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4306C4">
            <w:pPr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6B36E4">
              <w:rPr>
                <w:sz w:val="18"/>
              </w:rPr>
              <w:t>FlexDeploy</w:t>
            </w:r>
            <w:proofErr w:type="spellEnd"/>
            <w:r w:rsidR="006B36E4">
              <w:rPr>
                <w:sz w:val="18"/>
              </w:rPr>
              <w:t xml:space="preserve">,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r w:rsidR="003D4E4B">
              <w:rPr>
                <w:sz w:val="18"/>
              </w:rPr>
              <w:t xml:space="preserve">Kubernetes, </w:t>
            </w:r>
            <w:r w:rsidR="00342B79">
              <w:rPr>
                <w:sz w:val="18"/>
              </w:rPr>
              <w:t xml:space="preserve">Helm, </w:t>
            </w:r>
            <w:proofErr w:type="spellStart"/>
            <w:r w:rsidR="00342B79">
              <w:rPr>
                <w:sz w:val="18"/>
              </w:rPr>
              <w:t>OpenShift</w:t>
            </w:r>
            <w:proofErr w:type="spellEnd"/>
            <w:r w:rsidR="00342B79">
              <w:rPr>
                <w:sz w:val="18"/>
              </w:rPr>
              <w:t>,</w:t>
            </w:r>
            <w:r w:rsidR="00342B79">
              <w:rPr>
                <w:sz w:val="18"/>
              </w:rPr>
              <w:t xml:space="preserve"> </w:t>
            </w:r>
            <w:r w:rsidR="00E858E6">
              <w:rPr>
                <w:sz w:val="18"/>
              </w:rPr>
              <w:t xml:space="preserve">Gremlin,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9C1694">
              <w:rPr>
                <w:sz w:val="18"/>
              </w:rPr>
              <w:t>Datadog</w:t>
            </w:r>
            <w:proofErr w:type="spellEnd"/>
            <w:r w:rsidR="009C1694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 w:rsidR="007B51D9">
              <w:rPr>
                <w:sz w:val="18"/>
                <w:szCs w:val="18"/>
              </w:rPr>
              <w:t>Advanced</w:t>
            </w:r>
            <w:r>
              <w:rPr>
                <w:sz w:val="18"/>
                <w:szCs w:val="18"/>
              </w:rPr>
              <w:t xml:space="preserve"> Diploma certification from </w:t>
            </w:r>
            <w:proofErr w:type="spellStart"/>
            <w:r w:rsidRPr="00CE4313">
              <w:rPr>
                <w:b/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</w:t>
            </w:r>
            <w:r w:rsidRPr="00CE4313">
              <w:rPr>
                <w:b/>
                <w:sz w:val="18"/>
                <w:szCs w:val="18"/>
              </w:rPr>
              <w:t>Automation Anywhere</w:t>
            </w:r>
            <w:r w:rsidRPr="00587102">
              <w:rPr>
                <w:sz w:val="18"/>
                <w:szCs w:val="18"/>
              </w:rPr>
              <w:t>”</w:t>
            </w:r>
          </w:p>
          <w:p w:rsidR="00E35241" w:rsidRDefault="00E35241" w:rsidP="006C7AED">
            <w:pPr>
              <w:rPr>
                <w:sz w:val="18"/>
                <w:szCs w:val="18"/>
              </w:rPr>
            </w:pPr>
          </w:p>
          <w:p w:rsidR="00E35241" w:rsidRDefault="00515741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6B2FEA">
              <w:rPr>
                <w:sz w:val="18"/>
                <w:szCs w:val="18"/>
              </w:rPr>
              <w:t xml:space="preserve"> </w:t>
            </w:r>
            <w:r w:rsidR="006B2FEA" w:rsidRPr="00587102">
              <w:rPr>
                <w:sz w:val="18"/>
                <w:szCs w:val="18"/>
              </w:rPr>
              <w:t>course completion certificate</w:t>
            </w:r>
            <w:r w:rsidR="006B2FEA">
              <w:rPr>
                <w:sz w:val="18"/>
                <w:szCs w:val="18"/>
              </w:rPr>
              <w:t xml:space="preserve"> on </w:t>
            </w:r>
            <w:r w:rsidR="00E35241">
              <w:rPr>
                <w:sz w:val="18"/>
                <w:szCs w:val="18"/>
              </w:rPr>
              <w:t>“</w:t>
            </w:r>
            <w:r w:rsidR="00E35241" w:rsidRPr="00002787">
              <w:rPr>
                <w:b/>
                <w:sz w:val="18"/>
                <w:szCs w:val="18"/>
              </w:rPr>
              <w:t xml:space="preserve">Red Hat </w:t>
            </w:r>
            <w:proofErr w:type="spellStart"/>
            <w:r w:rsidR="00E35241" w:rsidRPr="00002787">
              <w:rPr>
                <w:b/>
                <w:sz w:val="18"/>
                <w:szCs w:val="18"/>
              </w:rPr>
              <w:t>OpenShift</w:t>
            </w:r>
            <w:proofErr w:type="spellEnd"/>
            <w:r w:rsidR="00E35241" w:rsidRPr="00002787">
              <w:rPr>
                <w:b/>
                <w:sz w:val="18"/>
                <w:szCs w:val="18"/>
              </w:rPr>
              <w:t xml:space="preserve"> 3 Foundations</w:t>
            </w:r>
            <w:r w:rsidR="00E35241">
              <w:rPr>
                <w:sz w:val="18"/>
                <w:szCs w:val="18"/>
              </w:rPr>
              <w:t>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434147">
            <w:pPr>
              <w:pStyle w:val="Heading3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6pt;height:49.6pt" o:ole="">
                  <v:imagedata r:id="rId9" o:title=""/>
                </v:shape>
                <o:OLEObject Type="Embed" ProgID="PBrush" ShapeID="_x0000_i1025" DrawAspect="Content" ObjectID="_1623498748" r:id="rId10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4147">
              <w:t xml:space="preserve"> </w:t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4147">
              <w:rPr>
                <w:sz w:val="24"/>
              </w:rPr>
              <w:t xml:space="preserve"> </w:t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434147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6" type="#_x0000_t75" style="width:46.6pt;height:15.15pt" o:ole="">
                  <v:imagedata r:id="rId14" o:title=""/>
                </v:shape>
                <o:OLEObject Type="Embed" ProgID="PBrush" ShapeID="_x0000_i1026" DrawAspect="Content" ObjectID="_1623498749" r:id="rId15"/>
              </w:object>
            </w:r>
            <w:r w:rsidR="00434147">
              <w:object w:dxaOrig="5280" w:dyaOrig="5280">
                <v:shape id="_x0000_i1027" type="#_x0000_t75" style="width:59.9pt;height:59.9pt" o:ole="">
                  <v:imagedata r:id="rId16" o:title=""/>
                </v:shape>
                <o:OLEObject Type="Embed" ProgID="PBrush" ShapeID="_x0000_i1027" DrawAspect="Content" ObjectID="_1623498750" r:id="rId17"/>
              </w:object>
            </w:r>
            <w:r w:rsidR="008B50C7" w:rsidRPr="0024542A">
              <w:t xml:space="preserve">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  <w:bookmarkStart w:id="0" w:name="_GoBack"/>
            <w:bookmarkEnd w:id="0"/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B9166F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66F" w:rsidRDefault="00B9166F" w:rsidP="00713050">
      <w:pPr>
        <w:spacing w:line="240" w:lineRule="auto"/>
      </w:pPr>
      <w:r>
        <w:separator/>
      </w:r>
    </w:p>
  </w:endnote>
  <w:endnote w:type="continuationSeparator" w:id="0">
    <w:p w:rsidR="00B9166F" w:rsidRDefault="00B9166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B9166F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B9166F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66F" w:rsidRDefault="00B9166F" w:rsidP="00713050">
      <w:pPr>
        <w:spacing w:line="240" w:lineRule="auto"/>
      </w:pPr>
      <w:r>
        <w:separator/>
      </w:r>
    </w:p>
  </w:footnote>
  <w:footnote w:type="continuationSeparator" w:id="0">
    <w:p w:rsidR="00B9166F" w:rsidRDefault="00B9166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2787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0211"/>
    <w:rsid w:val="00151AFC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1DF5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56CA"/>
    <w:rsid w:val="00216EEB"/>
    <w:rsid w:val="00217980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2B79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D4E4B"/>
    <w:rsid w:val="003E0445"/>
    <w:rsid w:val="003E16F3"/>
    <w:rsid w:val="003E7272"/>
    <w:rsid w:val="003F21EB"/>
    <w:rsid w:val="003F27B9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06C4"/>
    <w:rsid w:val="00434147"/>
    <w:rsid w:val="004366CC"/>
    <w:rsid w:val="00441200"/>
    <w:rsid w:val="00442CB3"/>
    <w:rsid w:val="00442D87"/>
    <w:rsid w:val="004501EA"/>
    <w:rsid w:val="00451BB8"/>
    <w:rsid w:val="00452777"/>
    <w:rsid w:val="00454762"/>
    <w:rsid w:val="00454D8C"/>
    <w:rsid w:val="00456148"/>
    <w:rsid w:val="0046104A"/>
    <w:rsid w:val="0046224B"/>
    <w:rsid w:val="00462978"/>
    <w:rsid w:val="00463722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136A"/>
    <w:rsid w:val="00502137"/>
    <w:rsid w:val="00503543"/>
    <w:rsid w:val="005119E4"/>
    <w:rsid w:val="0051234E"/>
    <w:rsid w:val="0051403A"/>
    <w:rsid w:val="00514665"/>
    <w:rsid w:val="00515741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4D7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28B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2FEA"/>
    <w:rsid w:val="006B36E4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1F5D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45BB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97F06"/>
    <w:rsid w:val="007A4898"/>
    <w:rsid w:val="007B0C9A"/>
    <w:rsid w:val="007B1AB8"/>
    <w:rsid w:val="007B359A"/>
    <w:rsid w:val="007B51D9"/>
    <w:rsid w:val="007B74B4"/>
    <w:rsid w:val="007C1859"/>
    <w:rsid w:val="007C36DF"/>
    <w:rsid w:val="007C67CB"/>
    <w:rsid w:val="007C7EDA"/>
    <w:rsid w:val="007D2696"/>
    <w:rsid w:val="007D2FD2"/>
    <w:rsid w:val="007D5616"/>
    <w:rsid w:val="007E3D50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1694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151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0442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2CC1"/>
    <w:rsid w:val="00B66549"/>
    <w:rsid w:val="00B71C83"/>
    <w:rsid w:val="00B763B1"/>
    <w:rsid w:val="00B81B76"/>
    <w:rsid w:val="00B85062"/>
    <w:rsid w:val="00B9166F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2499D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431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2C06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374"/>
    <w:rsid w:val="00E02DCD"/>
    <w:rsid w:val="00E07BCE"/>
    <w:rsid w:val="00E10E9D"/>
    <w:rsid w:val="00E12C60"/>
    <w:rsid w:val="00E1342D"/>
    <w:rsid w:val="00E16E5C"/>
    <w:rsid w:val="00E22E87"/>
    <w:rsid w:val="00E32115"/>
    <w:rsid w:val="00E340C9"/>
    <w:rsid w:val="00E35241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58E6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0D3A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10D57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92978"/>
    <w:rsid w:val="002A441E"/>
    <w:rsid w:val="002B5BB4"/>
    <w:rsid w:val="002D4811"/>
    <w:rsid w:val="002F5015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C0543"/>
    <w:rsid w:val="006F41FE"/>
    <w:rsid w:val="007004A4"/>
    <w:rsid w:val="00707527"/>
    <w:rsid w:val="0076208E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221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130</cp:revision>
  <cp:lastPrinted>2019-07-01T09:34:00Z</cp:lastPrinted>
  <dcterms:created xsi:type="dcterms:W3CDTF">2019-04-23T11:13:00Z</dcterms:created>
  <dcterms:modified xsi:type="dcterms:W3CDTF">2019-07-01T09:36:00Z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