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IBM Plex Sans Thai" w:cs="IBM Plex Sans Thai" w:eastAsia="IBM Plex Sans Thai" w:hAnsi="IBM Plex Sans Thai"/>
          <w:b w:val="1"/>
          <w:sz w:val="46"/>
          <w:szCs w:val="46"/>
        </w:rPr>
      </w:pPr>
      <w:bookmarkStart w:colFirst="0" w:colLast="0" w:name="_s3v9u6q82d2" w:id="0"/>
      <w:bookmarkEnd w:id="0"/>
      <w:r w:rsidDel="00000000" w:rsidR="00000000" w:rsidRPr="00000000">
        <w:rPr>
          <w:rFonts w:ascii="IBM Plex Sans Thai" w:cs="IBM Plex Sans Thai" w:eastAsia="IBM Plex Sans Thai" w:hAnsi="IBM Plex Sans Thai"/>
          <w:b w:val="1"/>
          <w:sz w:val="46"/>
          <w:szCs w:val="46"/>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AXIO design system component is a reusable, self-contained unit of the user interface (UI) designed to perform a specific function or display a particular type of content.</w:t>
      </w:r>
    </w:p>
    <w:p w:rsidR="00000000" w:rsidDel="00000000" w:rsidP="00000000" w:rsidRDefault="00000000" w:rsidRPr="00000000" w14:paraId="00000003">
      <w:pPr>
        <w:rPr/>
      </w:pPr>
      <w:r w:rsidDel="00000000" w:rsidR="00000000" w:rsidRPr="00000000">
        <w:rPr/>
        <w:drawing>
          <wp:inline distB="114300" distT="114300" distL="114300" distR="114300">
            <wp:extent cx="5731200" cy="273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pPr>
      <w:bookmarkStart w:colFirst="0" w:colLast="0" w:name="_odiorl7vv4u" w:id="1"/>
      <w:bookmarkEnd w:id="1"/>
      <w:r w:rsidDel="00000000" w:rsidR="00000000" w:rsidRPr="00000000">
        <w:rPr>
          <w:rtl w:val="0"/>
        </w:rPr>
        <w:t xml:space="preserve">Definition and Importance of Components</w:t>
      </w:r>
    </w:p>
    <w:p w:rsidR="00000000" w:rsidDel="00000000" w:rsidP="00000000" w:rsidRDefault="00000000" w:rsidRPr="00000000" w14:paraId="00000005">
      <w:pPr>
        <w:spacing w:after="240" w:before="240" w:lineRule="auto"/>
        <w:rPr/>
      </w:pPr>
      <w:r w:rsidDel="00000000" w:rsidR="00000000" w:rsidRPr="00000000">
        <w:rPr>
          <w:rtl w:val="0"/>
        </w:rPr>
        <w:t xml:space="preserve">Components can be as simple as buttons, input fields, and icons or as complex as navigation menus, form controls, and modal dialogs. Each component is designed to be flexible, scalable, and easily integrated into different parts of an application or website.</w:t>
      </w:r>
    </w:p>
    <w:p w:rsidR="00000000" w:rsidDel="00000000" w:rsidP="00000000" w:rsidRDefault="00000000" w:rsidRPr="00000000" w14:paraId="00000006">
      <w:pPr>
        <w:pStyle w:val="Heading3"/>
        <w:rPr/>
      </w:pPr>
      <w:bookmarkStart w:colFirst="0" w:colLast="0" w:name="_ulupyc8gih3" w:id="2"/>
      <w:bookmarkEnd w:id="2"/>
      <w:r w:rsidDel="00000000" w:rsidR="00000000" w:rsidRPr="00000000">
        <w:rPr>
          <w:rtl w:val="0"/>
        </w:rPr>
        <w:t xml:space="preserve">Components are crucial for several reasons</w:t>
      </w:r>
    </w:p>
    <w:p w:rsidR="00000000" w:rsidDel="00000000" w:rsidP="00000000" w:rsidRDefault="00000000" w:rsidRPr="00000000" w14:paraId="00000007">
      <w:pPr>
        <w:numPr>
          <w:ilvl w:val="0"/>
          <w:numId w:val="1"/>
        </w:numPr>
        <w:spacing w:after="0" w:afterAutospacing="0" w:before="240" w:lineRule="auto"/>
        <w:ind w:left="720" w:hanging="360"/>
        <w:rPr>
          <w:u w:val="none"/>
        </w:rPr>
      </w:pPr>
      <w:r w:rsidDel="00000000" w:rsidR="00000000" w:rsidRPr="00000000">
        <w:rPr>
          <w:b w:val="1"/>
          <w:rtl w:val="0"/>
        </w:rPr>
        <w:t xml:space="preserve">Consistency: </w:t>
      </w:r>
      <w:r w:rsidDel="00000000" w:rsidR="00000000" w:rsidRPr="00000000">
        <w:rPr>
          <w:rtl w:val="0"/>
        </w:rPr>
        <w:t xml:space="preserve">Components ensure a uniform look and feel across the entire application or website, promoting a cohesive user experience. By reusing the same components, designers and developers can maintain visual and functional consistency.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Efficiency: </w:t>
      </w:r>
      <w:r w:rsidDel="00000000" w:rsidR="00000000" w:rsidRPr="00000000">
        <w:rPr>
          <w:rtl w:val="0"/>
        </w:rPr>
        <w:t xml:space="preserve">Reusable components save time and effort in design and development processes. Designers do not need to recreate elements from scratch for each new project, and developers can implement UI elements faster using predefined components.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Scalability: </w:t>
      </w:r>
      <w:r w:rsidDel="00000000" w:rsidR="00000000" w:rsidRPr="00000000">
        <w:rPr>
          <w:rtl w:val="0"/>
        </w:rPr>
        <w:t xml:space="preserve">Components enable applications to scale more quickly. As the application grows, new features can be added using existing components, ensuring the design remains consistent and manageable.</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Maintainability: </w:t>
      </w:r>
      <w:r w:rsidDel="00000000" w:rsidR="00000000" w:rsidRPr="00000000">
        <w:rPr>
          <w:rtl w:val="0"/>
        </w:rPr>
        <w:t xml:space="preserve">Components make it easier to maintain and update the application. Changes to a component can be made in one place and propagated throughout the application, reducing the risk of inconsistencies and bugs.</w:t>
      </w:r>
    </w:p>
    <w:p w:rsidR="00000000" w:rsidDel="00000000" w:rsidP="00000000" w:rsidRDefault="00000000" w:rsidRPr="00000000" w14:paraId="0000000B">
      <w:pPr>
        <w:pStyle w:val="Heading3"/>
        <w:spacing w:after="240" w:before="240" w:lineRule="auto"/>
        <w:rPr/>
      </w:pPr>
      <w:bookmarkStart w:colFirst="0" w:colLast="0" w:name="_wxtrpwiwa8ti" w:id="3"/>
      <w:bookmarkEnd w:id="3"/>
      <w:r w:rsidDel="00000000" w:rsidR="00000000" w:rsidRPr="00000000">
        <w:rPr>
          <w:rtl w:val="0"/>
        </w:rPr>
        <w:t xml:space="preserve">Utilizing UI Design in Development</w:t>
      </w:r>
    </w:p>
    <w:p w:rsidR="00000000" w:rsidDel="00000000" w:rsidP="00000000" w:rsidRDefault="00000000" w:rsidRPr="00000000" w14:paraId="0000000C">
      <w:pPr>
        <w:spacing w:after="240" w:before="240" w:lineRule="auto"/>
        <w:rPr/>
      </w:pPr>
      <w:r w:rsidDel="00000000" w:rsidR="00000000" w:rsidRPr="00000000">
        <w:rPr>
          <w:rtl w:val="0"/>
        </w:rPr>
        <w:t xml:space="preserve">Developers can use these components to create consistent, efficient, scalable user interfaces. Each component comes with predefined styles, behaviors, and interactions, simplifying the development process and ensuring that the end product aligns with the overall design system.</w:t>
      </w:r>
    </w:p>
    <w:p w:rsidR="00000000" w:rsidDel="00000000" w:rsidP="00000000" w:rsidRDefault="00000000" w:rsidRPr="00000000" w14:paraId="0000000D">
      <w:pPr>
        <w:spacing w:after="240" w:before="240" w:lineRule="auto"/>
        <w:rPr/>
      </w:pPr>
      <w:r w:rsidDel="00000000" w:rsidR="00000000" w:rsidRPr="00000000">
        <w:rPr>
          <w:rtl w:val="0"/>
        </w:rPr>
        <w:t xml:space="preserve">Developers can refer to the documentation and guidelines in the design system to use these components in their UI designs. These resources typically include detailed descriptions, usage examples, code snippets, and customization options for each element.</w:t>
      </w:r>
    </w:p>
    <w:p w:rsidR="00000000" w:rsidDel="00000000" w:rsidP="00000000" w:rsidRDefault="00000000" w:rsidRPr="00000000" w14:paraId="0000000E">
      <w:pPr>
        <w:spacing w:after="240" w:before="240" w:lineRule="auto"/>
        <w:rPr/>
      </w:pPr>
      <w:r w:rsidDel="00000000" w:rsidR="00000000" w:rsidRPr="00000000">
        <w:rPr>
          <w:rtl w:val="0"/>
        </w:rPr>
        <w:t xml:space="preserve">You can access the</w:t>
      </w:r>
      <w:hyperlink r:id="rId7">
        <w:r w:rsidDel="00000000" w:rsidR="00000000" w:rsidRPr="00000000">
          <w:rPr>
            <w:color w:val="1155cc"/>
            <w:u w:val="single"/>
            <w:rtl w:val="0"/>
          </w:rPr>
          <w:t xml:space="preserve"> UI Components React Library link</w:t>
        </w:r>
      </w:hyperlink>
      <w:r w:rsidDel="00000000" w:rsidR="00000000" w:rsidRPr="00000000">
        <w:rPr>
          <w:color w:val="1155cc"/>
          <w:u w:val="single"/>
          <w:rtl w:val="0"/>
        </w:rPr>
        <w:t xml:space="preserve"> </w:t>
      </w:r>
      <w:r w:rsidDel="00000000" w:rsidR="00000000" w:rsidRPr="00000000">
        <w:rPr>
          <w:rtl w:val="0"/>
        </w:rPr>
        <w:t xml:space="preserve">for practical implementation and further guidance on using these components in your UI designs.</w:t>
      </w:r>
    </w:p>
    <w:p w:rsidR="00000000" w:rsidDel="00000000" w:rsidP="00000000" w:rsidRDefault="00000000" w:rsidRPr="00000000" w14:paraId="0000000F">
      <w:pPr>
        <w:pStyle w:val="Heading1"/>
        <w:rPr/>
      </w:pPr>
      <w:bookmarkStart w:colFirst="0" w:colLast="0" w:name="_r5ubqrp6dcsg" w:id="4"/>
      <w:bookmarkEnd w:id="4"/>
      <w:r w:rsidDel="00000000" w:rsidR="00000000" w:rsidRPr="00000000">
        <w:rPr>
          <w:rtl w:val="0"/>
        </w:rPr>
      </w:r>
    </w:p>
    <w:p w:rsidR="00000000" w:rsidDel="00000000" w:rsidP="00000000" w:rsidRDefault="00000000" w:rsidRPr="00000000" w14:paraId="00000010">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Tha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xio-react.axonstech.com/?path=/docs/get-started--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Thai-regular.ttf"/><Relationship Id="rId2" Type="http://schemas.openxmlformats.org/officeDocument/2006/relationships/font" Target="fonts/IBMPlexSansTha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