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580"/>
      </w:tblGrid>
      <w:tr w:rsidR="00F92118" w:rsidTr="007D1707">
        <w:trPr>
          <w:trHeight w:val="2060"/>
        </w:trPr>
        <w:tc>
          <w:tcPr>
            <w:tcW w:w="4680" w:type="dxa"/>
          </w:tcPr>
          <w:p w:rsidR="00F92118" w:rsidRPr="00DE34AC" w:rsidRDefault="00F92118" w:rsidP="00F92118">
            <w:pPr>
              <w:jc w:val="center"/>
              <w:rPr>
                <w:rFonts w:ascii="Algerian" w:hAnsi="Algerian"/>
                <w:b/>
                <w:color w:val="000000" w:themeColor="text1"/>
                <w:sz w:val="96"/>
                <w:szCs w:val="96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bookmarkStart w:id="0" w:name="_GoBack"/>
            <w:bookmarkEnd w:id="0"/>
            <w:r w:rsidRPr="00DE34AC">
              <w:rPr>
                <w:rFonts w:ascii="Algerian" w:hAnsi="Algerian"/>
                <w:b/>
                <w:color w:val="000000" w:themeColor="text1"/>
                <w:sz w:val="96"/>
                <w:szCs w:val="96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CPI</w:t>
            </w:r>
          </w:p>
          <w:p w:rsidR="00F92118" w:rsidRPr="00DE34AC" w:rsidRDefault="00F92118" w:rsidP="00F92118">
            <w:pPr>
              <w:jc w:val="center"/>
              <w:rPr>
                <w:rFonts w:ascii="Agency FB" w:hAnsi="Agency FB"/>
                <w:b/>
                <w:color w:val="A5A5A5" w:themeColor="accent3"/>
                <w:sz w:val="48"/>
                <w:szCs w:val="4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DE34AC">
              <w:rPr>
                <w:rFonts w:ascii="Agency FB" w:hAnsi="Agency FB"/>
                <w:b/>
                <w:color w:val="A5A5A5" w:themeColor="accent3"/>
                <w:sz w:val="48"/>
                <w:szCs w:val="4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Cameroon Peace Initiative</w:t>
            </w:r>
          </w:p>
          <w:p w:rsidR="00F92118" w:rsidRPr="00D94A37" w:rsidRDefault="00F92118" w:rsidP="00F92118"/>
        </w:tc>
        <w:tc>
          <w:tcPr>
            <w:tcW w:w="5580" w:type="dxa"/>
            <w:tcBorders>
              <w:left w:val="nil"/>
            </w:tcBorders>
          </w:tcPr>
          <w:p w:rsidR="00F92118" w:rsidRDefault="00F92118" w:rsidP="00F92118">
            <w:pPr>
              <w:jc w:val="center"/>
              <w:rPr>
                <w:sz w:val="16"/>
                <w:szCs w:val="16"/>
              </w:rPr>
            </w:pPr>
            <w:r w:rsidRPr="00FC6A10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E92B611" wp14:editId="6D5F7986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-306388</wp:posOffset>
                  </wp:positionV>
                  <wp:extent cx="1532890" cy="156938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979" cy="157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C5F13C" wp14:editId="7EC43F78">
                      <wp:simplePos x="0" y="0"/>
                      <wp:positionH relativeFrom="column">
                        <wp:posOffset>-3040380</wp:posOffset>
                      </wp:positionH>
                      <wp:positionV relativeFrom="paragraph">
                        <wp:posOffset>1304290</wp:posOffset>
                      </wp:positionV>
                      <wp:extent cx="6475095" cy="10160"/>
                      <wp:effectExtent l="57150" t="95250" r="59055" b="469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5095" cy="10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  <a:effectLst>
                                <a:outerShdw blurRad="50800" dist="38100" dir="16200000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1E92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9.4pt,102.7pt" to="270.4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" strokecolor="#161616 [334]" strokeweight=".5pt">
                      <v:stroke joinstyle="miter"/>
                      <v:shadow on="t" color="black" opacity="26214f" origin=",.5" offset="0,-3pt"/>
                    </v:line>
                  </w:pict>
                </mc:Fallback>
              </mc:AlternateContent>
            </w:r>
          </w:p>
        </w:tc>
      </w:tr>
    </w:tbl>
    <w:p w:rsidR="00F30A95" w:rsidRPr="003E6A63" w:rsidRDefault="00E70F84" w:rsidP="00F92118">
      <w:pPr>
        <w:spacing w:after="0" w:line="240" w:lineRule="auto"/>
        <w:jc w:val="center"/>
        <w:rPr>
          <w:rFonts w:ascii="Book Antiqua" w:hAnsi="Book Antiqua"/>
          <w:b/>
          <w:lang w:val="en"/>
        </w:rPr>
      </w:pPr>
      <w:r w:rsidRPr="003E6A63">
        <w:rPr>
          <w:rFonts w:ascii="Book Antiqua" w:hAnsi="Book Antiqua"/>
          <w:b/>
          <w:lang w:val="en"/>
        </w:rPr>
        <w:t>Work p</w:t>
      </w:r>
      <w:r w:rsidR="007F066E" w:rsidRPr="003E6A63">
        <w:rPr>
          <w:rFonts w:ascii="Book Antiqua" w:hAnsi="Book Antiqua"/>
          <w:b/>
          <w:lang w:val="en"/>
        </w:rPr>
        <w:t>rogram</w:t>
      </w:r>
    </w:p>
    <w:p w:rsidR="00605FED" w:rsidRPr="003E6A63" w:rsidRDefault="00605FED" w:rsidP="00F92118">
      <w:pPr>
        <w:spacing w:after="0" w:line="240" w:lineRule="auto"/>
        <w:jc w:val="both"/>
        <w:rPr>
          <w:rFonts w:ascii="Book Antiqua" w:hAnsi="Book Antiqua"/>
        </w:rPr>
      </w:pPr>
    </w:p>
    <w:tbl>
      <w:tblPr>
        <w:tblStyle w:val="TableGrid"/>
        <w:tblW w:w="9709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709"/>
      </w:tblGrid>
      <w:tr w:rsidR="00605FED" w:rsidRPr="003E6A63" w:rsidTr="00F92118">
        <w:trPr>
          <w:trHeight w:val="3545"/>
        </w:trPr>
        <w:tc>
          <w:tcPr>
            <w:tcW w:w="9709" w:type="dxa"/>
            <w:shd w:val="clear" w:color="auto" w:fill="DEEAF6" w:themeFill="accent5" w:themeFillTint="33"/>
          </w:tcPr>
          <w:sdt>
            <w:sdtPr>
              <w:rPr>
                <w:rFonts w:ascii="Book Antiqua" w:eastAsiaTheme="minorHAnsi" w:hAnsi="Book Antiqua" w:cstheme="minorBidi"/>
                <w:color w:val="auto"/>
                <w:sz w:val="22"/>
                <w:szCs w:val="22"/>
              </w:rPr>
              <w:id w:val="1862244214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141BB9" w:rsidRPr="003E6A63" w:rsidRDefault="00141BB9" w:rsidP="00F92118">
                <w:pPr>
                  <w:pStyle w:val="TOCHeading"/>
                  <w:spacing w:before="0"/>
                  <w:rPr>
                    <w:rFonts w:ascii="Book Antiqua" w:hAnsi="Book Antiqua"/>
                    <w:b/>
                    <w:color w:val="auto"/>
                    <w:sz w:val="22"/>
                    <w:szCs w:val="22"/>
                  </w:rPr>
                </w:pPr>
                <w:r w:rsidRPr="003E6A63">
                  <w:rPr>
                    <w:rFonts w:ascii="Book Antiqua" w:hAnsi="Book Antiqua"/>
                    <w:b/>
                    <w:color w:val="auto"/>
                    <w:sz w:val="22"/>
                    <w:szCs w:val="22"/>
                  </w:rPr>
                  <w:t>Contents</w:t>
                </w:r>
              </w:p>
              <w:p w:rsidR="003E6A63" w:rsidRPr="003E6A63" w:rsidRDefault="003E6A63" w:rsidP="003E6A63">
                <w:pPr>
                  <w:rPr>
                    <w:rFonts w:ascii="Book Antiqua" w:hAnsi="Book Antiqua"/>
                  </w:rPr>
                </w:pPr>
              </w:p>
              <w:p w:rsidR="00141BB9" w:rsidRPr="003E6A63" w:rsidRDefault="00141BB9" w:rsidP="00F92118">
                <w:pPr>
                  <w:pStyle w:val="TOC1"/>
                  <w:tabs>
                    <w:tab w:val="left" w:pos="430"/>
                    <w:tab w:val="right" w:leader="dot" w:pos="9530"/>
                  </w:tabs>
                  <w:spacing w:after="0"/>
                  <w:rPr>
                    <w:rStyle w:val="Hyperlink"/>
                    <w:rFonts w:ascii="Book Antiqua" w:hAnsi="Book Antiqua"/>
                    <w:noProof/>
                  </w:rPr>
                </w:pPr>
                <w:r w:rsidRPr="003E6A63">
                  <w:rPr>
                    <w:rFonts w:ascii="Book Antiqua" w:hAnsi="Book Antiqua"/>
                    <w:b/>
                    <w:bCs/>
                    <w:noProof/>
                  </w:rPr>
                  <w:fldChar w:fldCharType="begin"/>
                </w:r>
                <w:r w:rsidRPr="003E6A63">
                  <w:rPr>
                    <w:rFonts w:ascii="Book Antiqua" w:hAnsi="Book Antiqua"/>
                    <w:b/>
                    <w:bCs/>
                    <w:noProof/>
                  </w:rPr>
                  <w:instrText xml:space="preserve"> TOC \o "1-3" \h \z \u </w:instrText>
                </w:r>
                <w:r w:rsidRPr="003E6A63">
                  <w:rPr>
                    <w:rFonts w:ascii="Book Antiqua" w:hAnsi="Book Antiqua"/>
                    <w:b/>
                    <w:bCs/>
                    <w:noProof/>
                  </w:rPr>
                  <w:fldChar w:fldCharType="separate"/>
                </w:r>
                <w:hyperlink w:anchor="_Toc16421372" w:history="1">
                  <w:r w:rsidRPr="003E6A63">
                    <w:rPr>
                      <w:rStyle w:val="Hyperlink"/>
                      <w:rFonts w:ascii="Book Antiqua" w:hAnsi="Book Antiqua"/>
                      <w:b/>
                      <w:noProof/>
                    </w:rPr>
                    <w:t>A.</w:t>
                  </w:r>
                  <w:r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Pr="003E6A63">
                    <w:rPr>
                      <w:rStyle w:val="Hyperlink"/>
                      <w:rFonts w:ascii="Book Antiqua" w:hAnsi="Book Antiqua"/>
                      <w:b/>
                      <w:noProof/>
                    </w:rPr>
                    <w:t>Statement</w:t>
                  </w:r>
                  <w:r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_Toc16421372 \h </w:instrText>
                  </w:r>
                  <w:r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1</w:t>
                  </w:r>
                  <w:r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141BB9" w:rsidRPr="003E6A63" w:rsidRDefault="00141BB9" w:rsidP="00F92118">
                <w:pPr>
                  <w:tabs>
                    <w:tab w:val="left" w:pos="430"/>
                  </w:tabs>
                  <w:rPr>
                    <w:rFonts w:ascii="Book Antiqua" w:hAnsi="Book Antiqua"/>
                  </w:rPr>
                </w:pPr>
              </w:p>
              <w:p w:rsidR="00141BB9" w:rsidRPr="003E6A63" w:rsidRDefault="00265D2A" w:rsidP="00F92118">
                <w:pPr>
                  <w:pStyle w:val="TOC1"/>
                  <w:tabs>
                    <w:tab w:val="left" w:pos="430"/>
                    <w:tab w:val="right" w:leader="dot" w:pos="9530"/>
                  </w:tabs>
                  <w:spacing w:after="0"/>
                  <w:rPr>
                    <w:rStyle w:val="Hyperlink"/>
                    <w:rFonts w:ascii="Book Antiqua" w:hAnsi="Book Antiqua"/>
                    <w:noProof/>
                  </w:rPr>
                </w:pPr>
                <w:hyperlink w:anchor="_Toc16421373" w:history="1">
                  <w:r w:rsidR="00141BB9" w:rsidRPr="003E6A63">
                    <w:rPr>
                      <w:rStyle w:val="Hyperlink"/>
                      <w:rFonts w:ascii="Book Antiqua" w:hAnsi="Book Antiqua"/>
                      <w:b/>
                      <w:noProof/>
                      <w:lang w:val="en"/>
                    </w:rPr>
                    <w:t>B.</w:t>
                  </w:r>
                  <w:r w:rsidR="00141BB9"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="00141BB9" w:rsidRPr="003E6A63">
                    <w:rPr>
                      <w:rStyle w:val="Hyperlink"/>
                      <w:rFonts w:ascii="Book Antiqua" w:hAnsi="Book Antiqua"/>
                      <w:b/>
                      <w:noProof/>
                      <w:lang w:val="en"/>
                    </w:rPr>
                    <w:t>Organization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_Toc16421373 \h </w:instrTex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2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141BB9" w:rsidRPr="003E6A63" w:rsidRDefault="00141BB9" w:rsidP="00F92118">
                <w:pPr>
                  <w:tabs>
                    <w:tab w:val="left" w:pos="430"/>
                  </w:tabs>
                  <w:rPr>
                    <w:rFonts w:ascii="Book Antiqua" w:hAnsi="Book Antiqua"/>
                  </w:rPr>
                </w:pPr>
              </w:p>
              <w:p w:rsidR="00141BB9" w:rsidRPr="003E6A63" w:rsidRDefault="00265D2A" w:rsidP="00F92118">
                <w:pPr>
                  <w:pStyle w:val="TOC1"/>
                  <w:tabs>
                    <w:tab w:val="left" w:pos="430"/>
                    <w:tab w:val="right" w:leader="dot" w:pos="9530"/>
                  </w:tabs>
                  <w:spacing w:after="0"/>
                  <w:rPr>
                    <w:rStyle w:val="Hyperlink"/>
                    <w:rFonts w:ascii="Book Antiqua" w:hAnsi="Book Antiqua"/>
                    <w:noProof/>
                  </w:rPr>
                </w:pPr>
                <w:hyperlink w:anchor="_Toc16421374" w:history="1">
                  <w:r w:rsidR="00141BB9" w:rsidRPr="003E6A63">
                    <w:rPr>
                      <w:rStyle w:val="Hyperlink"/>
                      <w:rFonts w:ascii="Book Antiqua" w:hAnsi="Book Antiqua"/>
                      <w:b/>
                      <w:noProof/>
                      <w:lang w:val="en"/>
                    </w:rPr>
                    <w:t>C.</w:t>
                  </w:r>
                  <w:r w:rsidR="00141BB9"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="00141BB9" w:rsidRPr="003E6A63">
                    <w:rPr>
                      <w:rStyle w:val="Hyperlink"/>
                      <w:rFonts w:ascii="Book Antiqua" w:hAnsi="Book Antiqua"/>
                      <w:b/>
                      <w:noProof/>
                      <w:lang w:val="en"/>
                    </w:rPr>
                    <w:t>Action plan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_Toc16421374 \h </w:instrTex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2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141BB9" w:rsidRPr="003E6A63" w:rsidRDefault="00141BB9" w:rsidP="00F92118">
                <w:pPr>
                  <w:rPr>
                    <w:rFonts w:ascii="Book Antiqua" w:hAnsi="Book Antiqua"/>
                  </w:rPr>
                </w:pPr>
              </w:p>
              <w:p w:rsidR="00141BB9" w:rsidRPr="003E6A63" w:rsidRDefault="00265D2A" w:rsidP="00F92118">
                <w:pPr>
                  <w:pStyle w:val="TOC2"/>
                  <w:tabs>
                    <w:tab w:val="left" w:pos="880"/>
                    <w:tab w:val="right" w:leader="dot" w:pos="9530"/>
                  </w:tabs>
                  <w:spacing w:after="0"/>
                  <w:rPr>
                    <w:rFonts w:ascii="Book Antiqua" w:eastAsiaTheme="minorEastAsia" w:hAnsi="Book Antiqua"/>
                    <w:noProof/>
                  </w:rPr>
                </w:pPr>
                <w:hyperlink w:anchor="_Toc16421375" w:history="1"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C.1</w:t>
                  </w:r>
                  <w:r w:rsidR="00141BB9"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CPI will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_Toc16421375 \h </w:instrTex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2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141BB9" w:rsidRPr="003E6A63" w:rsidRDefault="00265D2A" w:rsidP="00F92118">
                <w:pPr>
                  <w:pStyle w:val="TOC2"/>
                  <w:tabs>
                    <w:tab w:val="left" w:pos="880"/>
                    <w:tab w:val="right" w:leader="dot" w:pos="9530"/>
                  </w:tabs>
                  <w:spacing w:after="0"/>
                  <w:rPr>
                    <w:rFonts w:ascii="Book Antiqua" w:eastAsiaTheme="minorEastAsia" w:hAnsi="Book Antiqua"/>
                    <w:noProof/>
                  </w:rPr>
                </w:pPr>
                <w:hyperlink w:anchor="_Toc16421376" w:history="1"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C.2</w:t>
                  </w:r>
                  <w:r w:rsidR="00141BB9"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Financing the Action Plan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_Toc16421376 \h </w:instrTex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2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141BB9" w:rsidRPr="003E6A63" w:rsidRDefault="00265D2A" w:rsidP="00F92118">
                <w:pPr>
                  <w:pStyle w:val="TOC2"/>
                  <w:tabs>
                    <w:tab w:val="left" w:pos="880"/>
                    <w:tab w:val="right" w:leader="dot" w:pos="9530"/>
                  </w:tabs>
                  <w:spacing w:after="0"/>
                  <w:rPr>
                    <w:rFonts w:ascii="Book Antiqua" w:eastAsiaTheme="minorEastAsia" w:hAnsi="Book Antiqua"/>
                    <w:noProof/>
                  </w:rPr>
                </w:pPr>
                <w:hyperlink w:anchor="_Toc16421377" w:history="1"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C.3</w:t>
                  </w:r>
                  <w:r w:rsidR="00141BB9"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Inputs to inclusive dialogue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_Toc16421377 \h </w:instrTex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3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141BB9" w:rsidRPr="003E6A63" w:rsidRDefault="00265D2A" w:rsidP="00F92118">
                <w:pPr>
                  <w:pStyle w:val="TOC2"/>
                  <w:tabs>
                    <w:tab w:val="left" w:pos="880"/>
                    <w:tab w:val="right" w:leader="dot" w:pos="9530"/>
                  </w:tabs>
                  <w:spacing w:after="0"/>
                  <w:rPr>
                    <w:rFonts w:ascii="Book Antiqua" w:eastAsiaTheme="minorEastAsia" w:hAnsi="Book Antiqua"/>
                    <w:noProof/>
                  </w:rPr>
                </w:pPr>
                <w:hyperlink w:anchor="_Toc16421378" w:history="1"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C.4</w:t>
                  </w:r>
                  <w:r w:rsidR="00141BB9"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Humanitarian actions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_Toc16421378 \h </w:instrTex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3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141BB9" w:rsidRPr="003E6A63" w:rsidRDefault="00265D2A" w:rsidP="00F92118">
                <w:pPr>
                  <w:pStyle w:val="TOC2"/>
                  <w:tabs>
                    <w:tab w:val="left" w:pos="880"/>
                    <w:tab w:val="right" w:leader="dot" w:pos="9530"/>
                  </w:tabs>
                  <w:spacing w:after="0"/>
                  <w:rPr>
                    <w:rFonts w:ascii="Book Antiqua" w:eastAsiaTheme="minorEastAsia" w:hAnsi="Book Antiqua"/>
                    <w:noProof/>
                  </w:rPr>
                </w:pPr>
                <w:hyperlink w:anchor="_Toc16421379" w:history="1"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C.5</w:t>
                  </w:r>
                  <w:r w:rsidR="00141BB9" w:rsidRPr="003E6A63">
                    <w:rPr>
                      <w:rFonts w:ascii="Book Antiqua" w:eastAsiaTheme="minorEastAsia" w:hAnsi="Book Antiqua"/>
                      <w:noProof/>
                    </w:rPr>
                    <w:tab/>
                  </w:r>
                  <w:r w:rsidR="00141BB9" w:rsidRPr="003E6A63">
                    <w:rPr>
                      <w:rStyle w:val="Hyperlink"/>
                      <w:rFonts w:ascii="Book Antiqua" w:hAnsi="Book Antiqua"/>
                      <w:noProof/>
                      <w:lang w:val="en"/>
                    </w:rPr>
                    <w:t>CPI memo and other declarations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tab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begin"/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instrText xml:space="preserve"> PAGEREF _Toc16421379 \h </w:instrTex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separate"/>
                  </w:r>
                  <w:r w:rsidR="00103297">
                    <w:rPr>
                      <w:rFonts w:ascii="Book Antiqua" w:hAnsi="Book Antiqua"/>
                      <w:noProof/>
                      <w:webHidden/>
                    </w:rPr>
                    <w:t>3</w:t>
                  </w:r>
                  <w:r w:rsidR="00141BB9" w:rsidRPr="003E6A63">
                    <w:rPr>
                      <w:rFonts w:ascii="Book Antiqua" w:hAnsi="Book Antiqua"/>
                      <w:noProof/>
                      <w:webHidden/>
                    </w:rPr>
                    <w:fldChar w:fldCharType="end"/>
                  </w:r>
                </w:hyperlink>
              </w:p>
              <w:p w:rsidR="00605FED" w:rsidRPr="003E6A63" w:rsidRDefault="00141BB9" w:rsidP="00F92118">
                <w:pPr>
                  <w:rPr>
                    <w:rFonts w:ascii="Book Antiqua" w:hAnsi="Book Antiqua"/>
                    <w:b/>
                    <w:bCs/>
                    <w:noProof/>
                  </w:rPr>
                </w:pPr>
                <w:r w:rsidRPr="003E6A63">
                  <w:rPr>
                    <w:rFonts w:ascii="Book Antiqua" w:hAnsi="Book Antiqua"/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:rsidR="00605FED" w:rsidRPr="003E6A63" w:rsidRDefault="00605FED" w:rsidP="00F92118">
      <w:pPr>
        <w:spacing w:after="0" w:line="240" w:lineRule="auto"/>
        <w:jc w:val="both"/>
        <w:rPr>
          <w:rFonts w:ascii="Book Antiqua" w:hAnsi="Book Antiqua"/>
        </w:rPr>
      </w:pPr>
    </w:p>
    <w:p w:rsidR="0011132B" w:rsidRPr="003E6A63" w:rsidRDefault="0011132B" w:rsidP="00F92118">
      <w:pPr>
        <w:pStyle w:val="Heading1"/>
        <w:numPr>
          <w:ilvl w:val="0"/>
          <w:numId w:val="8"/>
        </w:numPr>
        <w:spacing w:before="0" w:line="240" w:lineRule="auto"/>
        <w:ind w:left="0" w:firstLine="0"/>
        <w:rPr>
          <w:rFonts w:ascii="Book Antiqua" w:hAnsi="Book Antiqua"/>
          <w:b/>
          <w:color w:val="auto"/>
          <w:sz w:val="22"/>
          <w:szCs w:val="22"/>
        </w:rPr>
      </w:pPr>
      <w:bookmarkStart w:id="1" w:name="_Toc16421372"/>
      <w:r w:rsidRPr="003E6A63">
        <w:rPr>
          <w:rFonts w:ascii="Book Antiqua" w:hAnsi="Book Antiqua"/>
          <w:b/>
          <w:color w:val="auto"/>
          <w:sz w:val="22"/>
          <w:szCs w:val="22"/>
        </w:rPr>
        <w:t>Statement</w:t>
      </w:r>
      <w:bookmarkEnd w:id="1"/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 xml:space="preserve">We, Cameroonians in the Diaspora and based in the USA, decided to join our brothers and sisters in Cameroon and across the globe in finding a peaceful solution to the current crisis in our country. 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 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 xml:space="preserve">Our intention </w:t>
      </w:r>
      <w:r w:rsidR="004D0B2A" w:rsidRPr="003E6A63">
        <w:rPr>
          <w:rFonts w:ascii="Book Antiqua" w:hAnsi="Book Antiqua"/>
        </w:rPr>
        <w:t xml:space="preserve">is </w:t>
      </w:r>
      <w:r w:rsidRPr="003E6A63">
        <w:rPr>
          <w:rFonts w:ascii="Book Antiqua" w:hAnsi="Book Antiqua"/>
        </w:rPr>
        <w:t xml:space="preserve">to promote peace and encourage every Cameroonian to work for peace. 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br/>
        <w:t>We believe that freedom, liberty and the pursuit of happiness are fundamental human rights for all but could only be achieved in a just and peaceful society.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 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 xml:space="preserve">We are not part of any existing political party, political movement or civil society organization. 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We welcome all members of the Cameroonian society at home and abroad as well as friends and well-wishers of Cameroon.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 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We are open to all existing political organizations, lobby groups, members of the civil society, religious organizations, regional and tribal groups, and people with no specific affiliations.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 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 xml:space="preserve">The main objective of the </w:t>
      </w:r>
      <w:r w:rsidR="004D0B2A" w:rsidRPr="003E6A63">
        <w:rPr>
          <w:rFonts w:ascii="Book Antiqua" w:hAnsi="Book Antiqua"/>
        </w:rPr>
        <w:t xml:space="preserve">initial </w:t>
      </w:r>
      <w:r w:rsidRPr="003E6A63">
        <w:rPr>
          <w:rFonts w:ascii="Book Antiqua" w:hAnsi="Book Antiqua"/>
        </w:rPr>
        <w:t xml:space="preserve">Cameroon Peace Initiative </w:t>
      </w:r>
      <w:r w:rsidR="004D0B2A" w:rsidRPr="003E6A63">
        <w:rPr>
          <w:rFonts w:ascii="Book Antiqua" w:hAnsi="Book Antiqua"/>
        </w:rPr>
        <w:t xml:space="preserve">Forum </w:t>
      </w:r>
      <w:r w:rsidR="007866F9" w:rsidRPr="003E6A63">
        <w:rPr>
          <w:rFonts w:ascii="Book Antiqua" w:hAnsi="Book Antiqua"/>
        </w:rPr>
        <w:t>was</w:t>
      </w:r>
      <w:r w:rsidRPr="003E6A63">
        <w:rPr>
          <w:rFonts w:ascii="Book Antiqua" w:hAnsi="Book Antiqua"/>
        </w:rPr>
        <w:t xml:space="preserve"> to create a platform for dialogue, a forum for debate and exchange with the goal of bringing various factions of society to listen to one another, talk to each other and create the social bonds needed for a new beginning in </w:t>
      </w:r>
      <w:r w:rsidRPr="003E6A63">
        <w:rPr>
          <w:rFonts w:ascii="Book Antiqua" w:hAnsi="Book Antiqua"/>
        </w:rPr>
        <w:lastRenderedPageBreak/>
        <w:t>the motherland.</w:t>
      </w:r>
      <w:r w:rsidR="007866F9" w:rsidRPr="003E6A63">
        <w:rPr>
          <w:rFonts w:ascii="Book Antiqua" w:hAnsi="Book Antiqua"/>
        </w:rPr>
        <w:t xml:space="preserve"> Since June 2018, the CPI Forum has engaged and is continuing to foster passionate debates signaling the </w:t>
      </w:r>
      <w:r w:rsidR="009A2475" w:rsidRPr="003E6A63">
        <w:rPr>
          <w:rFonts w:ascii="Book Antiqua" w:hAnsi="Book Antiqua"/>
        </w:rPr>
        <w:t>strong patriotic sentiment among us.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 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 xml:space="preserve">We are going to </w:t>
      </w:r>
      <w:r w:rsidR="009A2475" w:rsidRPr="003E6A63">
        <w:rPr>
          <w:rFonts w:ascii="Book Antiqua" w:hAnsi="Book Antiqua"/>
        </w:rPr>
        <w:t>continue</w:t>
      </w:r>
      <w:r w:rsidRPr="003E6A63">
        <w:rPr>
          <w:rFonts w:ascii="Book Antiqua" w:hAnsi="Book Antiqua"/>
        </w:rPr>
        <w:t xml:space="preserve"> to reach out to every group and every member of the Cameroonian society</w:t>
      </w:r>
      <w:r w:rsidR="009A2475" w:rsidRPr="003E6A63">
        <w:rPr>
          <w:rFonts w:ascii="Book Antiqua" w:hAnsi="Book Antiqua"/>
        </w:rPr>
        <w:t xml:space="preserve"> and to friends of Cameroon</w:t>
      </w:r>
      <w:r w:rsidRPr="003E6A63">
        <w:rPr>
          <w:rFonts w:ascii="Book Antiqua" w:hAnsi="Book Antiqua"/>
        </w:rPr>
        <w:t xml:space="preserve">. 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We encourage every Cameroonian to extend a hand to all the Cameroonians they come across in joining this initiative.</w:t>
      </w:r>
      <w:r w:rsidR="009A2475" w:rsidRPr="003E6A63">
        <w:rPr>
          <w:rFonts w:ascii="Book Antiqua" w:hAnsi="Book Antiqua"/>
        </w:rPr>
        <w:t xml:space="preserve"> To contribute to the activities of CPI’s workplan. To join and advocate for peace and sustainable development, to support peace building efforts and </w:t>
      </w:r>
      <w:r w:rsidR="00F201B2" w:rsidRPr="003E6A63">
        <w:rPr>
          <w:rFonts w:ascii="Book Antiqua" w:hAnsi="Book Antiqua"/>
        </w:rPr>
        <w:t>sustainable development initiatives.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 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 xml:space="preserve">We look forward to </w:t>
      </w:r>
      <w:r w:rsidR="00F201B2" w:rsidRPr="003E6A63">
        <w:rPr>
          <w:rFonts w:ascii="Book Antiqua" w:hAnsi="Book Antiqua"/>
        </w:rPr>
        <w:t>continuing</w:t>
      </w:r>
      <w:r w:rsidRPr="003E6A63">
        <w:rPr>
          <w:rFonts w:ascii="Book Antiqua" w:hAnsi="Book Antiqua"/>
        </w:rPr>
        <w:t xml:space="preserve"> discussions on social media, conference calls</w:t>
      </w:r>
      <w:r w:rsidR="00F201B2" w:rsidRPr="003E6A63">
        <w:rPr>
          <w:rFonts w:ascii="Book Antiqua" w:hAnsi="Book Antiqua"/>
        </w:rPr>
        <w:t>,</w:t>
      </w:r>
      <w:r w:rsidRPr="003E6A63">
        <w:rPr>
          <w:rFonts w:ascii="Book Antiqua" w:hAnsi="Book Antiqua"/>
        </w:rPr>
        <w:t xml:space="preserve"> Town Hall meetings as the process evolves</w:t>
      </w:r>
      <w:r w:rsidR="00F201B2" w:rsidRPr="003E6A63">
        <w:rPr>
          <w:rFonts w:ascii="Book Antiqua" w:hAnsi="Book Antiqua"/>
        </w:rPr>
        <w:t xml:space="preserve"> and concrete activities on the ground to help alleviate poverty and reduce the impact of war and conflict on our people, and on our country</w:t>
      </w:r>
      <w:r w:rsidRPr="003E6A63">
        <w:rPr>
          <w:rFonts w:ascii="Book Antiqua" w:hAnsi="Book Antiqua"/>
        </w:rPr>
        <w:t>.</w:t>
      </w:r>
    </w:p>
    <w:p w:rsidR="0011132B" w:rsidRPr="003E6A63" w:rsidRDefault="0011132B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 </w:t>
      </w:r>
    </w:p>
    <w:p w:rsidR="0011132B" w:rsidRPr="003E6A63" w:rsidRDefault="00F201B2" w:rsidP="00F92118">
      <w:pPr>
        <w:spacing w:after="0" w:line="240" w:lineRule="auto"/>
        <w:jc w:val="both"/>
        <w:rPr>
          <w:rFonts w:ascii="Book Antiqua" w:hAnsi="Book Antiqua"/>
        </w:rPr>
      </w:pPr>
      <w:r w:rsidRPr="003E6A63">
        <w:rPr>
          <w:rFonts w:ascii="Book Antiqua" w:hAnsi="Book Antiqua"/>
        </w:rPr>
        <w:t>We have drafted</w:t>
      </w:r>
      <w:r w:rsidR="0011132B" w:rsidRPr="003E6A63">
        <w:rPr>
          <w:rFonts w:ascii="Book Antiqua" w:hAnsi="Book Antiqua"/>
        </w:rPr>
        <w:t xml:space="preserve"> a document or memorandum that we </w:t>
      </w:r>
      <w:r w:rsidRPr="003E6A63">
        <w:rPr>
          <w:rFonts w:ascii="Book Antiqua" w:hAnsi="Book Antiqua"/>
        </w:rPr>
        <w:t>have</w:t>
      </w:r>
      <w:r w:rsidR="0011132B" w:rsidRPr="003E6A63">
        <w:rPr>
          <w:rFonts w:ascii="Book Antiqua" w:hAnsi="Book Antiqua"/>
        </w:rPr>
        <w:t xml:space="preserve"> offer</w:t>
      </w:r>
      <w:r w:rsidRPr="003E6A63">
        <w:rPr>
          <w:rFonts w:ascii="Book Antiqua" w:hAnsi="Book Antiqua"/>
        </w:rPr>
        <w:t>ed</w:t>
      </w:r>
      <w:r w:rsidR="0011132B" w:rsidRPr="003E6A63">
        <w:rPr>
          <w:rFonts w:ascii="Book Antiqua" w:hAnsi="Book Antiqua"/>
        </w:rPr>
        <w:t xml:space="preserve"> as a guide in the resolution of this conflict. </w:t>
      </w:r>
      <w:r w:rsidRPr="003E6A63">
        <w:rPr>
          <w:rFonts w:ascii="Book Antiqua" w:hAnsi="Book Antiqua"/>
        </w:rPr>
        <w:t>It is time to move ahead in action.</w:t>
      </w:r>
    </w:p>
    <w:p w:rsidR="004D0B2A" w:rsidRPr="003E6A63" w:rsidRDefault="004D0B2A" w:rsidP="00F92118">
      <w:pPr>
        <w:spacing w:after="0" w:line="240" w:lineRule="auto"/>
        <w:jc w:val="both"/>
        <w:rPr>
          <w:rFonts w:ascii="Book Antiqua" w:hAnsi="Book Antiqua"/>
        </w:rPr>
      </w:pPr>
    </w:p>
    <w:p w:rsidR="00F30A95" w:rsidRPr="003E6A63" w:rsidRDefault="00754C3B" w:rsidP="00F92118">
      <w:pPr>
        <w:pStyle w:val="Heading1"/>
        <w:numPr>
          <w:ilvl w:val="0"/>
          <w:numId w:val="8"/>
        </w:numPr>
        <w:spacing w:before="0" w:line="240" w:lineRule="auto"/>
        <w:ind w:left="0" w:firstLine="0"/>
        <w:jc w:val="both"/>
        <w:rPr>
          <w:rFonts w:ascii="Book Antiqua" w:hAnsi="Book Antiqua"/>
          <w:b/>
          <w:color w:val="auto"/>
          <w:sz w:val="22"/>
          <w:szCs w:val="22"/>
          <w:lang w:val="en"/>
        </w:rPr>
      </w:pPr>
      <w:bookmarkStart w:id="2" w:name="_Toc16421373"/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>O</w:t>
      </w:r>
      <w:r w:rsidR="00F30A95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rganization</w:t>
      </w:r>
      <w:bookmarkEnd w:id="2"/>
      <w:r w:rsidR="00F30A95" w:rsidRPr="003E6A63">
        <w:rPr>
          <w:rFonts w:ascii="Book Antiqua" w:hAnsi="Book Antiqua"/>
          <w:b/>
          <w:color w:val="auto"/>
          <w:sz w:val="22"/>
          <w:szCs w:val="22"/>
          <w:lang w:val="en"/>
        </w:rPr>
        <w:br/>
      </w:r>
    </w:p>
    <w:p w:rsidR="0060320D" w:rsidRPr="003E6A63" w:rsidRDefault="007E251A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H</w:t>
      </w:r>
      <w:r w:rsidR="00F30A95" w:rsidRPr="003E6A63">
        <w:rPr>
          <w:rFonts w:ascii="Book Antiqua" w:hAnsi="Book Antiqua" w:cs="Segoe UI"/>
          <w:lang w:val="en"/>
        </w:rPr>
        <w:t xml:space="preserve">ow CPI </w:t>
      </w:r>
      <w:r w:rsidRPr="003E6A63">
        <w:rPr>
          <w:rFonts w:ascii="Book Antiqua" w:hAnsi="Book Antiqua" w:cs="Segoe UI"/>
          <w:lang w:val="en"/>
        </w:rPr>
        <w:t>does</w:t>
      </w:r>
      <w:r w:rsidR="00F30A95" w:rsidRPr="003E6A63">
        <w:rPr>
          <w:rFonts w:ascii="Book Antiqua" w:hAnsi="Book Antiqua" w:cs="Segoe UI"/>
          <w:lang w:val="en"/>
        </w:rPr>
        <w:t xml:space="preserve"> organize itself to achieve its primary objective, which is achieving sustainable peace in Cameroon. </w:t>
      </w:r>
      <w:r w:rsidR="0060320D" w:rsidRPr="003E6A63">
        <w:rPr>
          <w:rFonts w:ascii="Book Antiqua" w:hAnsi="Book Antiqua" w:cs="Segoe UI"/>
          <w:lang w:val="en"/>
        </w:rPr>
        <w:t>Cameroon Peace Initiative-CPI was initiated by Sr. Journalist Eric Chinje, Dr. Onga Nana Maximilien, and Dr. Chienku Constantine. It is an organization registered in the Commonwealth of Virginia, USA, which was granted a 501 (c) 3 status by IRS.</w:t>
      </w:r>
    </w:p>
    <w:p w:rsidR="0060320D" w:rsidRPr="003E6A63" w:rsidRDefault="0060320D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</w:p>
    <w:p w:rsidR="00B15DCF" w:rsidRPr="003E6A63" w:rsidRDefault="0060320D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Dr. Onga Nana Maximilien is the registered chair of the organization.</w:t>
      </w:r>
      <w:r w:rsidR="00B15DCF" w:rsidRPr="003E6A63">
        <w:rPr>
          <w:rFonts w:ascii="Book Antiqua" w:hAnsi="Book Antiqua" w:cs="Segoe UI"/>
          <w:lang w:val="en"/>
        </w:rPr>
        <w:t xml:space="preserve"> </w:t>
      </w:r>
    </w:p>
    <w:p w:rsidR="00D85087" w:rsidRPr="003E6A63" w:rsidRDefault="00D85087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</w:p>
    <w:p w:rsidR="00B15DCF" w:rsidRPr="003E6A63" w:rsidRDefault="00B15DCF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All applicable regulations and guidelines pertaining to organization under 501 (c) 3.</w:t>
      </w:r>
    </w:p>
    <w:p w:rsidR="00B15DCF" w:rsidRPr="003E6A63" w:rsidRDefault="00B15DCF" w:rsidP="00F92118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CPI may o</w:t>
      </w:r>
      <w:r w:rsidR="00F30A95" w:rsidRPr="003E6A63">
        <w:rPr>
          <w:rFonts w:ascii="Book Antiqua" w:hAnsi="Book Antiqua" w:cs="Segoe UI"/>
          <w:lang w:val="en"/>
        </w:rPr>
        <w:t>rganize fundraising</w:t>
      </w:r>
      <w:r w:rsidRPr="003E6A63">
        <w:rPr>
          <w:rFonts w:ascii="Book Antiqua" w:hAnsi="Book Antiqua" w:cs="Segoe UI"/>
          <w:lang w:val="en"/>
        </w:rPr>
        <w:t xml:space="preserve"> events and receive donations. CPI can apply for grants</w:t>
      </w:r>
      <w:r w:rsidR="00D85087" w:rsidRPr="003E6A63">
        <w:rPr>
          <w:rFonts w:ascii="Book Antiqua" w:hAnsi="Book Antiqua" w:cs="Segoe UI"/>
          <w:lang w:val="en"/>
        </w:rPr>
        <w:t xml:space="preserve"> from entities that can fund activities in CPI’s action/workplan.</w:t>
      </w:r>
      <w:r w:rsidRPr="003E6A63">
        <w:rPr>
          <w:rFonts w:ascii="Book Antiqua" w:hAnsi="Book Antiqua" w:cs="Segoe UI"/>
          <w:lang w:val="en"/>
        </w:rPr>
        <w:t xml:space="preserve"> </w:t>
      </w:r>
    </w:p>
    <w:p w:rsidR="00BA60F9" w:rsidRPr="003E6A63" w:rsidRDefault="00F30A95" w:rsidP="00F92118">
      <w:pPr>
        <w:pStyle w:val="Heading1"/>
        <w:spacing w:before="0" w:line="240" w:lineRule="auto"/>
        <w:rPr>
          <w:rFonts w:ascii="Book Antiqua" w:hAnsi="Book Antiqua"/>
          <w:b/>
          <w:color w:val="auto"/>
          <w:sz w:val="22"/>
          <w:szCs w:val="22"/>
          <w:lang w:val="en"/>
        </w:rPr>
      </w:pPr>
      <w:r w:rsidRPr="003E6A63">
        <w:rPr>
          <w:rFonts w:ascii="Book Antiqua" w:hAnsi="Book Antiqua"/>
          <w:color w:val="auto"/>
          <w:sz w:val="22"/>
          <w:szCs w:val="22"/>
          <w:lang w:val="en"/>
        </w:rPr>
        <w:br/>
      </w:r>
      <w:bookmarkStart w:id="3" w:name="_Toc16421374"/>
      <w:r w:rsidR="002F3ECB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C.</w:t>
      </w:r>
      <w:r w:rsidR="002F3ECB" w:rsidRPr="003E6A63">
        <w:rPr>
          <w:rFonts w:ascii="Book Antiqua" w:hAnsi="Book Antiqua"/>
          <w:b/>
          <w:color w:val="auto"/>
          <w:sz w:val="22"/>
          <w:szCs w:val="22"/>
          <w:lang w:val="en"/>
        </w:rPr>
        <w:tab/>
      </w:r>
      <w:r w:rsidR="00BA60F9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Action plan</w:t>
      </w:r>
      <w:bookmarkEnd w:id="3"/>
    </w:p>
    <w:p w:rsidR="00BA60F9" w:rsidRPr="003E6A63" w:rsidRDefault="00BA60F9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b/>
          <w:lang w:val="en"/>
        </w:rPr>
      </w:pPr>
    </w:p>
    <w:p w:rsidR="00D85087" w:rsidRPr="003E6A63" w:rsidRDefault="00141BB9" w:rsidP="00F92118">
      <w:pPr>
        <w:pStyle w:val="Heading2"/>
        <w:spacing w:before="0" w:line="240" w:lineRule="auto"/>
        <w:rPr>
          <w:rFonts w:ascii="Book Antiqua" w:hAnsi="Book Antiqua"/>
          <w:b/>
          <w:color w:val="auto"/>
          <w:sz w:val="22"/>
          <w:szCs w:val="22"/>
          <w:lang w:val="en"/>
        </w:rPr>
      </w:pPr>
      <w:bookmarkStart w:id="4" w:name="_Toc16421375"/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C.1</w:t>
      </w:r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ab/>
      </w:r>
      <w:r w:rsidR="00D85087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CPI will</w:t>
      </w:r>
      <w:bookmarkEnd w:id="4"/>
      <w:r w:rsidR="00D85087" w:rsidRPr="003E6A63">
        <w:rPr>
          <w:rFonts w:ascii="Book Antiqua" w:hAnsi="Book Antiqua"/>
          <w:b/>
          <w:color w:val="auto"/>
          <w:sz w:val="22"/>
          <w:szCs w:val="22"/>
          <w:lang w:val="en"/>
        </w:rPr>
        <w:t xml:space="preserve"> </w:t>
      </w:r>
    </w:p>
    <w:p w:rsidR="00D85087" w:rsidRPr="003E6A63" w:rsidRDefault="00D85087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</w:p>
    <w:p w:rsidR="00D85087" w:rsidRPr="003E6A63" w:rsidRDefault="00F30A95" w:rsidP="00F921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Segoe UI"/>
          <w:b/>
          <w:lang w:val="en"/>
        </w:rPr>
      </w:pPr>
      <w:r w:rsidRPr="003E6A63">
        <w:rPr>
          <w:rFonts w:ascii="Book Antiqua" w:hAnsi="Book Antiqua" w:cs="Segoe UI"/>
          <w:lang w:val="en"/>
        </w:rPr>
        <w:t>Launch a website</w:t>
      </w:r>
      <w:r w:rsidR="00D85087" w:rsidRPr="003E6A63">
        <w:rPr>
          <w:rFonts w:ascii="Book Antiqua" w:hAnsi="Book Antiqua" w:cs="Segoe UI"/>
          <w:lang w:val="en"/>
        </w:rPr>
        <w:t>;</w:t>
      </w:r>
    </w:p>
    <w:p w:rsidR="00D85087" w:rsidRPr="003E6A63" w:rsidRDefault="00F30A95" w:rsidP="00F921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 xml:space="preserve">Start a CPI </w:t>
      </w:r>
      <w:r w:rsidR="00D85087" w:rsidRPr="003E6A63">
        <w:rPr>
          <w:rFonts w:ascii="Book Antiqua" w:hAnsi="Book Antiqua" w:cs="Segoe UI"/>
          <w:lang w:val="en"/>
        </w:rPr>
        <w:t xml:space="preserve">HQ </w:t>
      </w:r>
      <w:r w:rsidRPr="003E6A63">
        <w:rPr>
          <w:rFonts w:ascii="Book Antiqua" w:hAnsi="Book Antiqua" w:cs="Segoe UI"/>
          <w:lang w:val="en"/>
        </w:rPr>
        <w:t xml:space="preserve">office in </w:t>
      </w:r>
      <w:r w:rsidR="00D85087" w:rsidRPr="003E6A63">
        <w:rPr>
          <w:rFonts w:ascii="Book Antiqua" w:hAnsi="Book Antiqua" w:cs="Segoe UI"/>
          <w:lang w:val="en"/>
        </w:rPr>
        <w:t>DMV area, Offices in Cameroon (Yaounde</w:t>
      </w:r>
      <w:r w:rsidRPr="003E6A63">
        <w:rPr>
          <w:rFonts w:ascii="Book Antiqua" w:hAnsi="Book Antiqua" w:cs="Segoe UI"/>
          <w:lang w:val="en"/>
        </w:rPr>
        <w:t>,</w:t>
      </w:r>
      <w:r w:rsidR="00D85087" w:rsidRPr="003E6A63">
        <w:rPr>
          <w:rFonts w:ascii="Book Antiqua" w:hAnsi="Book Antiqua" w:cs="Segoe UI"/>
          <w:lang w:val="en"/>
        </w:rPr>
        <w:t xml:space="preserve"> Douala, Buéa, Bamenda, … </w:t>
      </w:r>
      <w:r w:rsidRPr="003E6A63">
        <w:rPr>
          <w:rFonts w:ascii="Book Antiqua" w:hAnsi="Book Antiqua" w:cs="Segoe UI"/>
          <w:lang w:val="en"/>
        </w:rPr>
        <w:t>etc.</w:t>
      </w:r>
      <w:r w:rsidR="00D85087" w:rsidRPr="003E6A63">
        <w:rPr>
          <w:rFonts w:ascii="Book Antiqua" w:hAnsi="Book Antiqua" w:cs="Segoe UI"/>
          <w:lang w:val="en"/>
        </w:rPr>
        <w:t xml:space="preserve"> As needed;</w:t>
      </w:r>
    </w:p>
    <w:p w:rsidR="00D85087" w:rsidRPr="003E6A63" w:rsidRDefault="00D85087" w:rsidP="00F921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Run Media campaigns on peace, sustainable development, and poverty alleviation;</w:t>
      </w:r>
    </w:p>
    <w:p w:rsidR="00D85087" w:rsidRPr="003E6A63" w:rsidRDefault="00D85087" w:rsidP="00F921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 xml:space="preserve">Collect </w:t>
      </w:r>
      <w:r w:rsidR="00511030" w:rsidRPr="003E6A63">
        <w:rPr>
          <w:rFonts w:ascii="Book Antiqua" w:hAnsi="Book Antiqua" w:cs="Segoe UI"/>
          <w:lang w:val="en"/>
        </w:rPr>
        <w:t>and distribute supplies to the needy (health-medical, nutritional, educational, vocational training, … etc.</w:t>
      </w:r>
    </w:p>
    <w:p w:rsidR="00754C3B" w:rsidRPr="003E6A63" w:rsidRDefault="00511030" w:rsidP="00F921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Raise funds</w:t>
      </w:r>
      <w:r w:rsidR="00754C3B" w:rsidRPr="003E6A63">
        <w:rPr>
          <w:rFonts w:ascii="Book Antiqua" w:hAnsi="Book Antiqua" w:cs="Segoe UI"/>
          <w:lang w:val="en"/>
        </w:rPr>
        <w:t>;</w:t>
      </w:r>
    </w:p>
    <w:p w:rsidR="00511030" w:rsidRPr="003E6A63" w:rsidRDefault="00754C3B" w:rsidP="00F9211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Organize outreach events</w:t>
      </w:r>
      <w:r w:rsidR="00511030" w:rsidRPr="003E6A63">
        <w:rPr>
          <w:rFonts w:ascii="Book Antiqua" w:hAnsi="Book Antiqua" w:cs="Segoe UI"/>
          <w:lang w:val="en"/>
        </w:rPr>
        <w:t>.</w:t>
      </w:r>
    </w:p>
    <w:p w:rsidR="001E07BB" w:rsidRPr="003E6A63" w:rsidRDefault="00F30A95" w:rsidP="00F92118">
      <w:pPr>
        <w:pStyle w:val="Heading2"/>
        <w:spacing w:before="0" w:line="240" w:lineRule="auto"/>
        <w:rPr>
          <w:rFonts w:ascii="Book Antiqua" w:hAnsi="Book Antiqua"/>
          <w:b/>
          <w:color w:val="auto"/>
          <w:sz w:val="22"/>
          <w:szCs w:val="22"/>
          <w:lang w:val="en"/>
        </w:rPr>
      </w:pPr>
      <w:r w:rsidRPr="003E6A63">
        <w:rPr>
          <w:rFonts w:ascii="Book Antiqua" w:hAnsi="Book Antiqua"/>
          <w:color w:val="auto"/>
          <w:sz w:val="22"/>
          <w:szCs w:val="22"/>
          <w:lang w:val="en"/>
        </w:rPr>
        <w:br/>
      </w:r>
      <w:bookmarkStart w:id="5" w:name="_Toc16421376"/>
      <w:r w:rsidR="00141BB9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C.2</w:t>
      </w:r>
      <w:r w:rsidR="00141BB9" w:rsidRPr="003E6A63">
        <w:rPr>
          <w:rFonts w:ascii="Book Antiqua" w:hAnsi="Book Antiqua"/>
          <w:b/>
          <w:color w:val="auto"/>
          <w:sz w:val="22"/>
          <w:szCs w:val="22"/>
          <w:lang w:val="en"/>
        </w:rPr>
        <w:tab/>
      </w:r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>Financing the Action Pl</w:t>
      </w:r>
      <w:r w:rsidR="001E07BB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an</w:t>
      </w:r>
      <w:bookmarkEnd w:id="5"/>
    </w:p>
    <w:p w:rsidR="001E07BB" w:rsidRPr="003E6A63" w:rsidRDefault="001E07BB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b/>
          <w:lang w:val="en"/>
        </w:rPr>
      </w:pPr>
    </w:p>
    <w:p w:rsidR="001E07BB" w:rsidRPr="003E6A63" w:rsidRDefault="001E07BB" w:rsidP="00F921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M</w:t>
      </w:r>
      <w:r w:rsidR="00F30A95" w:rsidRPr="003E6A63">
        <w:rPr>
          <w:rFonts w:ascii="Book Antiqua" w:hAnsi="Book Antiqua" w:cs="Segoe UI"/>
          <w:lang w:val="en"/>
        </w:rPr>
        <w:t xml:space="preserve">embers </w:t>
      </w:r>
      <w:r w:rsidRPr="003E6A63">
        <w:rPr>
          <w:rFonts w:ascii="Book Antiqua" w:hAnsi="Book Antiqua" w:cs="Segoe UI"/>
          <w:lang w:val="en"/>
        </w:rPr>
        <w:t xml:space="preserve">voluntary </w:t>
      </w:r>
      <w:r w:rsidR="00F30A95" w:rsidRPr="003E6A63">
        <w:rPr>
          <w:rFonts w:ascii="Book Antiqua" w:hAnsi="Book Antiqua" w:cs="Segoe UI"/>
          <w:lang w:val="en"/>
        </w:rPr>
        <w:t>contribution</w:t>
      </w:r>
      <w:r w:rsidRPr="003E6A63">
        <w:rPr>
          <w:rFonts w:ascii="Book Antiqua" w:hAnsi="Book Antiqua" w:cs="Segoe UI"/>
          <w:lang w:val="en"/>
        </w:rPr>
        <w:t>s;</w:t>
      </w:r>
    </w:p>
    <w:p w:rsidR="001E07BB" w:rsidRPr="003E6A63" w:rsidRDefault="001E07BB" w:rsidP="00F921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lastRenderedPageBreak/>
        <w:t>O</w:t>
      </w:r>
      <w:r w:rsidR="00F30A95" w:rsidRPr="003E6A63">
        <w:rPr>
          <w:rFonts w:ascii="Book Antiqua" w:hAnsi="Book Antiqua" w:cs="Segoe UI"/>
          <w:lang w:val="en"/>
        </w:rPr>
        <w:t>nline fundraising</w:t>
      </w:r>
      <w:r w:rsidRPr="003E6A63">
        <w:rPr>
          <w:rFonts w:ascii="Book Antiqua" w:hAnsi="Book Antiqua" w:cs="Segoe UI"/>
          <w:lang w:val="en"/>
        </w:rPr>
        <w:t>;</w:t>
      </w:r>
    </w:p>
    <w:p w:rsidR="001E07BB" w:rsidRPr="003E6A63" w:rsidRDefault="001E07BB" w:rsidP="00F921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Possible o</w:t>
      </w:r>
      <w:r w:rsidR="00F30A95" w:rsidRPr="003E6A63">
        <w:rPr>
          <w:rFonts w:ascii="Book Antiqua" w:hAnsi="Book Antiqua" w:cs="Segoe UI"/>
          <w:lang w:val="en"/>
        </w:rPr>
        <w:t xml:space="preserve">nsite fundraising </w:t>
      </w:r>
      <w:r w:rsidRPr="003E6A63">
        <w:rPr>
          <w:rFonts w:ascii="Book Antiqua" w:hAnsi="Book Antiqua" w:cs="Segoe UI"/>
          <w:lang w:val="en"/>
        </w:rPr>
        <w:t>wherever possible and deemed feasible;</w:t>
      </w:r>
    </w:p>
    <w:p w:rsidR="00F30A95" w:rsidRPr="003E6A63" w:rsidRDefault="001E07BB" w:rsidP="00F921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Applying for</w:t>
      </w:r>
      <w:r w:rsidR="00F30A95" w:rsidRPr="003E6A63">
        <w:rPr>
          <w:rFonts w:ascii="Book Antiqua" w:hAnsi="Book Antiqua" w:cs="Segoe UI"/>
          <w:lang w:val="en"/>
        </w:rPr>
        <w:t xml:space="preserve"> institutional </w:t>
      </w:r>
      <w:r w:rsidRPr="003E6A63">
        <w:rPr>
          <w:rFonts w:ascii="Book Antiqua" w:hAnsi="Book Antiqua" w:cs="Segoe UI"/>
          <w:lang w:val="en"/>
        </w:rPr>
        <w:t xml:space="preserve">grant </w:t>
      </w:r>
      <w:r w:rsidR="00F30A95" w:rsidRPr="003E6A63">
        <w:rPr>
          <w:rFonts w:ascii="Book Antiqua" w:hAnsi="Book Antiqua" w:cs="Segoe UI"/>
          <w:lang w:val="en"/>
        </w:rPr>
        <w:t>funding from specialized institutions: such as USAID, UNO, Japanese international development, China, etc.</w:t>
      </w:r>
    </w:p>
    <w:p w:rsidR="00F30A95" w:rsidRPr="003E6A63" w:rsidRDefault="00F30A95" w:rsidP="00F92118">
      <w:pPr>
        <w:pStyle w:val="Heading2"/>
        <w:spacing w:before="0" w:line="240" w:lineRule="auto"/>
        <w:rPr>
          <w:rFonts w:ascii="Book Antiqua" w:hAnsi="Book Antiqua"/>
          <w:b/>
          <w:color w:val="auto"/>
          <w:sz w:val="22"/>
          <w:szCs w:val="22"/>
          <w:lang w:val="en"/>
        </w:rPr>
      </w:pPr>
      <w:r w:rsidRPr="003E6A63">
        <w:rPr>
          <w:rFonts w:ascii="Book Antiqua" w:hAnsi="Book Antiqua"/>
          <w:color w:val="auto"/>
          <w:sz w:val="22"/>
          <w:szCs w:val="22"/>
          <w:lang w:val="en"/>
        </w:rPr>
        <w:br/>
      </w:r>
      <w:bookmarkStart w:id="6" w:name="_Toc16421377"/>
      <w:r w:rsidR="00141BB9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C.3</w:t>
      </w:r>
      <w:r w:rsidR="00141BB9" w:rsidRPr="003E6A63">
        <w:rPr>
          <w:rFonts w:ascii="Book Antiqua" w:hAnsi="Book Antiqua"/>
          <w:b/>
          <w:color w:val="auto"/>
          <w:sz w:val="22"/>
          <w:szCs w:val="22"/>
          <w:lang w:val="en"/>
        </w:rPr>
        <w:tab/>
      </w:r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>Inputs to inclusive dialogue</w:t>
      </w:r>
      <w:bookmarkEnd w:id="6"/>
    </w:p>
    <w:p w:rsidR="001E07BB" w:rsidRPr="003E6A63" w:rsidRDefault="001E07BB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</w:p>
    <w:p w:rsidR="001E07BB" w:rsidRPr="003E6A63" w:rsidRDefault="00F30A95" w:rsidP="00F921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Reaching-out to protagonists</w:t>
      </w:r>
      <w:r w:rsidR="001E07BB" w:rsidRPr="003E6A63">
        <w:rPr>
          <w:rFonts w:ascii="Book Antiqua" w:hAnsi="Book Antiqua" w:cs="Segoe UI"/>
          <w:lang w:val="en"/>
        </w:rPr>
        <w:t>;</w:t>
      </w:r>
    </w:p>
    <w:p w:rsidR="001E07BB" w:rsidRPr="003E6A63" w:rsidRDefault="00F30A95" w:rsidP="00F921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Reaching out to various stakeholders</w:t>
      </w:r>
      <w:r w:rsidR="001E07BB" w:rsidRPr="003E6A63">
        <w:rPr>
          <w:rFonts w:ascii="Book Antiqua" w:hAnsi="Book Antiqua" w:cs="Segoe UI"/>
          <w:lang w:val="en"/>
        </w:rPr>
        <w:t>;</w:t>
      </w:r>
    </w:p>
    <w:p w:rsidR="001E07BB" w:rsidRPr="003E6A63" w:rsidRDefault="00F30A95" w:rsidP="00F921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Peace campaigns in the diaspora</w:t>
      </w:r>
      <w:r w:rsidR="001E07BB" w:rsidRPr="003E6A63">
        <w:rPr>
          <w:rFonts w:ascii="Book Antiqua" w:hAnsi="Book Antiqua" w:cs="Segoe UI"/>
          <w:lang w:val="en"/>
        </w:rPr>
        <w:t xml:space="preserve">; </w:t>
      </w:r>
    </w:p>
    <w:p w:rsidR="002F3ECB" w:rsidRPr="003E6A63" w:rsidRDefault="00F30A95" w:rsidP="00F921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Peace campaigns in Anglophone zone</w:t>
      </w:r>
      <w:r w:rsidR="001E07BB" w:rsidRPr="003E6A63">
        <w:rPr>
          <w:rFonts w:ascii="Book Antiqua" w:hAnsi="Book Antiqua" w:cs="Segoe UI"/>
          <w:lang w:val="en"/>
        </w:rPr>
        <w:t>;</w:t>
      </w:r>
    </w:p>
    <w:p w:rsidR="001E07BB" w:rsidRPr="003E6A63" w:rsidRDefault="00F30A95" w:rsidP="00F921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Peace campaign in Francophone zone</w:t>
      </w:r>
      <w:r w:rsidR="001E07BB" w:rsidRPr="003E6A63">
        <w:rPr>
          <w:rFonts w:ascii="Book Antiqua" w:hAnsi="Book Antiqua" w:cs="Segoe UI"/>
          <w:lang w:val="en"/>
        </w:rPr>
        <w:t>;</w:t>
      </w:r>
    </w:p>
    <w:p w:rsidR="00F30A95" w:rsidRPr="003E6A63" w:rsidRDefault="00F30A95" w:rsidP="00F921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Participation of CPI members in conferences and various media outlets, making explicit that there are from CPI and presenting CPI position.</w:t>
      </w:r>
    </w:p>
    <w:p w:rsidR="00F30A95" w:rsidRPr="003E6A63" w:rsidRDefault="00F30A95" w:rsidP="00F92118">
      <w:pPr>
        <w:pStyle w:val="Heading2"/>
        <w:spacing w:before="0" w:line="240" w:lineRule="auto"/>
        <w:rPr>
          <w:rFonts w:ascii="Book Antiqua" w:hAnsi="Book Antiqua"/>
          <w:b/>
          <w:color w:val="auto"/>
          <w:sz w:val="22"/>
          <w:szCs w:val="22"/>
          <w:lang w:val="en"/>
        </w:rPr>
      </w:pPr>
      <w:r w:rsidRPr="003E6A63">
        <w:rPr>
          <w:rFonts w:ascii="Book Antiqua" w:hAnsi="Book Antiqua"/>
          <w:color w:val="auto"/>
          <w:sz w:val="22"/>
          <w:szCs w:val="22"/>
          <w:lang w:val="en"/>
        </w:rPr>
        <w:br/>
      </w:r>
      <w:bookmarkStart w:id="7" w:name="_Toc16421378"/>
      <w:r w:rsidR="00141BB9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C.4</w:t>
      </w:r>
      <w:r w:rsidR="00141BB9" w:rsidRPr="003E6A63">
        <w:rPr>
          <w:rFonts w:ascii="Book Antiqua" w:hAnsi="Book Antiqua"/>
          <w:b/>
          <w:color w:val="auto"/>
          <w:sz w:val="22"/>
          <w:szCs w:val="22"/>
          <w:lang w:val="en"/>
        </w:rPr>
        <w:tab/>
      </w:r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>Humanitarian actions</w:t>
      </w:r>
      <w:bookmarkEnd w:id="7"/>
    </w:p>
    <w:p w:rsidR="001E07BB" w:rsidRPr="003E6A63" w:rsidRDefault="001E07BB" w:rsidP="00F92118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ascii="Book Antiqua" w:hAnsi="Book Antiqua" w:cs="Segoe UI"/>
          <w:b/>
          <w:lang w:val="en"/>
        </w:rPr>
      </w:pPr>
    </w:p>
    <w:p w:rsidR="001E07BB" w:rsidRPr="003E6A63" w:rsidRDefault="00F30A95" w:rsidP="00F921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Support to displaced population</w:t>
      </w:r>
      <w:r w:rsidR="001E07BB" w:rsidRPr="003E6A63">
        <w:rPr>
          <w:rFonts w:ascii="Book Antiqua" w:hAnsi="Book Antiqua" w:cs="Segoe UI"/>
          <w:lang w:val="en"/>
        </w:rPr>
        <w:t>;</w:t>
      </w:r>
    </w:p>
    <w:p w:rsidR="001E07BB" w:rsidRPr="003E6A63" w:rsidRDefault="00F30A95" w:rsidP="00F921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Assistance to refugees</w:t>
      </w:r>
      <w:r w:rsidR="001E07BB" w:rsidRPr="003E6A63">
        <w:rPr>
          <w:rFonts w:ascii="Book Antiqua" w:hAnsi="Book Antiqua" w:cs="Segoe UI"/>
          <w:lang w:val="en"/>
        </w:rPr>
        <w:t>;</w:t>
      </w:r>
    </w:p>
    <w:p w:rsidR="001E07BB" w:rsidRPr="003E6A63" w:rsidRDefault="00F30A95" w:rsidP="00F921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 xml:space="preserve">Support to health centers, </w:t>
      </w:r>
      <w:r w:rsidR="001E07BB" w:rsidRPr="003E6A63">
        <w:rPr>
          <w:rFonts w:ascii="Book Antiqua" w:hAnsi="Book Antiqua" w:cs="Segoe UI"/>
          <w:lang w:val="en"/>
        </w:rPr>
        <w:t>etc.;</w:t>
      </w:r>
    </w:p>
    <w:p w:rsidR="002F3ECB" w:rsidRPr="003E6A63" w:rsidRDefault="00F30A95" w:rsidP="00F921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 xml:space="preserve">Support </w:t>
      </w:r>
      <w:r w:rsidR="001E07BB" w:rsidRPr="003E6A63">
        <w:rPr>
          <w:rFonts w:ascii="Book Antiqua" w:hAnsi="Book Antiqua" w:cs="Segoe UI"/>
          <w:lang w:val="en"/>
        </w:rPr>
        <w:t>to</w:t>
      </w:r>
      <w:r w:rsidRPr="003E6A63">
        <w:rPr>
          <w:rFonts w:ascii="Book Antiqua" w:hAnsi="Book Antiqua" w:cs="Segoe UI"/>
          <w:lang w:val="en"/>
        </w:rPr>
        <w:t xml:space="preserve"> detainees.</w:t>
      </w:r>
    </w:p>
    <w:p w:rsidR="00F30A95" w:rsidRPr="003E6A63" w:rsidRDefault="00F30A95" w:rsidP="00F92118">
      <w:pPr>
        <w:pStyle w:val="ListParagraph"/>
        <w:spacing w:after="0" w:line="240" w:lineRule="auto"/>
        <w:jc w:val="both"/>
        <w:rPr>
          <w:rFonts w:ascii="Book Antiqua" w:hAnsi="Book Antiqua" w:cs="Segoe UI"/>
          <w:lang w:val="en"/>
        </w:rPr>
      </w:pPr>
    </w:p>
    <w:p w:rsidR="002F3ECB" w:rsidRPr="003E6A63" w:rsidRDefault="00141BB9" w:rsidP="00F92118">
      <w:pPr>
        <w:pStyle w:val="Heading2"/>
        <w:spacing w:before="0" w:line="240" w:lineRule="auto"/>
        <w:rPr>
          <w:rFonts w:ascii="Book Antiqua" w:hAnsi="Book Antiqua"/>
          <w:b/>
          <w:color w:val="auto"/>
          <w:sz w:val="22"/>
          <w:szCs w:val="22"/>
          <w:lang w:val="en"/>
        </w:rPr>
      </w:pPr>
      <w:bookmarkStart w:id="8" w:name="_Toc16421379"/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C.5</w:t>
      </w:r>
      <w:r w:rsidRPr="003E6A63">
        <w:rPr>
          <w:rFonts w:ascii="Book Antiqua" w:hAnsi="Book Antiqua"/>
          <w:b/>
          <w:color w:val="auto"/>
          <w:sz w:val="22"/>
          <w:szCs w:val="22"/>
          <w:lang w:val="en"/>
        </w:rPr>
        <w:tab/>
      </w:r>
      <w:r w:rsidR="002F3ECB" w:rsidRPr="003E6A63">
        <w:rPr>
          <w:rFonts w:ascii="Book Antiqua" w:hAnsi="Book Antiqua"/>
          <w:b/>
          <w:color w:val="auto"/>
          <w:sz w:val="22"/>
          <w:szCs w:val="22"/>
          <w:lang w:val="en"/>
        </w:rPr>
        <w:t>CPI memo</w:t>
      </w:r>
      <w:r w:rsidR="00605FED" w:rsidRPr="003E6A63">
        <w:rPr>
          <w:rFonts w:ascii="Book Antiqua" w:hAnsi="Book Antiqua"/>
          <w:b/>
          <w:color w:val="auto"/>
          <w:sz w:val="22"/>
          <w:szCs w:val="22"/>
          <w:lang w:val="en"/>
        </w:rPr>
        <w:t xml:space="preserve"> and other declarations</w:t>
      </w:r>
      <w:bookmarkEnd w:id="8"/>
    </w:p>
    <w:p w:rsidR="002F3ECB" w:rsidRPr="003E6A63" w:rsidRDefault="002F3ECB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</w:p>
    <w:p w:rsidR="00BA60F9" w:rsidRPr="003E6A63" w:rsidRDefault="00F30A95" w:rsidP="00F92118">
      <w:pPr>
        <w:pStyle w:val="ListParagraph"/>
        <w:spacing w:after="0" w:line="240" w:lineRule="auto"/>
        <w:ind w:left="0"/>
        <w:jc w:val="both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The first CPI memo</w:t>
      </w:r>
      <w:r w:rsidR="00BA60F9" w:rsidRPr="003E6A63">
        <w:rPr>
          <w:rFonts w:ascii="Book Antiqua" w:hAnsi="Book Antiqua" w:cs="Segoe UI"/>
          <w:lang w:val="en"/>
        </w:rPr>
        <w:t xml:space="preserve"> (The Washington Memorandum-Annexed herewith)</w:t>
      </w:r>
      <w:r w:rsidRPr="003E6A63">
        <w:rPr>
          <w:rFonts w:ascii="Book Antiqua" w:hAnsi="Book Antiqua" w:cs="Segoe UI"/>
          <w:lang w:val="en"/>
        </w:rPr>
        <w:t xml:space="preserve"> focuse</w:t>
      </w:r>
      <w:r w:rsidR="00BA60F9" w:rsidRPr="003E6A63">
        <w:rPr>
          <w:rFonts w:ascii="Book Antiqua" w:hAnsi="Book Antiqua" w:cs="Segoe UI"/>
          <w:lang w:val="en"/>
        </w:rPr>
        <w:t>d</w:t>
      </w:r>
      <w:r w:rsidRPr="003E6A63">
        <w:rPr>
          <w:rFonts w:ascii="Book Antiqua" w:hAnsi="Book Antiqua" w:cs="Segoe UI"/>
          <w:lang w:val="en"/>
        </w:rPr>
        <w:t xml:space="preserve"> on calling for a cease-fire and an inclusive dialogue to agree on the form of the state. </w:t>
      </w:r>
      <w:r w:rsidR="00605FED" w:rsidRPr="003E6A63">
        <w:rPr>
          <w:rFonts w:ascii="Book Antiqua" w:hAnsi="Book Antiqua" w:cs="Segoe UI"/>
          <w:lang w:val="en"/>
        </w:rPr>
        <w:t>CPI may issue other Memoranda, declarations and other types of documentation to ascertain and explain the organization’s views and approaches regarding conflict resolution, sustainable development and peace in Cameroon.</w:t>
      </w:r>
    </w:p>
    <w:p w:rsidR="00605FED" w:rsidRPr="003E6A63" w:rsidRDefault="00605FED" w:rsidP="00F92118">
      <w:pPr>
        <w:pStyle w:val="ListParagraph"/>
        <w:spacing w:after="0" w:line="240" w:lineRule="auto"/>
        <w:ind w:left="0"/>
        <w:rPr>
          <w:rFonts w:ascii="Book Antiqua" w:hAnsi="Book Antiqua" w:cs="Segoe UI"/>
          <w:lang w:val="en"/>
        </w:rPr>
      </w:pPr>
    </w:p>
    <w:p w:rsidR="00BA60F9" w:rsidRDefault="00605FED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  <w:r w:rsidRPr="003E6A63">
        <w:rPr>
          <w:rFonts w:ascii="Book Antiqua" w:hAnsi="Book Antiqua" w:cs="Segoe UI"/>
          <w:lang w:val="en"/>
        </w:rPr>
        <w:t>Fairfax Virginia, this 2</w:t>
      </w:r>
      <w:r w:rsidR="006D5139" w:rsidRPr="003E6A63">
        <w:rPr>
          <w:rFonts w:ascii="Book Antiqua" w:hAnsi="Book Antiqua" w:cs="Segoe UI"/>
          <w:lang w:val="en"/>
        </w:rPr>
        <w:t>7</w:t>
      </w:r>
      <w:r w:rsidRPr="003E6A63">
        <w:rPr>
          <w:rFonts w:ascii="Book Antiqua" w:hAnsi="Book Antiqua" w:cs="Segoe UI"/>
          <w:vertAlign w:val="superscript"/>
          <w:lang w:val="en"/>
        </w:rPr>
        <w:t>th</w:t>
      </w:r>
      <w:r w:rsidRPr="003E6A63">
        <w:rPr>
          <w:rFonts w:ascii="Book Antiqua" w:hAnsi="Book Antiqua" w:cs="Segoe UI"/>
          <w:lang w:val="en"/>
        </w:rPr>
        <w:t xml:space="preserve"> day of August 2019</w:t>
      </w:r>
    </w:p>
    <w:p w:rsidR="0070720A" w:rsidRDefault="0070720A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</w:p>
    <w:p w:rsidR="0070720A" w:rsidRDefault="0070720A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</w:p>
    <w:p w:rsidR="0070720A" w:rsidRDefault="0070720A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</w:p>
    <w:p w:rsidR="0070720A" w:rsidRDefault="0070720A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</w:p>
    <w:p w:rsidR="0070720A" w:rsidRDefault="0070720A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</w:p>
    <w:p w:rsidR="0070720A" w:rsidRDefault="0070720A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</w:p>
    <w:p w:rsidR="0070720A" w:rsidRPr="003E6A63" w:rsidRDefault="0070720A" w:rsidP="00F92118">
      <w:pPr>
        <w:pStyle w:val="ListParagraph"/>
        <w:spacing w:after="0" w:line="240" w:lineRule="auto"/>
        <w:ind w:left="0"/>
        <w:jc w:val="center"/>
        <w:rPr>
          <w:rFonts w:ascii="Book Antiqua" w:hAnsi="Book Antiqua" w:cs="Segoe UI"/>
          <w:lang w:val="en"/>
        </w:rPr>
      </w:pPr>
    </w:p>
    <w:p w:rsidR="00754C3B" w:rsidRPr="003E6A63" w:rsidRDefault="00754C3B" w:rsidP="00F92118">
      <w:pPr>
        <w:pStyle w:val="ListParagraph"/>
        <w:spacing w:after="0" w:line="240" w:lineRule="auto"/>
        <w:ind w:left="0"/>
        <w:rPr>
          <w:rFonts w:ascii="Book Antiqua" w:hAnsi="Book Antiqua" w:cs="Segoe UI"/>
          <w:lang w:val="en"/>
        </w:rPr>
      </w:pPr>
    </w:p>
    <w:p w:rsidR="00754C3B" w:rsidRPr="003E6A63" w:rsidRDefault="00754C3B" w:rsidP="00F92118">
      <w:pPr>
        <w:spacing w:after="0" w:line="240" w:lineRule="auto"/>
        <w:rPr>
          <w:rFonts w:ascii="Book Antiqua" w:hAnsi="Book Antiqua" w:cs="Segoe UI"/>
          <w:lang w:val="fr-FR"/>
        </w:rPr>
      </w:pPr>
      <w:r w:rsidRPr="003E6A63">
        <w:rPr>
          <w:rFonts w:ascii="Book Antiqua" w:hAnsi="Book Antiqua" w:cs="Segoe UI"/>
          <w:lang w:val="fr-FR"/>
        </w:rPr>
        <w:t>_____________________</w:t>
      </w:r>
      <w:r w:rsidR="00BA60F9" w:rsidRPr="003E6A63">
        <w:rPr>
          <w:rFonts w:ascii="Book Antiqua" w:hAnsi="Book Antiqua" w:cs="Segoe UI"/>
          <w:lang w:val="fr-FR"/>
        </w:rPr>
        <w:t>_</w:t>
      </w:r>
      <w:r w:rsidRPr="003E6A63">
        <w:rPr>
          <w:rFonts w:ascii="Book Antiqua" w:hAnsi="Book Antiqua" w:cs="Segoe UI"/>
          <w:lang w:val="fr-FR"/>
        </w:rPr>
        <w:t xml:space="preserve">  </w:t>
      </w:r>
      <w:r w:rsidR="00BA60F9" w:rsidRPr="003E6A63">
        <w:rPr>
          <w:rFonts w:ascii="Book Antiqua" w:hAnsi="Book Antiqua" w:cs="Segoe UI"/>
          <w:lang w:val="fr-FR"/>
        </w:rPr>
        <w:t>_______</w:t>
      </w:r>
      <w:r w:rsidRPr="003E6A63">
        <w:rPr>
          <w:rFonts w:ascii="Book Antiqua" w:hAnsi="Book Antiqua" w:cs="Segoe UI"/>
          <w:lang w:val="fr-FR"/>
        </w:rPr>
        <w:t>__________________ ____________________________</w:t>
      </w:r>
      <w:r w:rsidR="00BA60F9" w:rsidRPr="003E6A63">
        <w:rPr>
          <w:rFonts w:ascii="Book Antiqua" w:hAnsi="Book Antiqua" w:cs="Segoe UI"/>
          <w:lang w:val="fr-FR"/>
        </w:rPr>
        <w:t>___</w:t>
      </w:r>
    </w:p>
    <w:tbl>
      <w:tblPr>
        <w:tblStyle w:val="TableGrid"/>
        <w:tblW w:w="95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3060"/>
        <w:gridCol w:w="3780"/>
      </w:tblGrid>
      <w:tr w:rsidR="002F3ECB" w:rsidRPr="003E6A63" w:rsidTr="00BA60F9">
        <w:trPr>
          <w:trHeight w:val="330"/>
          <w:jc w:val="right"/>
        </w:trPr>
        <w:tc>
          <w:tcPr>
            <w:tcW w:w="2695" w:type="dxa"/>
          </w:tcPr>
          <w:p w:rsidR="00BA60F9" w:rsidRPr="003E6A63" w:rsidRDefault="00754C3B" w:rsidP="00F92118">
            <w:pPr>
              <w:ind w:left="-110"/>
              <w:jc w:val="center"/>
              <w:rPr>
                <w:rFonts w:ascii="Book Antiqua" w:hAnsi="Book Antiqua" w:cs="Segoe UI"/>
                <w:b/>
                <w:lang w:val="en"/>
              </w:rPr>
            </w:pPr>
            <w:r w:rsidRPr="003E6A63">
              <w:rPr>
                <w:rFonts w:ascii="Book Antiqua" w:hAnsi="Book Antiqua" w:cs="Segoe UI"/>
                <w:b/>
                <w:lang w:val="en"/>
              </w:rPr>
              <w:t>Eric Chinje</w:t>
            </w:r>
          </w:p>
          <w:p w:rsidR="00754C3B" w:rsidRPr="003E6A63" w:rsidRDefault="00103297" w:rsidP="00F92118">
            <w:pPr>
              <w:ind w:left="-110"/>
              <w:jc w:val="center"/>
              <w:rPr>
                <w:rFonts w:ascii="Book Antiqua" w:hAnsi="Book Antiqua" w:cs="Segoe UI"/>
                <w:b/>
                <w:lang w:val="fr-FR"/>
              </w:rPr>
            </w:pPr>
            <w:r>
              <w:rPr>
                <w:rFonts w:ascii="Book Antiqua" w:hAnsi="Book Antiqua" w:cs="Segoe UI"/>
                <w:b/>
                <w:lang w:val="en"/>
              </w:rPr>
              <w:t>(Communication Expert</w:t>
            </w:r>
            <w:r w:rsidR="00754C3B" w:rsidRPr="003E6A63">
              <w:rPr>
                <w:rFonts w:ascii="Book Antiqua" w:hAnsi="Book Antiqua" w:cs="Segoe UI"/>
                <w:b/>
                <w:lang w:val="en"/>
              </w:rPr>
              <w:t>)</w:t>
            </w:r>
          </w:p>
        </w:tc>
        <w:tc>
          <w:tcPr>
            <w:tcW w:w="3060" w:type="dxa"/>
          </w:tcPr>
          <w:p w:rsidR="00754C3B" w:rsidRPr="003E6A63" w:rsidRDefault="00754C3B" w:rsidP="00F92118">
            <w:pPr>
              <w:jc w:val="center"/>
              <w:rPr>
                <w:rFonts w:ascii="Book Antiqua" w:hAnsi="Book Antiqua" w:cs="Segoe UI"/>
                <w:b/>
                <w:lang w:val="fr-FR"/>
              </w:rPr>
            </w:pPr>
            <w:r w:rsidRPr="003E6A63">
              <w:rPr>
                <w:rFonts w:ascii="Book Antiqua" w:hAnsi="Book Antiqua" w:cs="Segoe UI"/>
                <w:b/>
                <w:lang w:val="fr-FR"/>
              </w:rPr>
              <w:t xml:space="preserve">Dr. Chienku </w:t>
            </w:r>
            <w:r w:rsidR="00BA60F9" w:rsidRPr="003E6A63">
              <w:rPr>
                <w:rFonts w:ascii="Book Antiqua" w:hAnsi="Book Antiqua" w:cs="Segoe UI"/>
                <w:b/>
                <w:lang w:val="fr-FR"/>
              </w:rPr>
              <w:t>C</w:t>
            </w:r>
            <w:r w:rsidRPr="003E6A63">
              <w:rPr>
                <w:rFonts w:ascii="Book Antiqua" w:hAnsi="Book Antiqua" w:cs="Segoe UI"/>
                <w:b/>
                <w:lang w:val="fr-FR"/>
              </w:rPr>
              <w:t>onstantine (MD)</w:t>
            </w:r>
          </w:p>
        </w:tc>
        <w:tc>
          <w:tcPr>
            <w:tcW w:w="3780" w:type="dxa"/>
          </w:tcPr>
          <w:p w:rsidR="00BA60F9" w:rsidRPr="003E6A63" w:rsidRDefault="00754C3B" w:rsidP="00F92118">
            <w:pPr>
              <w:jc w:val="center"/>
              <w:rPr>
                <w:rFonts w:ascii="Book Antiqua" w:hAnsi="Book Antiqua" w:cs="Segoe UI"/>
                <w:b/>
                <w:lang w:val="fr-FR"/>
              </w:rPr>
            </w:pPr>
            <w:r w:rsidRPr="003E6A63">
              <w:rPr>
                <w:rFonts w:ascii="Book Antiqua" w:hAnsi="Book Antiqua" w:cs="Segoe UI"/>
                <w:b/>
                <w:lang w:val="fr-FR"/>
              </w:rPr>
              <w:t>Dr. Onga Nana Maximilien</w:t>
            </w:r>
          </w:p>
          <w:p w:rsidR="00754C3B" w:rsidRPr="003E6A63" w:rsidRDefault="00754C3B" w:rsidP="00F92118">
            <w:pPr>
              <w:jc w:val="center"/>
              <w:rPr>
                <w:rFonts w:ascii="Book Antiqua" w:hAnsi="Book Antiqua"/>
                <w:b/>
                <w:lang w:val="fr-FR"/>
              </w:rPr>
            </w:pPr>
            <w:r w:rsidRPr="003E6A63">
              <w:rPr>
                <w:rFonts w:ascii="Book Antiqua" w:hAnsi="Book Antiqua" w:cs="Segoe UI"/>
                <w:b/>
                <w:lang w:val="fr-FR"/>
              </w:rPr>
              <w:t>(Eng. Dr.)</w:t>
            </w:r>
          </w:p>
        </w:tc>
      </w:tr>
    </w:tbl>
    <w:p w:rsidR="00754C3B" w:rsidRPr="002F3ECB" w:rsidRDefault="00754C3B" w:rsidP="00F92118">
      <w:pPr>
        <w:spacing w:after="0" w:line="240" w:lineRule="auto"/>
        <w:rPr>
          <w:rFonts w:ascii="Book Antiqua" w:hAnsi="Book Antiqua"/>
          <w:sz w:val="24"/>
          <w:szCs w:val="24"/>
          <w:lang w:val="fr-FR"/>
        </w:rPr>
      </w:pPr>
    </w:p>
    <w:sectPr w:rsidR="00754C3B" w:rsidRPr="002F3ECB" w:rsidSect="00BA60F9">
      <w:footerReference w:type="default" r:id="rId9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D2A" w:rsidRDefault="00265D2A" w:rsidP="0060320D">
      <w:pPr>
        <w:spacing w:after="0" w:line="240" w:lineRule="auto"/>
      </w:pPr>
      <w:r>
        <w:separator/>
      </w:r>
    </w:p>
  </w:endnote>
  <w:endnote w:type="continuationSeparator" w:id="0">
    <w:p w:rsidR="00265D2A" w:rsidRDefault="00265D2A" w:rsidP="0060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188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20A" w:rsidRDefault="007072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:rsidR="0070720A" w:rsidRDefault="00707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D2A" w:rsidRDefault="00265D2A" w:rsidP="0060320D">
      <w:pPr>
        <w:spacing w:after="0" w:line="240" w:lineRule="auto"/>
      </w:pPr>
      <w:r>
        <w:separator/>
      </w:r>
    </w:p>
  </w:footnote>
  <w:footnote w:type="continuationSeparator" w:id="0">
    <w:p w:rsidR="00265D2A" w:rsidRDefault="00265D2A" w:rsidP="00603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79D"/>
    <w:multiLevelType w:val="hybridMultilevel"/>
    <w:tmpl w:val="1F0EC4F8"/>
    <w:lvl w:ilvl="0" w:tplc="805AA3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3EBF"/>
    <w:multiLevelType w:val="hybridMultilevel"/>
    <w:tmpl w:val="C2F6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D6067"/>
    <w:multiLevelType w:val="hybridMultilevel"/>
    <w:tmpl w:val="5680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157C6"/>
    <w:multiLevelType w:val="hybridMultilevel"/>
    <w:tmpl w:val="B9CEB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E75"/>
    <w:multiLevelType w:val="hybridMultilevel"/>
    <w:tmpl w:val="5146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42F88"/>
    <w:multiLevelType w:val="hybridMultilevel"/>
    <w:tmpl w:val="623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E4A59"/>
    <w:multiLevelType w:val="hybridMultilevel"/>
    <w:tmpl w:val="11B240F8"/>
    <w:lvl w:ilvl="0" w:tplc="EC46C1F2">
      <w:start w:val="1"/>
      <w:numFmt w:val="lowerLetter"/>
      <w:lvlText w:val="%1."/>
      <w:lvlJc w:val="left"/>
      <w:pPr>
        <w:ind w:left="720" w:hanging="360"/>
      </w:pPr>
      <w:rPr>
        <w:rFonts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C5622"/>
    <w:multiLevelType w:val="hybridMultilevel"/>
    <w:tmpl w:val="5B1A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95"/>
    <w:rsid w:val="00103297"/>
    <w:rsid w:val="0011132B"/>
    <w:rsid w:val="0013308C"/>
    <w:rsid w:val="00141BB9"/>
    <w:rsid w:val="001E07BB"/>
    <w:rsid w:val="00265D2A"/>
    <w:rsid w:val="002F3ECB"/>
    <w:rsid w:val="003E6A63"/>
    <w:rsid w:val="004D0B2A"/>
    <w:rsid w:val="00511030"/>
    <w:rsid w:val="00565281"/>
    <w:rsid w:val="0060320D"/>
    <w:rsid w:val="00605FED"/>
    <w:rsid w:val="006D5139"/>
    <w:rsid w:val="006E2546"/>
    <w:rsid w:val="0070720A"/>
    <w:rsid w:val="00754C3B"/>
    <w:rsid w:val="007866F9"/>
    <w:rsid w:val="007E251A"/>
    <w:rsid w:val="007F066E"/>
    <w:rsid w:val="008240E9"/>
    <w:rsid w:val="009A2475"/>
    <w:rsid w:val="00A83963"/>
    <w:rsid w:val="00B15DCF"/>
    <w:rsid w:val="00B26AAF"/>
    <w:rsid w:val="00BA60F9"/>
    <w:rsid w:val="00D85087"/>
    <w:rsid w:val="00E70F84"/>
    <w:rsid w:val="00F201B2"/>
    <w:rsid w:val="00F30A95"/>
    <w:rsid w:val="00F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9676-2F8F-494C-88DB-294DBFCF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0D"/>
  </w:style>
  <w:style w:type="paragraph" w:styleId="Footer">
    <w:name w:val="footer"/>
    <w:basedOn w:val="Normal"/>
    <w:link w:val="FooterChar"/>
    <w:uiPriority w:val="99"/>
    <w:unhideWhenUsed/>
    <w:rsid w:val="006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0D"/>
  </w:style>
  <w:style w:type="table" w:styleId="TableGrid">
    <w:name w:val="Table Grid"/>
    <w:basedOn w:val="TableNormal"/>
    <w:uiPriority w:val="39"/>
    <w:rsid w:val="0075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F3E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3E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E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EC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F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295F1-54DD-40EB-8642-859C2098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Onga Nana</dc:creator>
  <cp:keywords/>
  <dc:description/>
  <cp:lastModifiedBy>Maximilien Onga Nana</cp:lastModifiedBy>
  <cp:revision>2</cp:revision>
  <cp:lastPrinted>2019-08-26T16:05:00Z</cp:lastPrinted>
  <dcterms:created xsi:type="dcterms:W3CDTF">2019-09-06T17:43:00Z</dcterms:created>
  <dcterms:modified xsi:type="dcterms:W3CDTF">2019-09-06T17:43:00Z</dcterms:modified>
</cp:coreProperties>
</file>