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437" w:rsidRDefault="00DA69B3">
      <w:pPr>
        <w:pStyle w:val="Titre"/>
        <w:pBdr>
          <w:top w:val="nil"/>
          <w:left w:val="nil"/>
          <w:bottom w:val="nil"/>
          <w:right w:val="nil"/>
          <w:between w:val="nil"/>
        </w:pBdr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Sommaire</w:t>
      </w:r>
      <w:r>
        <w:rPr>
          <w:b w:val="0"/>
          <w:sz w:val="48"/>
          <w:szCs w:val="48"/>
        </w:rPr>
        <w:br/>
      </w:r>
      <w:proofErr w:type="spellStart"/>
      <w:r>
        <w:t>Lymytz</w:t>
      </w:r>
      <w:proofErr w:type="spellEnd"/>
      <w:r>
        <w:t xml:space="preserve"> </w:t>
      </w:r>
      <w:proofErr w:type="spellStart"/>
      <w:r>
        <w:t>erp</w:t>
      </w:r>
      <w:proofErr w:type="spellEnd"/>
    </w:p>
    <w:p w:rsidR="00505437" w:rsidRDefault="00DA69B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  <w:lang w:val="fr-FR"/>
        </w:rPr>
        <w:drawing>
          <wp:inline distT="114300" distB="114300" distL="114300" distR="114300">
            <wp:extent cx="447675" cy="57150"/>
            <wp:effectExtent l="0" t="0" r="0" b="0"/>
            <wp:docPr id="5" name="image3.png" descr="ligne cour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igne cour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5437" w:rsidRDefault="00DA69B3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1" w:name="_vrhvb96nxxe9" w:colFirst="0" w:colLast="0"/>
      <w:bookmarkEnd w:id="1"/>
      <w:r>
        <w:t>Résumé</w:t>
      </w:r>
    </w:p>
    <w:p w:rsidR="00505437" w:rsidRDefault="00DA69B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>
        <w:rPr>
          <w:color w:val="FF0000"/>
        </w:rPr>
        <w:t>Qu’est-ce que LYMYTZ ERP</w:t>
      </w:r>
    </w:p>
    <w:p w:rsidR="00CB28B2" w:rsidRPr="00CB28B2" w:rsidRDefault="00CB28B2" w:rsidP="00CB28B2">
      <w:pPr>
        <w:pStyle w:val="NormalWeb"/>
        <w:spacing w:before="0" w:beforeAutospacing="0"/>
        <w:rPr>
          <w:rFonts w:ascii="Arial" w:hAnsi="Arial" w:cs="Arial"/>
          <w:color w:val="4D4D4D"/>
        </w:rPr>
      </w:pPr>
      <w:proofErr w:type="spellStart"/>
      <w:r w:rsidRPr="00CB28B2">
        <w:rPr>
          <w:rFonts w:ascii="Arial" w:hAnsi="Arial" w:cs="Arial"/>
          <w:color w:val="4D4D4D"/>
        </w:rPr>
        <w:t>Lymytz</w:t>
      </w:r>
      <w:proofErr w:type="spellEnd"/>
      <w:r w:rsidRPr="00CB28B2">
        <w:rPr>
          <w:rFonts w:ascii="Arial" w:hAnsi="Arial" w:cs="Arial"/>
          <w:color w:val="4D4D4D"/>
        </w:rPr>
        <w:t xml:space="preserve"> ERP est un projet né en 2011. L’idée étant de mettre à la disposition de toutes les Entreprises un système de gestion efficace, ouvert et complet; allant de la simple collecte de données à une analyse proactive de l’information.  Son ouverture sur le web offre des possibilités avancées en matière de collecte, consultation et d’exploitation des informations </w:t>
      </w:r>
      <w:r w:rsidRPr="00CB28B2">
        <w:rPr>
          <w:rStyle w:val="lev"/>
          <w:rFonts w:ascii="Arial" w:hAnsi="Arial" w:cs="Arial"/>
          <w:color w:val="4D4D4D"/>
        </w:rPr>
        <w:t>(Applications Web, Applications de bureau, Applications mobile native, etc.)</w:t>
      </w:r>
    </w:p>
    <w:p w:rsidR="00CB28B2" w:rsidRDefault="00CB28B2" w:rsidP="00CB28B2">
      <w:pPr>
        <w:pStyle w:val="NormalWeb"/>
        <w:shd w:val="clear" w:color="auto" w:fill="F2F4F7"/>
        <w:spacing w:before="0" w:beforeAutospacing="0"/>
        <w:rPr>
          <w:rFonts w:ascii="Arial" w:hAnsi="Arial" w:cs="Arial"/>
          <w:color w:val="4D4D4D"/>
        </w:rPr>
      </w:pPr>
      <w:r w:rsidRPr="00CB28B2">
        <w:rPr>
          <w:rFonts w:ascii="Arial" w:hAnsi="Arial" w:cs="Arial"/>
          <w:color w:val="4D4D4D"/>
        </w:rPr>
        <w:t xml:space="preserve">En tant qu’ERP, </w:t>
      </w:r>
      <w:proofErr w:type="spellStart"/>
      <w:r w:rsidRPr="00CB28B2">
        <w:rPr>
          <w:rFonts w:ascii="Arial" w:hAnsi="Arial" w:cs="Arial"/>
          <w:color w:val="4D4D4D"/>
        </w:rPr>
        <w:t>Lymytz</w:t>
      </w:r>
      <w:proofErr w:type="spellEnd"/>
      <w:r w:rsidRPr="00CB28B2">
        <w:rPr>
          <w:rFonts w:ascii="Arial" w:hAnsi="Arial" w:cs="Arial"/>
          <w:color w:val="4D4D4D"/>
        </w:rPr>
        <w:t>-</w:t>
      </w:r>
      <w:r>
        <w:rPr>
          <w:rFonts w:ascii="Arial" w:hAnsi="Arial" w:cs="Arial"/>
          <w:color w:val="4D4D4D"/>
        </w:rPr>
        <w:t>ERP</w:t>
      </w:r>
      <w:r w:rsidRPr="00CB28B2">
        <w:rPr>
          <w:rFonts w:ascii="Arial" w:hAnsi="Arial" w:cs="Arial"/>
          <w:color w:val="4D4D4D"/>
        </w:rPr>
        <w:t xml:space="preserve"> consolide autour d’une source de données unique l’ensemble des fonctions contribuant à la gestion de l’entreprise</w:t>
      </w:r>
    </w:p>
    <w:p w:rsidR="00505437" w:rsidRDefault="00DA69B3">
      <w:pPr>
        <w:shd w:val="clear" w:color="auto" w:fill="FFFFFF"/>
        <w:spacing w:before="0" w:after="300" w:line="391" w:lineRule="auto"/>
        <w:ind w:left="720"/>
        <w:rPr>
          <w:rFonts w:ascii="Arial" w:eastAsia="Arial" w:hAnsi="Arial" w:cs="Arial"/>
          <w:b/>
          <w:color w:val="727272"/>
          <w:sz w:val="23"/>
          <w:szCs w:val="23"/>
        </w:rPr>
      </w:pPr>
      <w:r>
        <w:rPr>
          <w:rFonts w:ascii="Arial" w:eastAsia="Arial" w:hAnsi="Arial" w:cs="Arial"/>
          <w:color w:val="727272"/>
          <w:sz w:val="23"/>
          <w:szCs w:val="23"/>
        </w:rPr>
        <w:t xml:space="preserve">: </w:t>
      </w:r>
      <w:r>
        <w:rPr>
          <w:rFonts w:ascii="Arial" w:eastAsia="Arial" w:hAnsi="Arial" w:cs="Arial"/>
          <w:b/>
          <w:color w:val="727272"/>
          <w:sz w:val="23"/>
          <w:szCs w:val="23"/>
        </w:rPr>
        <w:t xml:space="preserve">Gestion des ressources humaines, comptabilité, gestion commerciale &amp; des stocks, gestion </w:t>
      </w:r>
      <w:r w:rsidR="00C14757">
        <w:rPr>
          <w:rFonts w:ascii="Arial" w:eastAsia="Arial" w:hAnsi="Arial" w:cs="Arial"/>
          <w:b/>
          <w:color w:val="727272"/>
          <w:sz w:val="23"/>
          <w:szCs w:val="23"/>
        </w:rPr>
        <w:t>de la production</w:t>
      </w:r>
      <w:r>
        <w:rPr>
          <w:rFonts w:ascii="Arial" w:eastAsia="Arial" w:hAnsi="Arial" w:cs="Arial"/>
          <w:b/>
          <w:color w:val="727272"/>
          <w:sz w:val="23"/>
          <w:szCs w:val="23"/>
        </w:rPr>
        <w:t>, etc.</w:t>
      </w:r>
    </w:p>
    <w:p w:rsidR="00505437" w:rsidRDefault="00DA69B3">
      <w:pPr>
        <w:shd w:val="clear" w:color="auto" w:fill="FFFFFF"/>
        <w:spacing w:before="0" w:after="300" w:line="391" w:lineRule="auto"/>
        <w:ind w:left="720"/>
        <w:rPr>
          <w:rFonts w:ascii="Arial" w:eastAsia="Arial" w:hAnsi="Arial" w:cs="Arial"/>
          <w:b/>
          <w:color w:val="727272"/>
          <w:sz w:val="23"/>
          <w:szCs w:val="23"/>
        </w:rPr>
      </w:pPr>
      <w:r>
        <w:rPr>
          <w:rFonts w:ascii="Arial" w:eastAsia="Arial" w:hAnsi="Arial" w:cs="Arial"/>
          <w:b/>
          <w:color w:val="727272"/>
          <w:sz w:val="23"/>
          <w:szCs w:val="23"/>
        </w:rPr>
        <w:t>L</w:t>
      </w:r>
      <w:r w:rsidR="00BA594D">
        <w:rPr>
          <w:rFonts w:ascii="Arial" w:eastAsia="Arial" w:hAnsi="Arial" w:cs="Arial"/>
          <w:b/>
          <w:color w:val="727272"/>
          <w:sz w:val="23"/>
          <w:szCs w:val="23"/>
        </w:rPr>
        <w:t>YMYTZ</w:t>
      </w:r>
      <w:r>
        <w:rPr>
          <w:rFonts w:ascii="Arial" w:eastAsia="Arial" w:hAnsi="Arial" w:cs="Arial"/>
          <w:b/>
          <w:color w:val="727272"/>
          <w:sz w:val="23"/>
          <w:szCs w:val="23"/>
        </w:rPr>
        <w:t>-ERP offre également:</w:t>
      </w:r>
    </w:p>
    <w:p w:rsidR="00505437" w:rsidRDefault="00DA69B3">
      <w:pPr>
        <w:numPr>
          <w:ilvl w:val="0"/>
          <w:numId w:val="1"/>
        </w:numPr>
        <w:shd w:val="clear" w:color="auto" w:fill="FFFFFF"/>
        <w:spacing w:before="0" w:line="391" w:lineRule="auto"/>
        <w:rPr>
          <w:rFonts w:ascii="Arial" w:eastAsia="Arial" w:hAnsi="Arial" w:cs="Arial"/>
          <w:b/>
          <w:color w:val="727272"/>
          <w:sz w:val="23"/>
          <w:szCs w:val="23"/>
        </w:rPr>
      </w:pPr>
      <w:r>
        <w:rPr>
          <w:rFonts w:ascii="Arial" w:eastAsia="Arial" w:hAnsi="Arial" w:cs="Arial"/>
          <w:b/>
          <w:color w:val="727272"/>
          <w:sz w:val="23"/>
          <w:szCs w:val="23"/>
        </w:rPr>
        <w:t xml:space="preserve"> une gestion multi-sociétés</w:t>
      </w:r>
    </w:p>
    <w:p w:rsidR="00505437" w:rsidRDefault="00DA69B3">
      <w:pPr>
        <w:numPr>
          <w:ilvl w:val="0"/>
          <w:numId w:val="1"/>
        </w:numPr>
        <w:shd w:val="clear" w:color="auto" w:fill="FFFFFF"/>
        <w:spacing w:before="0" w:line="391" w:lineRule="auto"/>
        <w:rPr>
          <w:rFonts w:ascii="Arial" w:eastAsia="Arial" w:hAnsi="Arial" w:cs="Arial"/>
          <w:b/>
          <w:color w:val="727272"/>
          <w:sz w:val="23"/>
          <w:szCs w:val="23"/>
        </w:rPr>
      </w:pPr>
      <w:r>
        <w:rPr>
          <w:rFonts w:ascii="Arial" w:eastAsia="Arial" w:hAnsi="Arial" w:cs="Arial"/>
          <w:b/>
          <w:color w:val="727272"/>
          <w:sz w:val="23"/>
          <w:szCs w:val="23"/>
        </w:rPr>
        <w:t>Multi-site</w:t>
      </w:r>
    </w:p>
    <w:p w:rsidR="00505437" w:rsidRDefault="00DA69B3" w:rsidP="00A36900">
      <w:pPr>
        <w:numPr>
          <w:ilvl w:val="0"/>
          <w:numId w:val="1"/>
        </w:numPr>
        <w:shd w:val="clear" w:color="auto" w:fill="FFFFFF"/>
        <w:spacing w:before="0" w:line="391" w:lineRule="auto"/>
        <w:rPr>
          <w:rFonts w:ascii="Arial" w:eastAsia="Arial" w:hAnsi="Arial" w:cs="Arial"/>
          <w:b/>
          <w:color w:val="727272"/>
          <w:sz w:val="23"/>
          <w:szCs w:val="23"/>
        </w:rPr>
      </w:pPr>
      <w:r>
        <w:rPr>
          <w:rFonts w:ascii="Arial" w:eastAsia="Arial" w:hAnsi="Arial" w:cs="Arial"/>
          <w:b/>
          <w:color w:val="727272"/>
          <w:sz w:val="23"/>
          <w:szCs w:val="23"/>
        </w:rPr>
        <w:t>Une gestion multi-utilisateur avec des niveaux de restriction accrue.</w:t>
      </w:r>
      <w:r w:rsidR="00A36900">
        <w:rPr>
          <w:rFonts w:ascii="Arial" w:eastAsia="Arial" w:hAnsi="Arial" w:cs="Arial"/>
          <w:b/>
          <w:color w:val="727272"/>
          <w:sz w:val="23"/>
          <w:szCs w:val="23"/>
        </w:rPr>
        <w:t xml:space="preserve"> </w:t>
      </w:r>
    </w:p>
    <w:p w:rsidR="00505437" w:rsidRDefault="0050543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ED0800"/>
        </w:rPr>
      </w:pPr>
    </w:p>
    <w:p w:rsidR="00C744CE" w:rsidRDefault="00C744CE">
      <w:pPr>
        <w:pStyle w:val="Titre1"/>
        <w:numPr>
          <w:ilvl w:val="0"/>
          <w:numId w:val="2"/>
        </w:numPr>
      </w:pPr>
      <w:bookmarkStart w:id="2" w:name="_fnjk6vnqzbqk" w:colFirst="0" w:colLast="0"/>
      <w:bookmarkEnd w:id="2"/>
      <w:r>
        <w:t>Environnement</w:t>
      </w:r>
    </w:p>
    <w:p w:rsidR="00C744CE" w:rsidRDefault="00C744CE" w:rsidP="00C744CE">
      <w:pPr>
        <w:pStyle w:val="Paragraphedeliste"/>
        <w:numPr>
          <w:ilvl w:val="1"/>
          <w:numId w:val="2"/>
        </w:numPr>
      </w:pPr>
      <w:r>
        <w:t>Se connecter à l’ERP</w:t>
      </w:r>
    </w:p>
    <w:p w:rsidR="00C744CE" w:rsidRDefault="00C744CE" w:rsidP="00C744CE">
      <w:pPr>
        <w:pStyle w:val="Paragraphedeliste"/>
        <w:numPr>
          <w:ilvl w:val="1"/>
          <w:numId w:val="2"/>
        </w:numPr>
      </w:pPr>
      <w:r>
        <w:t xml:space="preserve">L’environnement de </w:t>
      </w:r>
      <w:proofErr w:type="spellStart"/>
      <w:r>
        <w:t>Lymytz</w:t>
      </w:r>
      <w:proofErr w:type="spellEnd"/>
      <w:r>
        <w:t xml:space="preserve"> ERP</w:t>
      </w:r>
    </w:p>
    <w:p w:rsidR="001C431E" w:rsidRDefault="001C431E" w:rsidP="001C431E">
      <w:pPr>
        <w:pStyle w:val="Paragraphedeliste"/>
        <w:numPr>
          <w:ilvl w:val="2"/>
          <w:numId w:val="2"/>
        </w:numPr>
      </w:pPr>
      <w:r>
        <w:t>La structure des pages et des formulaires</w:t>
      </w:r>
    </w:p>
    <w:p w:rsidR="001C431E" w:rsidRDefault="001C431E" w:rsidP="001C431E">
      <w:pPr>
        <w:pStyle w:val="Paragraphedeliste"/>
        <w:numPr>
          <w:ilvl w:val="2"/>
          <w:numId w:val="2"/>
        </w:numPr>
      </w:pPr>
      <w:r>
        <w:t>Le langage courant</w:t>
      </w:r>
    </w:p>
    <w:p w:rsidR="001C431E" w:rsidRDefault="001C431E" w:rsidP="001C431E">
      <w:pPr>
        <w:pStyle w:val="Paragraphedeliste"/>
        <w:numPr>
          <w:ilvl w:val="2"/>
          <w:numId w:val="2"/>
        </w:numPr>
      </w:pPr>
      <w:r>
        <w:t>La navigation</w:t>
      </w:r>
    </w:p>
    <w:p w:rsidR="00C744CE" w:rsidRDefault="00C744CE" w:rsidP="00C744CE">
      <w:pPr>
        <w:pStyle w:val="Titre1"/>
        <w:numPr>
          <w:ilvl w:val="0"/>
          <w:numId w:val="2"/>
        </w:numPr>
      </w:pPr>
      <w:r>
        <w:lastRenderedPageBreak/>
        <w:t>LES DONNEES DE BASES</w:t>
      </w:r>
    </w:p>
    <w:p w:rsidR="00C744CE" w:rsidRDefault="00592580" w:rsidP="00592580">
      <w:pPr>
        <w:pStyle w:val="Paragraphedeliste"/>
        <w:numPr>
          <w:ilvl w:val="2"/>
          <w:numId w:val="2"/>
        </w:numPr>
      </w:pPr>
      <w:r>
        <w:t>La société</w:t>
      </w:r>
    </w:p>
    <w:p w:rsidR="00592580" w:rsidRDefault="00592580" w:rsidP="00592580">
      <w:pPr>
        <w:pStyle w:val="Paragraphedeliste"/>
        <w:numPr>
          <w:ilvl w:val="2"/>
          <w:numId w:val="2"/>
        </w:numPr>
      </w:pPr>
      <w:r>
        <w:t>Les agences</w:t>
      </w:r>
    </w:p>
    <w:p w:rsidR="00592580" w:rsidRDefault="00592580" w:rsidP="00592580">
      <w:pPr>
        <w:pStyle w:val="Paragraphedeliste"/>
        <w:numPr>
          <w:ilvl w:val="2"/>
          <w:numId w:val="2"/>
        </w:numPr>
      </w:pPr>
      <w:r>
        <w:t>Configuration de base</w:t>
      </w:r>
    </w:p>
    <w:p w:rsidR="00592580" w:rsidRDefault="00592580" w:rsidP="00592580">
      <w:pPr>
        <w:pStyle w:val="Paragraphedeliste"/>
        <w:numPr>
          <w:ilvl w:val="2"/>
          <w:numId w:val="2"/>
        </w:numPr>
      </w:pPr>
      <w:r>
        <w:t>Les Schémas de numérotation</w:t>
      </w:r>
    </w:p>
    <w:p w:rsidR="00946EDE" w:rsidRDefault="00946EDE" w:rsidP="00946EDE">
      <w:pPr>
        <w:pStyle w:val="Sansinterligne"/>
        <w:ind w:left="360"/>
      </w:pPr>
    </w:p>
    <w:p w:rsidR="00946EDE" w:rsidRDefault="00A035ED" w:rsidP="00442BF4">
      <w:pPr>
        <w:pStyle w:val="Titre7"/>
        <w:ind w:left="1440"/>
      </w:pPr>
      <w:r>
        <w:t xml:space="preserve"> </w:t>
      </w:r>
      <w:r w:rsidR="00946EDE">
        <w:t xml:space="preserve">II.1. </w:t>
      </w:r>
      <w:r w:rsidR="00946EDE">
        <w:tab/>
        <w:t>Configuration générale</w:t>
      </w:r>
    </w:p>
    <w:p w:rsidR="00946EDE" w:rsidRPr="004F1149" w:rsidRDefault="00A035ED" w:rsidP="00442BF4">
      <w:pPr>
        <w:pStyle w:val="Titre7"/>
        <w:ind w:left="1440"/>
        <w:rPr>
          <w:rStyle w:val="Emphaseintense"/>
          <w:i/>
          <w:iCs/>
          <w:color w:val="243F60" w:themeColor="accent1" w:themeShade="7F"/>
        </w:rPr>
      </w:pPr>
      <w:r>
        <w:rPr>
          <w:rStyle w:val="Emphaseintense"/>
          <w:i/>
          <w:iCs/>
          <w:color w:val="243F60" w:themeColor="accent1" w:themeShade="7F"/>
        </w:rPr>
        <w:t xml:space="preserve"> </w:t>
      </w:r>
      <w:r w:rsidR="00946EDE" w:rsidRPr="004F1149">
        <w:rPr>
          <w:rStyle w:val="Emphaseintense"/>
          <w:i/>
          <w:iCs/>
          <w:color w:val="243F60" w:themeColor="accent1" w:themeShade="7F"/>
        </w:rPr>
        <w:t xml:space="preserve">II.2. </w:t>
      </w:r>
      <w:r w:rsidR="00946EDE" w:rsidRPr="004F1149">
        <w:rPr>
          <w:rStyle w:val="Emphaseintense"/>
          <w:i/>
          <w:iCs/>
          <w:color w:val="243F60" w:themeColor="accent1" w:themeShade="7F"/>
        </w:rPr>
        <w:tab/>
        <w:t>Profils Utilisateurs</w:t>
      </w:r>
    </w:p>
    <w:p w:rsidR="00946EDE" w:rsidRPr="004F1149" w:rsidRDefault="00946EDE" w:rsidP="00442BF4">
      <w:pPr>
        <w:pStyle w:val="Titre7"/>
        <w:ind w:left="1440"/>
        <w:rPr>
          <w:rStyle w:val="Emphaseintense"/>
          <w:i/>
          <w:iCs/>
          <w:color w:val="243F60" w:themeColor="accent1" w:themeShade="7F"/>
        </w:rPr>
      </w:pPr>
      <w:r w:rsidRPr="004F1149">
        <w:rPr>
          <w:rStyle w:val="Emphaseintense"/>
          <w:i/>
          <w:iCs/>
          <w:color w:val="243F60" w:themeColor="accent1" w:themeShade="7F"/>
        </w:rPr>
        <w:t xml:space="preserve">II.3. </w:t>
      </w:r>
      <w:r w:rsidR="00191630" w:rsidRPr="004F1149">
        <w:rPr>
          <w:rStyle w:val="Emphaseintense"/>
          <w:i/>
          <w:iCs/>
          <w:color w:val="243F60" w:themeColor="accent1" w:themeShade="7F"/>
        </w:rPr>
        <w:tab/>
        <w:t>Articles</w:t>
      </w:r>
    </w:p>
    <w:p w:rsidR="00191630" w:rsidRPr="004F1149" w:rsidRDefault="00191630" w:rsidP="00442BF4">
      <w:pPr>
        <w:pStyle w:val="Titre7"/>
        <w:ind w:left="1440"/>
        <w:rPr>
          <w:rStyle w:val="Emphaseintense"/>
          <w:i/>
          <w:iCs/>
          <w:color w:val="243F60" w:themeColor="accent1" w:themeShade="7F"/>
        </w:rPr>
      </w:pPr>
      <w:r w:rsidRPr="004F1149">
        <w:rPr>
          <w:rStyle w:val="Emphaseintense"/>
          <w:i/>
          <w:iCs/>
          <w:color w:val="243F60" w:themeColor="accent1" w:themeShade="7F"/>
        </w:rPr>
        <w:t>II.4.</w:t>
      </w:r>
      <w:r w:rsidRPr="004F1149">
        <w:rPr>
          <w:rStyle w:val="Emphaseintense"/>
          <w:i/>
          <w:iCs/>
          <w:color w:val="243F60" w:themeColor="accent1" w:themeShade="7F"/>
        </w:rPr>
        <w:tab/>
        <w:t>Emplacement</w:t>
      </w:r>
      <w:r w:rsidR="00A035ED">
        <w:rPr>
          <w:rStyle w:val="Emphaseintense"/>
          <w:i/>
          <w:iCs/>
          <w:color w:val="243F60" w:themeColor="accent1" w:themeShade="7F"/>
        </w:rPr>
        <w:t>s</w:t>
      </w:r>
    </w:p>
    <w:p w:rsidR="00191630" w:rsidRPr="004F1149" w:rsidRDefault="00A035ED" w:rsidP="00442BF4">
      <w:pPr>
        <w:pStyle w:val="Titre7"/>
        <w:ind w:left="1440"/>
        <w:rPr>
          <w:rStyle w:val="Emphaseintense"/>
          <w:i/>
          <w:iCs/>
          <w:color w:val="243F60" w:themeColor="accent1" w:themeShade="7F"/>
        </w:rPr>
      </w:pPr>
      <w:r>
        <w:rPr>
          <w:rStyle w:val="Emphaseintense"/>
          <w:i/>
          <w:iCs/>
          <w:color w:val="243F60" w:themeColor="accent1" w:themeShade="7F"/>
        </w:rPr>
        <w:t>II.5</w:t>
      </w:r>
      <w:r w:rsidR="00191630" w:rsidRPr="004F1149">
        <w:rPr>
          <w:rStyle w:val="Emphaseintense"/>
          <w:i/>
          <w:iCs/>
          <w:color w:val="243F60" w:themeColor="accent1" w:themeShade="7F"/>
        </w:rPr>
        <w:t>.</w:t>
      </w:r>
      <w:r w:rsidR="00191630" w:rsidRPr="004F1149">
        <w:rPr>
          <w:rStyle w:val="Emphaseintense"/>
          <w:i/>
          <w:iCs/>
          <w:color w:val="243F60" w:themeColor="accent1" w:themeShade="7F"/>
        </w:rPr>
        <w:tab/>
        <w:t>Comptabilité</w:t>
      </w:r>
    </w:p>
    <w:p w:rsidR="00946EDE" w:rsidRPr="00946EDE" w:rsidRDefault="00946EDE" w:rsidP="00946EDE"/>
    <w:p w:rsidR="00505437" w:rsidRDefault="00DA69B3">
      <w:pPr>
        <w:pStyle w:val="Titre1"/>
        <w:numPr>
          <w:ilvl w:val="0"/>
          <w:numId w:val="2"/>
        </w:numPr>
      </w:pPr>
      <w:r>
        <w:t xml:space="preserve">GESTION </w:t>
      </w:r>
      <w:r w:rsidR="00C744CE">
        <w:t>DES VENTES</w:t>
      </w:r>
    </w:p>
    <w:p w:rsidR="00505437" w:rsidRDefault="00DA69B3">
      <w:pPr>
        <w:numPr>
          <w:ilvl w:val="2"/>
          <w:numId w:val="2"/>
        </w:numPr>
      </w:pPr>
      <w:r>
        <w:t>Gestion des points de vente</w:t>
      </w:r>
    </w:p>
    <w:p w:rsidR="00505437" w:rsidRDefault="00DA69B3">
      <w:pPr>
        <w:numPr>
          <w:ilvl w:val="2"/>
          <w:numId w:val="2"/>
        </w:numPr>
      </w:pPr>
      <w:r>
        <w:t>Planification des vendeurs</w:t>
      </w:r>
    </w:p>
    <w:p w:rsidR="00505437" w:rsidRDefault="00DA69B3">
      <w:pPr>
        <w:numPr>
          <w:ilvl w:val="2"/>
          <w:numId w:val="2"/>
        </w:numPr>
      </w:pPr>
      <w:r>
        <w:t xml:space="preserve">Gestion des commerciaux </w:t>
      </w:r>
    </w:p>
    <w:p w:rsidR="00505437" w:rsidRDefault="00DA69B3" w:rsidP="004A61E4">
      <w:pPr>
        <w:numPr>
          <w:ilvl w:val="2"/>
          <w:numId w:val="2"/>
        </w:numPr>
      </w:pPr>
      <w:r>
        <w:t>Planification des objectifs</w:t>
      </w:r>
    </w:p>
    <w:p w:rsidR="00505437" w:rsidRDefault="00DA69B3">
      <w:pPr>
        <w:numPr>
          <w:ilvl w:val="2"/>
          <w:numId w:val="2"/>
        </w:numPr>
      </w:pPr>
      <w:r>
        <w:t>Gestion des remises et ristourne clients</w:t>
      </w:r>
    </w:p>
    <w:p w:rsidR="00505437" w:rsidRDefault="00DA69B3">
      <w:pPr>
        <w:numPr>
          <w:ilvl w:val="3"/>
          <w:numId w:val="2"/>
        </w:numPr>
      </w:pPr>
      <w:r>
        <w:t>Ristournes/Remises par produits</w:t>
      </w:r>
    </w:p>
    <w:p w:rsidR="00505437" w:rsidRDefault="00DA69B3">
      <w:pPr>
        <w:numPr>
          <w:ilvl w:val="3"/>
          <w:numId w:val="2"/>
        </w:numPr>
      </w:pPr>
      <w:r>
        <w:t>Ristournes/Remises par groupe de clients</w:t>
      </w:r>
    </w:p>
    <w:p w:rsidR="00505437" w:rsidRDefault="00DA69B3">
      <w:pPr>
        <w:numPr>
          <w:ilvl w:val="3"/>
          <w:numId w:val="2"/>
        </w:numPr>
      </w:pPr>
      <w:r>
        <w:t>Ristournes/Remises par clients</w:t>
      </w:r>
    </w:p>
    <w:p w:rsidR="00505437" w:rsidRDefault="00DA69B3">
      <w:pPr>
        <w:numPr>
          <w:ilvl w:val="3"/>
          <w:numId w:val="2"/>
        </w:numPr>
      </w:pPr>
      <w:r>
        <w:t xml:space="preserve">Applications de </w:t>
      </w:r>
      <w:r w:rsidR="00C14757">
        <w:t>remises protégées</w:t>
      </w:r>
      <w:r>
        <w:t xml:space="preserve"> par des droits ouvert ou limité.</w:t>
      </w:r>
    </w:p>
    <w:p w:rsidR="00505437" w:rsidRDefault="00DA69B3">
      <w:pPr>
        <w:numPr>
          <w:ilvl w:val="2"/>
          <w:numId w:val="2"/>
        </w:numPr>
      </w:pPr>
      <w:r>
        <w:t>Gestion des bonus en produits</w:t>
      </w:r>
    </w:p>
    <w:p w:rsidR="004A61E4" w:rsidRDefault="00DA69B3" w:rsidP="004A61E4">
      <w:pPr>
        <w:numPr>
          <w:ilvl w:val="2"/>
          <w:numId w:val="2"/>
        </w:numPr>
      </w:pPr>
      <w:r>
        <w:t>Gestion des taxes</w:t>
      </w:r>
      <w:r w:rsidR="004A61E4" w:rsidRPr="004A61E4">
        <w:t xml:space="preserve"> </w:t>
      </w:r>
    </w:p>
    <w:p w:rsidR="00505437" w:rsidRDefault="004A61E4" w:rsidP="004A61E4">
      <w:pPr>
        <w:numPr>
          <w:ilvl w:val="2"/>
          <w:numId w:val="2"/>
        </w:numPr>
      </w:pPr>
      <w:r>
        <w:t>Gestion des bons de commandes</w:t>
      </w:r>
    </w:p>
    <w:p w:rsidR="00505437" w:rsidRDefault="00DA69B3">
      <w:pPr>
        <w:numPr>
          <w:ilvl w:val="2"/>
          <w:numId w:val="2"/>
        </w:numPr>
      </w:pPr>
      <w:r>
        <w:t>Livraison vente</w:t>
      </w:r>
    </w:p>
    <w:p w:rsidR="00505437" w:rsidRDefault="00DA69B3">
      <w:pPr>
        <w:numPr>
          <w:ilvl w:val="2"/>
          <w:numId w:val="2"/>
        </w:numPr>
      </w:pPr>
      <w:r>
        <w:t>Règlement des factures</w:t>
      </w:r>
    </w:p>
    <w:p w:rsidR="00505437" w:rsidRDefault="00DA69B3">
      <w:pPr>
        <w:numPr>
          <w:ilvl w:val="2"/>
          <w:numId w:val="2"/>
        </w:numPr>
      </w:pPr>
      <w:r>
        <w:lastRenderedPageBreak/>
        <w:t>Mise à jour comptable des ventes</w:t>
      </w:r>
    </w:p>
    <w:p w:rsidR="00505437" w:rsidRDefault="00DA69B3">
      <w:pPr>
        <w:numPr>
          <w:ilvl w:val="2"/>
          <w:numId w:val="2"/>
        </w:numPr>
      </w:pPr>
      <w:r>
        <w:t>Modèles de validation des ventes</w:t>
      </w:r>
    </w:p>
    <w:p w:rsidR="00505437" w:rsidRDefault="00DA69B3">
      <w:pPr>
        <w:numPr>
          <w:ilvl w:val="2"/>
          <w:numId w:val="2"/>
        </w:numPr>
      </w:pPr>
      <w:r>
        <w:t>Bons de retours</w:t>
      </w:r>
    </w:p>
    <w:p w:rsidR="00505437" w:rsidRDefault="00DA69B3">
      <w:pPr>
        <w:numPr>
          <w:ilvl w:val="2"/>
          <w:numId w:val="2"/>
        </w:numPr>
      </w:pPr>
      <w:r>
        <w:t>Suivi des échéanciers de règlement</w:t>
      </w:r>
    </w:p>
    <w:p w:rsidR="00505437" w:rsidRDefault="00DA69B3">
      <w:pPr>
        <w:numPr>
          <w:ilvl w:val="2"/>
          <w:numId w:val="2"/>
        </w:numPr>
      </w:pPr>
      <w:r>
        <w:t>Suivi des manquants vendeurs</w:t>
      </w:r>
    </w:p>
    <w:p w:rsidR="00505437" w:rsidRDefault="00DA69B3">
      <w:pPr>
        <w:numPr>
          <w:ilvl w:val="2"/>
          <w:numId w:val="2"/>
        </w:numPr>
      </w:pPr>
      <w:r>
        <w:t xml:space="preserve">Gestion des commissions </w:t>
      </w:r>
    </w:p>
    <w:p w:rsidR="00505437" w:rsidRDefault="008F2A5B" w:rsidP="00C744CE">
      <w:pPr>
        <w:numPr>
          <w:ilvl w:val="2"/>
          <w:numId w:val="2"/>
        </w:numPr>
      </w:pPr>
      <w:r>
        <w:t xml:space="preserve">Les </w:t>
      </w:r>
      <w:r w:rsidR="00C744CE">
        <w:t>pro-forma</w:t>
      </w:r>
    </w:p>
    <w:p w:rsidR="00D52864" w:rsidRDefault="00D52864" w:rsidP="00C744CE">
      <w:pPr>
        <w:numPr>
          <w:ilvl w:val="2"/>
          <w:numId w:val="2"/>
        </w:numPr>
      </w:pPr>
      <w:r>
        <w:t>Analyses des Rapports commerciaux</w:t>
      </w:r>
    </w:p>
    <w:p w:rsidR="00D52864" w:rsidRDefault="00D52864" w:rsidP="00D52864">
      <w:pPr>
        <w:numPr>
          <w:ilvl w:val="3"/>
          <w:numId w:val="2"/>
        </w:numPr>
      </w:pPr>
      <w:r>
        <w:t>Les tableaux de bords commerciaux</w:t>
      </w:r>
    </w:p>
    <w:p w:rsidR="00D52864" w:rsidRDefault="00D52864" w:rsidP="00D52864">
      <w:pPr>
        <w:numPr>
          <w:ilvl w:val="4"/>
          <w:numId w:val="2"/>
        </w:numPr>
      </w:pPr>
      <w:r>
        <w:t>Les Tableaux de chiffres d’affaires généraux</w:t>
      </w:r>
    </w:p>
    <w:p w:rsidR="00D52864" w:rsidRDefault="00D52864" w:rsidP="00D52864">
      <w:pPr>
        <w:numPr>
          <w:ilvl w:val="4"/>
          <w:numId w:val="2"/>
        </w:numPr>
      </w:pPr>
      <w:r>
        <w:t>Les tableaux de bords vendeurs</w:t>
      </w:r>
    </w:p>
    <w:p w:rsidR="00D52864" w:rsidRDefault="00D52864" w:rsidP="00D52864">
      <w:pPr>
        <w:numPr>
          <w:ilvl w:val="4"/>
          <w:numId w:val="2"/>
        </w:numPr>
      </w:pPr>
      <w:r>
        <w:t>L’analyse des marges</w:t>
      </w:r>
    </w:p>
    <w:p w:rsidR="00B176AE" w:rsidRDefault="00B176AE" w:rsidP="00D52864">
      <w:pPr>
        <w:numPr>
          <w:ilvl w:val="4"/>
          <w:numId w:val="2"/>
        </w:numPr>
      </w:pPr>
      <w:r>
        <w:t>La balance Agé</w:t>
      </w:r>
    </w:p>
    <w:p w:rsidR="00B176AE" w:rsidRDefault="00B176AE" w:rsidP="00D52864">
      <w:pPr>
        <w:numPr>
          <w:ilvl w:val="4"/>
          <w:numId w:val="2"/>
        </w:numPr>
      </w:pPr>
      <w:r>
        <w:t>Les tableaux de bords clients</w:t>
      </w:r>
    </w:p>
    <w:p w:rsidR="00B176AE" w:rsidRDefault="00B176AE" w:rsidP="00B176AE">
      <w:pPr>
        <w:numPr>
          <w:ilvl w:val="4"/>
          <w:numId w:val="2"/>
        </w:numPr>
      </w:pPr>
      <w:r>
        <w:t>Le journal de vente</w:t>
      </w:r>
    </w:p>
    <w:p w:rsidR="00C744CE" w:rsidRDefault="00C744CE" w:rsidP="00C744CE">
      <w:pPr>
        <w:pStyle w:val="Titre1"/>
        <w:numPr>
          <w:ilvl w:val="0"/>
          <w:numId w:val="2"/>
        </w:numPr>
      </w:pPr>
      <w:r>
        <w:t>LES ACHATS</w:t>
      </w:r>
    </w:p>
    <w:p w:rsidR="00505437" w:rsidRDefault="00DA69B3">
      <w:pPr>
        <w:numPr>
          <w:ilvl w:val="2"/>
          <w:numId w:val="2"/>
        </w:numPr>
      </w:pPr>
      <w:r>
        <w:t>Gestion des demandes d’approvisionnement</w:t>
      </w:r>
    </w:p>
    <w:p w:rsidR="000A506B" w:rsidRDefault="000A506B">
      <w:pPr>
        <w:numPr>
          <w:ilvl w:val="2"/>
          <w:numId w:val="2"/>
        </w:numPr>
      </w:pPr>
      <w:r>
        <w:t>La facture d’achat</w:t>
      </w:r>
    </w:p>
    <w:p w:rsidR="00505437" w:rsidRDefault="00DA69B3">
      <w:pPr>
        <w:numPr>
          <w:ilvl w:val="2"/>
          <w:numId w:val="2"/>
        </w:numPr>
      </w:pPr>
      <w:r>
        <w:t xml:space="preserve">Gestion automatique </w:t>
      </w:r>
      <w:r w:rsidR="00C14757">
        <w:t>des approvisionnements</w:t>
      </w:r>
    </w:p>
    <w:p w:rsidR="00505437" w:rsidRDefault="00C14757">
      <w:pPr>
        <w:numPr>
          <w:ilvl w:val="2"/>
          <w:numId w:val="2"/>
        </w:numPr>
      </w:pPr>
      <w:r>
        <w:t>Modèles de validation des achats</w:t>
      </w:r>
    </w:p>
    <w:p w:rsidR="00505437" w:rsidRDefault="00DA69B3">
      <w:pPr>
        <w:numPr>
          <w:ilvl w:val="2"/>
          <w:numId w:val="2"/>
        </w:numPr>
      </w:pPr>
      <w:r>
        <w:t>Gestion des seuils fournisseurs</w:t>
      </w:r>
    </w:p>
    <w:p w:rsidR="00505437" w:rsidRDefault="00DA69B3">
      <w:pPr>
        <w:numPr>
          <w:ilvl w:val="2"/>
          <w:numId w:val="2"/>
        </w:numPr>
      </w:pPr>
      <w:r>
        <w:t>Gestion des fournisseurs et prix  fournisseurs</w:t>
      </w:r>
    </w:p>
    <w:p w:rsidR="00C14757" w:rsidRDefault="00C14757" w:rsidP="00C14757">
      <w:pPr>
        <w:numPr>
          <w:ilvl w:val="2"/>
          <w:numId w:val="2"/>
        </w:numPr>
      </w:pPr>
      <w:r>
        <w:t>L</w:t>
      </w:r>
      <w:r w:rsidR="00DA69B3">
        <w:t xml:space="preserve">es retours </w:t>
      </w:r>
    </w:p>
    <w:p w:rsidR="00505437" w:rsidRDefault="00DA69B3" w:rsidP="00C14757">
      <w:pPr>
        <w:numPr>
          <w:ilvl w:val="2"/>
          <w:numId w:val="2"/>
        </w:numPr>
      </w:pPr>
      <w:r>
        <w:t>Règlements fournisseurs</w:t>
      </w:r>
    </w:p>
    <w:p w:rsidR="00505437" w:rsidRDefault="00DA69B3">
      <w:pPr>
        <w:numPr>
          <w:ilvl w:val="2"/>
          <w:numId w:val="2"/>
        </w:numPr>
      </w:pPr>
      <w:r>
        <w:lastRenderedPageBreak/>
        <w:t>Suivi des échéanciers de règlements</w:t>
      </w:r>
    </w:p>
    <w:p w:rsidR="00505437" w:rsidRDefault="00DA69B3">
      <w:pPr>
        <w:numPr>
          <w:ilvl w:val="2"/>
          <w:numId w:val="2"/>
        </w:numPr>
      </w:pPr>
      <w:r>
        <w:t xml:space="preserve">Réception </w:t>
      </w:r>
      <w:r w:rsidR="00C14757">
        <w:t>des stocks achetés</w:t>
      </w:r>
    </w:p>
    <w:p w:rsidR="00C744CE" w:rsidRDefault="00C744CE" w:rsidP="00C744CE">
      <w:pPr>
        <w:pStyle w:val="Titre1"/>
        <w:numPr>
          <w:ilvl w:val="0"/>
          <w:numId w:val="2"/>
        </w:numPr>
      </w:pPr>
      <w:r>
        <w:t>LES STOCKS</w:t>
      </w:r>
    </w:p>
    <w:p w:rsidR="00505437" w:rsidRDefault="00DA69B3">
      <w:pPr>
        <w:numPr>
          <w:ilvl w:val="2"/>
          <w:numId w:val="2"/>
        </w:numPr>
      </w:pPr>
      <w:r>
        <w:t>Historique multicritères des mouvements de stocks</w:t>
      </w:r>
    </w:p>
    <w:p w:rsidR="00505437" w:rsidRDefault="00DA69B3">
      <w:pPr>
        <w:numPr>
          <w:ilvl w:val="2"/>
          <w:numId w:val="2"/>
        </w:numPr>
      </w:pPr>
      <w:r>
        <w:t>Gestion des inventaires</w:t>
      </w:r>
    </w:p>
    <w:p w:rsidR="00505437" w:rsidRDefault="00DA69B3">
      <w:pPr>
        <w:numPr>
          <w:ilvl w:val="2"/>
          <w:numId w:val="2"/>
        </w:numPr>
      </w:pPr>
      <w:r>
        <w:t xml:space="preserve">Gestion des </w:t>
      </w:r>
      <w:r w:rsidR="00C14757">
        <w:t>dépôts</w:t>
      </w:r>
      <w:r>
        <w:t xml:space="preserve"> et des emplacements</w:t>
      </w:r>
    </w:p>
    <w:p w:rsidR="00505437" w:rsidRDefault="00C14757">
      <w:pPr>
        <w:numPr>
          <w:ilvl w:val="2"/>
          <w:numId w:val="2"/>
        </w:numPr>
      </w:pPr>
      <w:r>
        <w:t>Les transferts</w:t>
      </w:r>
      <w:r w:rsidR="00DA69B3">
        <w:t xml:space="preserve"> de stocks</w:t>
      </w:r>
    </w:p>
    <w:p w:rsidR="00505437" w:rsidRDefault="00DA69B3">
      <w:pPr>
        <w:numPr>
          <w:ilvl w:val="2"/>
          <w:numId w:val="2"/>
        </w:numPr>
      </w:pPr>
      <w:r>
        <w:t>Valorisation des stocks (Cout moyen, FIFI, LIFO)</w:t>
      </w:r>
    </w:p>
    <w:p w:rsidR="00505437" w:rsidRDefault="00DA69B3">
      <w:pPr>
        <w:numPr>
          <w:ilvl w:val="2"/>
          <w:numId w:val="2"/>
        </w:numPr>
      </w:pPr>
      <w:r>
        <w:t>Détermination automatique des seuils de stocks (Stock minimum, sécurité, alerte)</w:t>
      </w:r>
    </w:p>
    <w:p w:rsidR="00505437" w:rsidRDefault="00DA69B3">
      <w:pPr>
        <w:numPr>
          <w:ilvl w:val="2"/>
          <w:numId w:val="2"/>
        </w:numPr>
      </w:pPr>
      <w:r>
        <w:t>Gestion des unités de stockages</w:t>
      </w:r>
    </w:p>
    <w:p w:rsidR="00505437" w:rsidRDefault="00DA69B3">
      <w:pPr>
        <w:numPr>
          <w:ilvl w:val="2"/>
          <w:numId w:val="2"/>
        </w:numPr>
      </w:pPr>
      <w:r>
        <w:t>Réservation de stock</w:t>
      </w:r>
    </w:p>
    <w:p w:rsidR="00C14757" w:rsidRDefault="00C14757">
      <w:pPr>
        <w:numPr>
          <w:ilvl w:val="2"/>
          <w:numId w:val="2"/>
        </w:numPr>
      </w:pPr>
      <w:r>
        <w:t>Les autres mouvements d’entrée et sortie de stocks</w:t>
      </w:r>
    </w:p>
    <w:p w:rsidR="00505437" w:rsidRDefault="00DA69B3">
      <w:pPr>
        <w:pStyle w:val="Titre1"/>
        <w:numPr>
          <w:ilvl w:val="0"/>
          <w:numId w:val="2"/>
        </w:numPr>
      </w:pPr>
      <w:bookmarkStart w:id="3" w:name="_5ytao9io1gdv" w:colFirst="0" w:colLast="0"/>
      <w:bookmarkEnd w:id="3"/>
      <w:r>
        <w:t>COMPTABILITÉ FINANCIÈRE ET DE GESTION</w:t>
      </w:r>
    </w:p>
    <w:p w:rsidR="00505437" w:rsidRDefault="00DA69B3">
      <w:pPr>
        <w:numPr>
          <w:ilvl w:val="1"/>
          <w:numId w:val="2"/>
        </w:numPr>
      </w:pPr>
      <w:r>
        <w:t>DONNÉES DE BASE</w:t>
      </w:r>
    </w:p>
    <w:p w:rsidR="00505437" w:rsidRDefault="00DA69B3">
      <w:pPr>
        <w:numPr>
          <w:ilvl w:val="2"/>
          <w:numId w:val="2"/>
        </w:numPr>
      </w:pPr>
      <w:r>
        <w:t>Plan comptable</w:t>
      </w:r>
    </w:p>
    <w:p w:rsidR="00505437" w:rsidRDefault="00DA69B3">
      <w:pPr>
        <w:numPr>
          <w:ilvl w:val="2"/>
          <w:numId w:val="2"/>
        </w:numPr>
      </w:pPr>
      <w:r>
        <w:t>Plan analytique</w:t>
      </w:r>
    </w:p>
    <w:p w:rsidR="00505437" w:rsidRDefault="00DA69B3">
      <w:pPr>
        <w:numPr>
          <w:ilvl w:val="2"/>
          <w:numId w:val="2"/>
        </w:numPr>
      </w:pPr>
      <w:r>
        <w:t>Plan tiers</w:t>
      </w:r>
    </w:p>
    <w:p w:rsidR="00505437" w:rsidRDefault="00DA69B3">
      <w:pPr>
        <w:numPr>
          <w:ilvl w:val="1"/>
          <w:numId w:val="2"/>
        </w:numPr>
      </w:pPr>
      <w:r>
        <w:t>LES RÈGLEMENTS</w:t>
      </w:r>
    </w:p>
    <w:p w:rsidR="002E7E81" w:rsidRDefault="00DA69B3" w:rsidP="002E7E81">
      <w:pPr>
        <w:numPr>
          <w:ilvl w:val="2"/>
          <w:numId w:val="2"/>
        </w:numPr>
      </w:pPr>
      <w:r>
        <w:t>Règlement fournisseurs</w:t>
      </w:r>
    </w:p>
    <w:p w:rsidR="002E7E81" w:rsidRDefault="00DA69B3" w:rsidP="002E7E81">
      <w:pPr>
        <w:numPr>
          <w:ilvl w:val="2"/>
          <w:numId w:val="2"/>
        </w:numPr>
      </w:pPr>
      <w:r>
        <w:t>Règlements clients</w:t>
      </w:r>
    </w:p>
    <w:p w:rsidR="00505437" w:rsidRDefault="00DA69B3">
      <w:pPr>
        <w:numPr>
          <w:ilvl w:val="2"/>
          <w:numId w:val="2"/>
        </w:numPr>
      </w:pPr>
      <w:r>
        <w:t>Paiement missions</w:t>
      </w:r>
    </w:p>
    <w:p w:rsidR="00505437" w:rsidRDefault="00DA69B3">
      <w:pPr>
        <w:numPr>
          <w:ilvl w:val="2"/>
          <w:numId w:val="2"/>
        </w:numPr>
      </w:pPr>
      <w:r>
        <w:t>Paiement salaires</w:t>
      </w:r>
    </w:p>
    <w:p w:rsidR="00505437" w:rsidRDefault="00DA69B3">
      <w:pPr>
        <w:numPr>
          <w:ilvl w:val="2"/>
          <w:numId w:val="2"/>
        </w:numPr>
      </w:pPr>
      <w:r>
        <w:t>Notes de frais</w:t>
      </w:r>
    </w:p>
    <w:p w:rsidR="00505437" w:rsidRDefault="00DA69B3">
      <w:pPr>
        <w:numPr>
          <w:ilvl w:val="2"/>
          <w:numId w:val="2"/>
        </w:numPr>
      </w:pPr>
      <w:r>
        <w:t>Gestion de la trésorerie courante</w:t>
      </w:r>
    </w:p>
    <w:p w:rsidR="00505437" w:rsidRDefault="00DA69B3">
      <w:pPr>
        <w:numPr>
          <w:ilvl w:val="1"/>
          <w:numId w:val="2"/>
        </w:numPr>
      </w:pPr>
      <w:r>
        <w:lastRenderedPageBreak/>
        <w:t>LES OPÉRATIONS TIERS</w:t>
      </w:r>
    </w:p>
    <w:p w:rsidR="00505437" w:rsidRDefault="00DA69B3">
      <w:pPr>
        <w:numPr>
          <w:ilvl w:val="2"/>
          <w:numId w:val="2"/>
        </w:numPr>
      </w:pPr>
      <w:r>
        <w:t>Avances clients</w:t>
      </w:r>
    </w:p>
    <w:p w:rsidR="00505437" w:rsidRDefault="00DA69B3">
      <w:pPr>
        <w:numPr>
          <w:ilvl w:val="2"/>
          <w:numId w:val="2"/>
        </w:numPr>
      </w:pPr>
      <w:r>
        <w:t>Acomptes fournisseurs</w:t>
      </w:r>
    </w:p>
    <w:p w:rsidR="00505437" w:rsidRDefault="00DA69B3">
      <w:pPr>
        <w:numPr>
          <w:ilvl w:val="2"/>
          <w:numId w:val="2"/>
        </w:numPr>
      </w:pPr>
      <w:r>
        <w:t>Initialisation des crédits clients et fournisseurs</w:t>
      </w:r>
    </w:p>
    <w:p w:rsidR="00505437" w:rsidRDefault="00DA69B3">
      <w:pPr>
        <w:numPr>
          <w:ilvl w:val="2"/>
          <w:numId w:val="2"/>
        </w:numPr>
      </w:pPr>
      <w:r>
        <w:t>Balance âgé.</w:t>
      </w:r>
    </w:p>
    <w:p w:rsidR="00505437" w:rsidRDefault="00DA69B3">
      <w:pPr>
        <w:numPr>
          <w:ilvl w:val="2"/>
          <w:numId w:val="2"/>
        </w:numPr>
      </w:pPr>
      <w:r>
        <w:t>Rapports comptables</w:t>
      </w:r>
    </w:p>
    <w:p w:rsidR="00505437" w:rsidRDefault="00DA69B3">
      <w:pPr>
        <w:numPr>
          <w:ilvl w:val="3"/>
          <w:numId w:val="2"/>
        </w:numPr>
      </w:pPr>
      <w:r>
        <w:t>Balances Générale et analytique</w:t>
      </w:r>
    </w:p>
    <w:p w:rsidR="00505437" w:rsidRDefault="00DA69B3">
      <w:pPr>
        <w:numPr>
          <w:ilvl w:val="3"/>
          <w:numId w:val="2"/>
        </w:numPr>
      </w:pPr>
      <w:r>
        <w:t>Journal  Générale et analytique</w:t>
      </w:r>
    </w:p>
    <w:p w:rsidR="00505437" w:rsidRDefault="00DA69B3">
      <w:pPr>
        <w:numPr>
          <w:ilvl w:val="3"/>
          <w:numId w:val="2"/>
        </w:numPr>
      </w:pPr>
      <w:r>
        <w:t>Grand livres  Générale et analytique</w:t>
      </w:r>
    </w:p>
    <w:p w:rsidR="00505437" w:rsidRDefault="00DA69B3">
      <w:pPr>
        <w:numPr>
          <w:ilvl w:val="3"/>
          <w:numId w:val="2"/>
        </w:numPr>
      </w:pPr>
      <w:r>
        <w:t>compte de résultats</w:t>
      </w:r>
    </w:p>
    <w:p w:rsidR="00505437" w:rsidRDefault="00DA69B3">
      <w:pPr>
        <w:numPr>
          <w:ilvl w:val="3"/>
          <w:numId w:val="2"/>
        </w:numPr>
      </w:pPr>
      <w:r>
        <w:t>Tableaux de bords</w:t>
      </w:r>
    </w:p>
    <w:p w:rsidR="00505437" w:rsidRDefault="00DA69B3">
      <w:pPr>
        <w:numPr>
          <w:ilvl w:val="3"/>
          <w:numId w:val="2"/>
        </w:numPr>
      </w:pPr>
      <w:r>
        <w:t>Bilan Actif et passif</w:t>
      </w:r>
    </w:p>
    <w:p w:rsidR="00505437" w:rsidRDefault="00DA69B3">
      <w:pPr>
        <w:numPr>
          <w:ilvl w:val="3"/>
          <w:numId w:val="2"/>
        </w:numPr>
      </w:pPr>
      <w:proofErr w:type="spellStart"/>
      <w:r>
        <w:t>Tafires</w:t>
      </w:r>
      <w:proofErr w:type="spellEnd"/>
    </w:p>
    <w:p w:rsidR="00505437" w:rsidRDefault="00DA69B3">
      <w:pPr>
        <w:numPr>
          <w:ilvl w:val="1"/>
          <w:numId w:val="2"/>
        </w:numPr>
      </w:pPr>
      <w:r>
        <w:t>LES AVOIRS</w:t>
      </w:r>
    </w:p>
    <w:p w:rsidR="00505437" w:rsidRDefault="00DA69B3">
      <w:pPr>
        <w:numPr>
          <w:ilvl w:val="1"/>
          <w:numId w:val="2"/>
        </w:numPr>
      </w:pPr>
      <w:r>
        <w:t>LES AUTRES OPÉRATIONS DE TRÉSORERIES</w:t>
      </w:r>
    </w:p>
    <w:p w:rsidR="00505437" w:rsidRDefault="00DA69B3">
      <w:pPr>
        <w:numPr>
          <w:ilvl w:val="1"/>
          <w:numId w:val="2"/>
        </w:numPr>
      </w:pPr>
      <w:r>
        <w:t xml:space="preserve">MISES </w:t>
      </w:r>
      <w:r w:rsidR="002E7E81">
        <w:t>À JOUR</w:t>
      </w:r>
      <w:r>
        <w:t xml:space="preserve"> COMPTABLES</w:t>
      </w:r>
    </w:p>
    <w:p w:rsidR="00505437" w:rsidRDefault="00DA69B3">
      <w:pPr>
        <w:numPr>
          <w:ilvl w:val="1"/>
          <w:numId w:val="2"/>
        </w:numPr>
      </w:pPr>
      <w:r>
        <w:t>SAISIES LIBRES</w:t>
      </w:r>
    </w:p>
    <w:p w:rsidR="00505437" w:rsidRDefault="00DA69B3">
      <w:pPr>
        <w:pStyle w:val="Titre1"/>
        <w:numPr>
          <w:ilvl w:val="0"/>
          <w:numId w:val="2"/>
        </w:numPr>
      </w:pPr>
      <w:bookmarkStart w:id="4" w:name="_ia2fg86p3h0l" w:colFirst="0" w:colLast="0"/>
      <w:bookmarkEnd w:id="4"/>
      <w:r>
        <w:t>RESSOURCES HUMAINES</w:t>
      </w:r>
    </w:p>
    <w:p w:rsidR="00505437" w:rsidRDefault="00DA69B3">
      <w:pPr>
        <w:numPr>
          <w:ilvl w:val="1"/>
          <w:numId w:val="2"/>
        </w:numPr>
      </w:pPr>
      <w:r>
        <w:t>LES DONNÉES DE BASE</w:t>
      </w:r>
    </w:p>
    <w:p w:rsidR="00505437" w:rsidRDefault="00DA69B3">
      <w:pPr>
        <w:numPr>
          <w:ilvl w:val="1"/>
          <w:numId w:val="2"/>
        </w:numPr>
      </w:pPr>
      <w:r>
        <w:t>GESTION DES PRÉSENCES</w:t>
      </w:r>
    </w:p>
    <w:p w:rsidR="00505437" w:rsidRDefault="00DA69B3">
      <w:pPr>
        <w:numPr>
          <w:ilvl w:val="2"/>
          <w:numId w:val="2"/>
        </w:numPr>
      </w:pPr>
      <w:r>
        <w:t>Pointage biométrique, faciale ou autre</w:t>
      </w:r>
    </w:p>
    <w:p w:rsidR="00505437" w:rsidRDefault="00DA69B3">
      <w:pPr>
        <w:numPr>
          <w:ilvl w:val="2"/>
          <w:numId w:val="2"/>
        </w:numPr>
      </w:pPr>
      <w:r>
        <w:t>Prise en compte des missions, congés</w:t>
      </w:r>
    </w:p>
    <w:p w:rsidR="00505437" w:rsidRDefault="00DA69B3">
      <w:pPr>
        <w:numPr>
          <w:ilvl w:val="2"/>
          <w:numId w:val="2"/>
        </w:numPr>
      </w:pPr>
      <w:r>
        <w:t>Gestion multi-calendrier</w:t>
      </w:r>
      <w:r>
        <w:tab/>
      </w:r>
    </w:p>
    <w:p w:rsidR="00505437" w:rsidRDefault="00DA69B3">
      <w:pPr>
        <w:numPr>
          <w:ilvl w:val="1"/>
          <w:numId w:val="2"/>
        </w:numPr>
      </w:pPr>
      <w:r>
        <w:t>GESTION ADMINISTRATIVES</w:t>
      </w:r>
    </w:p>
    <w:p w:rsidR="00505437" w:rsidRDefault="00DA69B3">
      <w:pPr>
        <w:numPr>
          <w:ilvl w:val="2"/>
          <w:numId w:val="2"/>
        </w:numPr>
      </w:pPr>
      <w:r>
        <w:lastRenderedPageBreak/>
        <w:t>Gestion des contrats</w:t>
      </w:r>
    </w:p>
    <w:p w:rsidR="00505437" w:rsidRDefault="00DA69B3">
      <w:pPr>
        <w:numPr>
          <w:ilvl w:val="1"/>
          <w:numId w:val="2"/>
        </w:numPr>
      </w:pPr>
      <w:r>
        <w:t>GESTION DES MISSIONS</w:t>
      </w:r>
    </w:p>
    <w:p w:rsidR="00505437" w:rsidRDefault="00DA69B3">
      <w:pPr>
        <w:numPr>
          <w:ilvl w:val="1"/>
          <w:numId w:val="2"/>
        </w:numPr>
      </w:pPr>
      <w:r>
        <w:t>GESTION DES CONGÉS</w:t>
      </w:r>
    </w:p>
    <w:p w:rsidR="00505437" w:rsidRDefault="00460967">
      <w:pPr>
        <w:numPr>
          <w:ilvl w:val="1"/>
          <w:numId w:val="2"/>
        </w:numPr>
      </w:pPr>
      <w:r>
        <w:t>GESTION DES SALAIRES</w:t>
      </w:r>
      <w:bookmarkStart w:id="5" w:name="_GoBack"/>
      <w:bookmarkEnd w:id="5"/>
      <w:r w:rsidR="00DA69B3">
        <w:t xml:space="preserve"> </w:t>
      </w:r>
    </w:p>
    <w:p w:rsidR="00505437" w:rsidRDefault="00DA69B3">
      <w:pPr>
        <w:numPr>
          <w:ilvl w:val="1"/>
          <w:numId w:val="2"/>
        </w:numPr>
      </w:pPr>
      <w:r>
        <w:t>GESTION DU RECRUTEMENT</w:t>
      </w:r>
    </w:p>
    <w:p w:rsidR="00505437" w:rsidRDefault="00DA69B3">
      <w:pPr>
        <w:pStyle w:val="Titre1"/>
        <w:numPr>
          <w:ilvl w:val="0"/>
          <w:numId w:val="2"/>
        </w:numPr>
      </w:pPr>
      <w:bookmarkStart w:id="6" w:name="_e0naxnvku510" w:colFirst="0" w:colLast="0"/>
      <w:bookmarkEnd w:id="6"/>
      <w:r>
        <w:t>GESTION DE LA PRODUCTION</w:t>
      </w:r>
    </w:p>
    <w:p w:rsidR="00505437" w:rsidRDefault="00DA69B3">
      <w:pPr>
        <w:numPr>
          <w:ilvl w:val="1"/>
          <w:numId w:val="2"/>
        </w:numPr>
      </w:pPr>
      <w:r>
        <w:t>LES DONNÉES DE BASES</w:t>
      </w:r>
    </w:p>
    <w:p w:rsidR="00505437" w:rsidRDefault="00DA69B3">
      <w:pPr>
        <w:numPr>
          <w:ilvl w:val="1"/>
          <w:numId w:val="2"/>
        </w:numPr>
      </w:pPr>
      <w:r>
        <w:t>GESTION DES DONNÉES TECHNIQUES</w:t>
      </w:r>
    </w:p>
    <w:p w:rsidR="00505437" w:rsidRDefault="00DA69B3">
      <w:pPr>
        <w:numPr>
          <w:ilvl w:val="2"/>
          <w:numId w:val="2"/>
        </w:numPr>
      </w:pPr>
      <w:r>
        <w:t>Gammes de fabrications</w:t>
      </w:r>
    </w:p>
    <w:p w:rsidR="00505437" w:rsidRDefault="00DA69B3">
      <w:pPr>
        <w:numPr>
          <w:ilvl w:val="2"/>
          <w:numId w:val="2"/>
        </w:numPr>
      </w:pPr>
      <w:r>
        <w:t>Nomenclature</w:t>
      </w:r>
    </w:p>
    <w:p w:rsidR="00505437" w:rsidRDefault="00DA69B3">
      <w:pPr>
        <w:numPr>
          <w:ilvl w:val="2"/>
          <w:numId w:val="2"/>
        </w:numPr>
      </w:pPr>
      <w:r>
        <w:t>Poste de charges</w:t>
      </w:r>
    </w:p>
    <w:p w:rsidR="00505437" w:rsidRDefault="00DA69B3">
      <w:pPr>
        <w:numPr>
          <w:ilvl w:val="1"/>
          <w:numId w:val="2"/>
        </w:numPr>
      </w:pPr>
      <w:r>
        <w:t>PLANIFICATION</w:t>
      </w:r>
    </w:p>
    <w:p w:rsidR="00505437" w:rsidRDefault="00DA69B3">
      <w:pPr>
        <w:numPr>
          <w:ilvl w:val="2"/>
          <w:numId w:val="2"/>
        </w:numPr>
      </w:pPr>
      <w:r>
        <w:t>PIC (Plan industriel commerciale)</w:t>
      </w:r>
    </w:p>
    <w:p w:rsidR="00505437" w:rsidRDefault="00DA69B3">
      <w:pPr>
        <w:numPr>
          <w:ilvl w:val="2"/>
          <w:numId w:val="2"/>
        </w:numPr>
      </w:pPr>
      <w:r>
        <w:t>PDP (Plan directeur de production)</w:t>
      </w:r>
    </w:p>
    <w:p w:rsidR="00505437" w:rsidRDefault="00DA69B3">
      <w:pPr>
        <w:numPr>
          <w:ilvl w:val="2"/>
          <w:numId w:val="2"/>
        </w:numPr>
      </w:pPr>
      <w:r>
        <w:t xml:space="preserve">MRP (Calcul </w:t>
      </w:r>
      <w:r w:rsidR="002E7E81">
        <w:t>des besoins bruts</w:t>
      </w:r>
      <w:r>
        <w:t>)</w:t>
      </w:r>
    </w:p>
    <w:p w:rsidR="00505437" w:rsidRDefault="00DA69B3">
      <w:pPr>
        <w:numPr>
          <w:ilvl w:val="1"/>
          <w:numId w:val="2"/>
        </w:numPr>
      </w:pPr>
      <w:r>
        <w:t>GESTION DES ORDRES DE FABRICATIONS &amp; DÉCLARATION</w:t>
      </w:r>
    </w:p>
    <w:p w:rsidR="00592580" w:rsidRDefault="00B176AE" w:rsidP="00592580">
      <w:pPr>
        <w:pStyle w:val="Titre1"/>
        <w:numPr>
          <w:ilvl w:val="0"/>
          <w:numId w:val="2"/>
        </w:numPr>
      </w:pPr>
      <w:r>
        <w:t>FONCTIONNALITES</w:t>
      </w:r>
      <w:r w:rsidR="00592580">
        <w:t xml:space="preserve"> AVANCEES</w:t>
      </w:r>
    </w:p>
    <w:p w:rsidR="00592580" w:rsidRDefault="00592580" w:rsidP="00592580">
      <w:pPr>
        <w:pStyle w:val="Paragraphedeliste"/>
        <w:numPr>
          <w:ilvl w:val="2"/>
          <w:numId w:val="2"/>
        </w:numPr>
      </w:pPr>
      <w:r>
        <w:t>Les schémas de validations</w:t>
      </w:r>
    </w:p>
    <w:p w:rsidR="00592580" w:rsidRDefault="00592580" w:rsidP="00592580">
      <w:pPr>
        <w:pStyle w:val="Paragraphedeliste"/>
        <w:numPr>
          <w:ilvl w:val="2"/>
          <w:numId w:val="2"/>
        </w:numPr>
      </w:pPr>
      <w:r>
        <w:t>La gestion des notifications</w:t>
      </w:r>
    </w:p>
    <w:p w:rsidR="00592580" w:rsidRDefault="00592580" w:rsidP="00592580">
      <w:pPr>
        <w:pStyle w:val="Paragraphedeliste"/>
        <w:numPr>
          <w:ilvl w:val="2"/>
          <w:numId w:val="2"/>
        </w:numPr>
      </w:pPr>
      <w:r>
        <w:t>La gestion des Alertes</w:t>
      </w:r>
    </w:p>
    <w:p w:rsidR="00592580" w:rsidRDefault="00592580" w:rsidP="00592580">
      <w:pPr>
        <w:pStyle w:val="Paragraphedeliste"/>
        <w:numPr>
          <w:ilvl w:val="2"/>
          <w:numId w:val="2"/>
        </w:numPr>
      </w:pPr>
      <w:r>
        <w:t>Les Codes d’accès</w:t>
      </w:r>
    </w:p>
    <w:p w:rsidR="00B176AE" w:rsidRDefault="00B176AE" w:rsidP="00592580">
      <w:pPr>
        <w:pStyle w:val="Paragraphedeliste"/>
        <w:numPr>
          <w:ilvl w:val="2"/>
          <w:numId w:val="2"/>
        </w:numPr>
      </w:pPr>
      <w:r>
        <w:t>Les Clôtures commerciale et la gestion des écarts</w:t>
      </w:r>
    </w:p>
    <w:p w:rsidR="00B176AE" w:rsidRPr="00592580" w:rsidRDefault="00B176AE" w:rsidP="00592580">
      <w:pPr>
        <w:pStyle w:val="Paragraphedeliste"/>
        <w:numPr>
          <w:ilvl w:val="2"/>
          <w:numId w:val="2"/>
        </w:numPr>
      </w:pPr>
    </w:p>
    <w:sectPr w:rsidR="00B176AE" w:rsidRPr="0059258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AF5" w:rsidRDefault="00B72AF5">
      <w:pPr>
        <w:spacing w:before="0" w:line="240" w:lineRule="auto"/>
      </w:pPr>
      <w:r>
        <w:separator/>
      </w:r>
    </w:p>
  </w:endnote>
  <w:endnote w:type="continuationSeparator" w:id="0">
    <w:p w:rsidR="00B72AF5" w:rsidRDefault="00B72AF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9B3" w:rsidRDefault="00DA69B3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460967">
      <w:rPr>
        <w:noProof/>
      </w:rPr>
      <w:t>5</w:t>
    </w:r>
    <w:r>
      <w:fldChar w:fldCharType="end"/>
    </w:r>
    <w:r>
      <w:rPr>
        <w:noProof/>
        <w:lang w:val="fr-FR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2.png" descr="pied de p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ied de pa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9B3" w:rsidRDefault="00DA69B3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442BF4">
      <w:rPr>
        <w:noProof/>
      </w:rPr>
      <w:t>1</w:t>
    </w:r>
    <w:r>
      <w:fldChar w:fldCharType="end"/>
    </w:r>
    <w:r>
      <w:rPr>
        <w:noProof/>
        <w:lang w:val="fr-FR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2.png" descr="pied de p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ied de pa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AF5" w:rsidRDefault="00B72AF5">
      <w:pPr>
        <w:spacing w:before="0" w:line="240" w:lineRule="auto"/>
      </w:pPr>
      <w:r>
        <w:separator/>
      </w:r>
    </w:p>
  </w:footnote>
  <w:footnote w:type="continuationSeparator" w:id="0">
    <w:p w:rsidR="00B72AF5" w:rsidRDefault="00B72AF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9B3" w:rsidRDefault="00DA69B3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fr-F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2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A69B3" w:rsidRDefault="00DA69B3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  <w:lang w:val="fr-FR"/>
      </w:rPr>
      <w:drawing>
        <wp:inline distT="114300" distB="114300" distL="114300" distR="114300">
          <wp:extent cx="447675" cy="57150"/>
          <wp:effectExtent l="0" t="0" r="0" b="0"/>
          <wp:docPr id="1" name="image1.png" descr="ligne cour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cour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9B3" w:rsidRDefault="00DA69B3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fr-FR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2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6515A"/>
    <w:multiLevelType w:val="multilevel"/>
    <w:tmpl w:val="7BD65F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D274C7"/>
    <w:multiLevelType w:val="multilevel"/>
    <w:tmpl w:val="A05C5F5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37"/>
    <w:rsid w:val="000A506B"/>
    <w:rsid w:val="00191630"/>
    <w:rsid w:val="001C431E"/>
    <w:rsid w:val="002E7E81"/>
    <w:rsid w:val="00442BF4"/>
    <w:rsid w:val="00460967"/>
    <w:rsid w:val="004A61E4"/>
    <w:rsid w:val="004F1149"/>
    <w:rsid w:val="00505437"/>
    <w:rsid w:val="00592580"/>
    <w:rsid w:val="00643BAF"/>
    <w:rsid w:val="008B319C"/>
    <w:rsid w:val="008F2A5B"/>
    <w:rsid w:val="00946EDE"/>
    <w:rsid w:val="00A035ED"/>
    <w:rsid w:val="00A36900"/>
    <w:rsid w:val="00B176AE"/>
    <w:rsid w:val="00B72AF5"/>
    <w:rsid w:val="00BA594D"/>
    <w:rsid w:val="00C14757"/>
    <w:rsid w:val="00C744CE"/>
    <w:rsid w:val="00CB28B2"/>
    <w:rsid w:val="00D37394"/>
    <w:rsid w:val="00D52864"/>
    <w:rsid w:val="00D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4A7C9A-54A1-474F-BA1A-62DDD7E0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fr" w:eastAsia="fr-F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80"/>
      <w:outlineLvl w:val="0"/>
    </w:pPr>
    <w:rPr>
      <w:color w:val="039BE5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46E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ous-titre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744CE"/>
    <w:pPr>
      <w:ind w:left="720"/>
      <w:contextualSpacing/>
    </w:pPr>
  </w:style>
  <w:style w:type="character" w:customStyle="1" w:styleId="Titre7Car">
    <w:name w:val="Titre 7 Car"/>
    <w:basedOn w:val="Policepardfaut"/>
    <w:link w:val="Titre7"/>
    <w:uiPriority w:val="9"/>
    <w:rsid w:val="00946E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ansinterligne">
    <w:name w:val="No Spacing"/>
    <w:uiPriority w:val="1"/>
    <w:qFormat/>
    <w:rsid w:val="00946EDE"/>
    <w:pPr>
      <w:spacing w:before="0" w:line="240" w:lineRule="auto"/>
    </w:pPr>
  </w:style>
  <w:style w:type="character" w:styleId="Emphaseintense">
    <w:name w:val="Intense Emphasis"/>
    <w:basedOn w:val="Policepardfaut"/>
    <w:uiPriority w:val="21"/>
    <w:qFormat/>
    <w:rsid w:val="004F1149"/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B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ev">
    <w:name w:val="Strong"/>
    <w:basedOn w:val="Policepardfaut"/>
    <w:uiPriority w:val="22"/>
    <w:qFormat/>
    <w:rsid w:val="00CB2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31060-DEE8-4BAD-BBDF-6441F527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16850</TotalTime>
  <Pages>6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19</cp:revision>
  <dcterms:created xsi:type="dcterms:W3CDTF">2021-09-15T06:24:00Z</dcterms:created>
  <dcterms:modified xsi:type="dcterms:W3CDTF">2021-09-29T09:49:00Z</dcterms:modified>
</cp:coreProperties>
</file>