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 Engine Chat Summary</w:t>
      </w:r>
    </w:p>
    <w:p>
      <w:pPr>
        <w:pStyle w:val="Subtitle"/>
      </w:pPr>
      <w:r>
        <w:t>Exportable summary of the product direction, design decisions, implementation work, and open priorities from the working session.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Repository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github.com/goudreaugrace/Content-Engine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Local workspace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/Users/81265437/Documents/DEEx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Current branch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article-creation-polish-2026-08-24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Latest local commit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383a527 — Polish article creation review flow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Primary preview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http://localhost:5173/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Date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August 29, 2026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AF4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spacing w:after="40"/>
            </w:pPr>
            <w:r>
              <w:rPr>
                <w:b/>
                <w:color w:val="003B5C"/>
                <w:sz w:val="20"/>
              </w:rPr>
              <w:t>One-line readout</w:t>
            </w:r>
          </w:p>
          <w:p>
            <w:pPr>
              <w:spacing w:after="0"/>
            </w:pPr>
            <w:r>
              <w:rPr>
                <w:color w:val="1F2937"/>
                <w:sz w:val="20"/>
              </w:rPr>
              <w:t>The build evolved from a local repo preview into a PepsiCo-styled knowledge article system with structured article creation, reusable article rendering, review readiness, publishing-route reliability, role-based POC views, and reference documentation.</w:t>
            </w:r>
          </w:p>
        </w:tc>
      </w:tr>
    </w:tbl>
    <w:p>
      <w:pPr>
        <w:spacing w:after="80"/>
      </w:pPr>
    </w:p>
    <w:p>
      <w:pPr>
        <w:pStyle w:val="Heading1"/>
      </w:pPr>
      <w:r>
        <w:t>1. What This Chat Covered</w:t>
      </w:r>
    </w:p>
    <w:p>
      <w:pPr>
        <w:pStyle w:val="BodyText"/>
      </w:pPr>
      <w:r>
        <w:t>The session began with cloning and running the Content Engine repository locally. From there, the work shifted into redesigning the product around internal knowledge articles: how articles are created, reviewed, published, rendered, governed, found by employees, and eventually prepared for Ask Pep and knowledge-graph use.</w:t>
      </w:r>
    </w:p>
    <w:p>
      <w:pPr>
        <w:pStyle w:val="BodyText"/>
      </w:pPr>
      <w:r>
        <w:t>The conversation included product strategy, design critique, source-document analysis, Figma and screenshot-driven visual direction, implementation work, bug fixing, branch publishing, route stability, and documentation updates.</w:t>
      </w:r>
    </w:p>
    <w:p>
      <w:pPr>
        <w:pStyle w:val="Heading1"/>
      </w:pPr>
      <w:r>
        <w:t>2. Major Product Decisions</w:t>
      </w:r>
    </w:p>
    <w:p>
      <w:pPr>
        <w:pStyle w:val="ListBullet"/>
        <w:spacing w:after="80"/>
      </w:pPr>
      <w:r>
        <w:t>PublishedArticle is the source of truth for employee-readable content.</w:t>
      </w:r>
    </w:p>
    <w:p>
      <w:pPr>
        <w:pStyle w:val="ListBullet"/>
        <w:spacing w:after="80"/>
      </w:pPr>
      <w:r>
        <w:t>Articles should not be treated as Markdown only; they should be structured documents made from reusable section blocks.</w:t>
      </w:r>
    </w:p>
    <w:p>
      <w:pPr>
        <w:pStyle w:val="ListBullet"/>
        <w:spacing w:after="80"/>
      </w:pPr>
      <w:r>
        <w:t>The same article renderer should power creation preview, review preview, admin article views, owner article views, and published article views.</w:t>
      </w:r>
    </w:p>
    <w:p>
      <w:pPr>
        <w:pStyle w:val="ListBullet"/>
        <w:spacing w:after="80"/>
      </w:pPr>
      <w:r>
        <w:t>The table of contents belongs inside the article body, not in the right rail.</w:t>
      </w:r>
    </w:p>
    <w:p>
      <w:pPr>
        <w:pStyle w:val="ListBullet"/>
        <w:spacing w:after="80"/>
      </w:pPr>
      <w:r>
        <w:t>The right rail is reserved for supporting metadata: tags, quick links, language, publishing details, sources, governance details, and related articles.</w:t>
      </w:r>
    </w:p>
    <w:p>
      <w:pPr>
        <w:pStyle w:val="ListBullet"/>
        <w:spacing w:after="80"/>
      </w:pPr>
      <w:r>
        <w:t>Content Owners create articles; Team Admin and Super Admin views focus on review, governance, permissions, and portfolio operations.</w:t>
      </w:r>
    </w:p>
    <w:p>
      <w:pPr>
        <w:pStyle w:val="ListBullet"/>
        <w:spacing w:after="80"/>
      </w:pPr>
      <w:r>
        <w:t>Article creation should stay self-service: the user controls the article, while AI assists with parsing, classification, writing support, duplicate detection, and readiness checks.</w:t>
      </w:r>
    </w:p>
    <w:p>
      <w:pPr>
        <w:pStyle w:val="ListBullet"/>
        <w:spacing w:after="80"/>
      </w:pPr>
      <w:r>
        <w:t>The creation flow remains Basics, Article, Review, but the Article step behaves more like a structured document editor.</w:t>
      </w:r>
    </w:p>
    <w:p>
      <w:pPr>
        <w:pStyle w:val="ListBullet"/>
        <w:spacing w:after="80"/>
      </w:pPr>
      <w:r>
        <w:t>Published and pre-published article views should use the same visual article style.</w:t>
      </w:r>
    </w:p>
    <w:p>
      <w:pPr>
        <w:pStyle w:val="ListBullet"/>
        <w:spacing w:after="80"/>
      </w:pPr>
      <w:r>
        <w:t>Articles below 500 characters are too thin and should be blocked from publishing.</w:t>
      </w:r>
    </w:p>
    <w:p>
      <w:pPr>
        <w:pStyle w:val="Heading1"/>
      </w:pPr>
      <w:r>
        <w:t>3. Research And Reference Inputs</w:t>
      </w:r>
    </w:p>
    <w:p>
      <w:pPr>
        <w:pStyle w:val="Heading2"/>
      </w:pPr>
      <w:r>
        <w:t>Wikipedia-Inspired Structure</w:t>
      </w:r>
    </w:p>
    <w:p>
      <w:pPr>
        <w:pStyle w:val="BodyText"/>
      </w:pPr>
      <w:r>
        <w:t>Wikipedia was used as an information architecture model, not as a visual template. The useful patterns were a clear article title, a lead/summary that stands alone, body sections, references, related links, version/history thinking, and one canonical source of truth.</w:t>
      </w:r>
    </w:p>
    <w:p>
      <w:pPr>
        <w:pStyle w:val="ListBullet"/>
        <w:spacing w:after="80"/>
      </w:pPr>
      <w:r>
        <w:t>Internal adaptation: company policy can be authoritative, but claims, dates, owners, exceptions, and audiences should trace back to approved internal sources.</w:t>
      </w:r>
    </w:p>
    <w:p>
      <w:pPr>
        <w:pStyle w:val="ListBullet"/>
        <w:spacing w:after="80"/>
      </w:pPr>
      <w:r>
        <w:t>The article should be one canonical knowledge object with aliases, related articles, and duplicate/consolidation relationships.</w:t>
      </w:r>
    </w:p>
    <w:p>
      <w:pPr>
        <w:pStyle w:val="ListBullet"/>
        <w:spacing w:after="80"/>
      </w:pPr>
      <w:r>
        <w:t>Article metadata should live outside raw article prose where possible.</w:t>
      </w:r>
    </w:p>
    <w:p>
      <w:pPr>
        <w:pStyle w:val="Heading2"/>
      </w:pPr>
      <w:r>
        <w:t>myPepsiCo Content Guidelines</w:t>
      </w:r>
    </w:p>
    <w:p>
      <w:pPr>
        <w:pStyle w:val="BodyText"/>
      </w:pPr>
      <w:r>
        <w:t>The myPepsiCo content guidelines shaped the creation templates, publishing readiness checks, plain-language writing rules, article structure, and the need for source files. Microsite guidance was intentionally excluded from this product direction.</w:t>
      </w:r>
    </w:p>
    <w:p>
      <w:pPr>
        <w:pStyle w:val="ListBullet"/>
        <w:spacing w:after="80"/>
      </w:pPr>
      <w:r>
        <w:t>Relevant guidance became product behavior: short employee-facing answers, clear headings, source/evidence files, accessibility-minded content, captions/alt text expectations, and stronger article readiness validation.</w:t>
      </w:r>
    </w:p>
    <w:p>
      <w:pPr>
        <w:pStyle w:val="ListBullet"/>
        <w:spacing w:after="80"/>
      </w:pPr>
      <w:r>
        <w:t>The document also reinforced that source files support the article; they do not replace the employee-readable article text.</w:t>
      </w:r>
    </w:p>
    <w:p>
      <w:pPr>
        <w:pStyle w:val="Heading2"/>
      </w:pPr>
      <w:r>
        <w:t>PepsiCo Visual References</w:t>
      </w:r>
    </w:p>
    <w:p>
      <w:pPr>
        <w:pStyle w:val="BodyText"/>
      </w:pPr>
      <w:r>
        <w:t>Screenshots and Figma references established the article visual language: PepsiCo blue, strong Barlow Semi Condensed-style titles, Poppins-like body text, 8px radii, clean article cards, right rail support cards, blue FAQ accordions, and restrained Material-style interactions.</w:t>
      </w:r>
    </w:p>
    <w:p>
      <w:pPr>
        <w:pStyle w:val="Heading2"/>
      </w:pPr>
      <w:r>
        <w:t>Personas And Archetypes</w:t>
      </w:r>
    </w:p>
    <w:p>
      <w:pPr>
        <w:pStyle w:val="BodyText"/>
      </w:pPr>
      <w:r>
        <w:t>The NN/g distinction between personas and archetypes informed the reference page direction: personas describe role-based POC views, while archetypes describe behavioral patterns and jobs-to-be-done. The user later clarified that the important archetypes for this POC are Content Owner, Team Admin, and Super Admin.</w:t>
      </w:r>
    </w:p>
    <w:p>
      <w:pPr>
        <w:pStyle w:val="Heading1"/>
      </w:pPr>
      <w:r>
        <w:t>4. Article Design Evolution</w:t>
      </w:r>
    </w:p>
    <w:p>
      <w:pPr>
        <w:pStyle w:val="BodyText"/>
      </w:pPr>
      <w:r>
        <w:t>The article experience moved through several iterations: Wikipedia-like structure, a more PepsiCo-branded employee article, right rail metadata, a PDF-like reading surface, and finally a shared article renderer styled from the provided visual references.</w:t>
      </w:r>
    </w:p>
    <w:p>
      <w:pPr>
        <w:pStyle w:val="ListBullet"/>
        <w:spacing w:after="80"/>
      </w:pPr>
      <w:r>
        <w:t>The employee-facing article now has title, actions, summary, in-article table of contents, body sections, FAQ accordions, tables, resource links, related content, and feedback/translation controls.</w:t>
      </w:r>
    </w:p>
    <w:p>
      <w:pPr>
        <w:pStyle w:val="ListBullet"/>
        <w:spacing w:after="80"/>
      </w:pPr>
      <w:r>
        <w:t>Top duplicate metadata was reduced so the header can contain workflow/status information while the article preview remains a distinct employee-facing object.</w:t>
      </w:r>
    </w:p>
    <w:p>
      <w:pPr>
        <w:pStyle w:val="ListBullet"/>
        <w:spacing w:after="80"/>
      </w:pPr>
      <w:r>
        <w:t>The article background, right rail cards, spacing, borders, and FAQ blue were tuned repeatedly to match the desired PepsiCo article style.</w:t>
      </w:r>
    </w:p>
    <w:p>
      <w:pPr>
        <w:pStyle w:val="ListBullet"/>
        <w:spacing w:after="80"/>
      </w:pPr>
      <w:r>
        <w:t>Available translations and feedback controls were scaled down and styled as article actions.</w:t>
      </w:r>
    </w:p>
    <w:p>
      <w:pPr>
        <w:pStyle w:val="ListBullet"/>
        <w:spacing w:after="80"/>
      </w:pPr>
      <w:r>
        <w:t>FAQ accordion hover and caret behavior were updated to use Material patterns while preserving the PepsiCo visual treatment.</w:t>
      </w:r>
    </w:p>
    <w:p>
      <w:pPr>
        <w:pStyle w:val="Heading1"/>
      </w:pPr>
      <w:r>
        <w:t>5. Article Creation Flow</w:t>
      </w:r>
    </w:p>
    <w:p>
      <w:pPr>
        <w:pStyle w:val="BodyText"/>
      </w:pPr>
      <w:r>
        <w:t>The creation process was reworked toward a self-service structured document editor. Users start with article basics, optionally upload or paste an existing article, draft or edit structured content, then review the employee-facing article before submitting.</w:t>
      </w:r>
    </w:p>
    <w:p>
      <w:pPr>
        <w:pStyle w:val="Heading2"/>
      </w:pPr>
      <w:r>
        <w:t>Basics Step</w:t>
      </w:r>
    </w:p>
    <w:p>
      <w:pPr>
        <w:pStyle w:val="ListBullet"/>
        <w:spacing w:after="80"/>
      </w:pPr>
      <w:r>
        <w:t>Article title field renamed and adjusted for clear width and wrapping.</w:t>
      </w:r>
    </w:p>
    <w:p>
      <w:pPr>
        <w:pStyle w:val="ListBullet"/>
        <w:spacing w:after="80"/>
      </w:pPr>
      <w:r>
        <w:t>Content type cards include FAQ, Policy, Knowledge Article, and Topic Page.</w:t>
      </w:r>
    </w:p>
    <w:p>
      <w:pPr>
        <w:pStyle w:val="ListBullet"/>
        <w:spacing w:after="80"/>
      </w:pPr>
      <w:r>
        <w:t>Knowledge base options were updated to Pep KM KB, myPepsiCo KB, and PFP KB.</w:t>
      </w:r>
    </w:p>
    <w:p>
      <w:pPr>
        <w:pStyle w:val="ListBullet"/>
        <w:spacing w:after="80"/>
      </w:pPr>
      <w:r>
        <w:t>Sector and country selection were styled consistently; sector uses acronyms as main text with full names as supporting text.</w:t>
      </w:r>
    </w:p>
    <w:p>
      <w:pPr>
        <w:pStyle w:val="ListBullet"/>
        <w:spacing w:after="80"/>
      </w:pPr>
      <w:r>
        <w:t>Country selection infers language/translation needs instead of a separate translation row.</w:t>
      </w:r>
    </w:p>
    <w:p>
      <w:pPr>
        <w:pStyle w:val="ListBullet"/>
        <w:spacing w:after="80"/>
      </w:pPr>
      <w:r>
        <w:t>Approver is prefilled from the user’s manager and appears with audience/access controls.</w:t>
      </w:r>
    </w:p>
    <w:p>
      <w:pPr>
        <w:pStyle w:val="ListBullet"/>
        <w:spacing w:after="80"/>
      </w:pPr>
      <w:r>
        <w:t>Owner is automatic rather than a separate input.</w:t>
      </w:r>
    </w:p>
    <w:p>
      <w:pPr>
        <w:pStyle w:val="ListBullet"/>
        <w:spacing w:after="80"/>
      </w:pPr>
      <w:r>
        <w:t>Date fields such as policy effective date and next review use date-selector behavior.</w:t>
      </w:r>
    </w:p>
    <w:p>
      <w:pPr>
        <w:pStyle w:val="ListBullet"/>
        <w:spacing w:after="80"/>
      </w:pPr>
      <w:r>
        <w:t>Upload existing article was added to support legacy or externally written article demos.</w:t>
      </w:r>
    </w:p>
    <w:p>
      <w:pPr>
        <w:pStyle w:val="Heading2"/>
      </w:pPr>
      <w:r>
        <w:t>Article Step</w:t>
      </w:r>
    </w:p>
    <w:p>
      <w:pPr>
        <w:pStyle w:val="ListBullet"/>
        <w:spacing w:after="80"/>
      </w:pPr>
      <w:r>
        <w:t>Templates became editable structured sections instead of rigid one-off forms.</w:t>
      </w:r>
    </w:p>
    <w:p>
      <w:pPr>
        <w:pStyle w:val="ListBullet"/>
        <w:spacing w:after="80"/>
      </w:pPr>
      <w:r>
        <w:t>Users can add section blocks such as text, FAQ, table, resource links, accordion, and callout.</w:t>
      </w:r>
    </w:p>
    <w:p>
      <w:pPr>
        <w:pStyle w:val="ListBullet"/>
        <w:spacing w:after="80"/>
      </w:pPr>
      <w:r>
        <w:t>FAQ sections have add-question behavior inside the FAQ section.</w:t>
      </w:r>
    </w:p>
    <w:p>
      <w:pPr>
        <w:pStyle w:val="ListBullet"/>
        <w:spacing w:after="80"/>
      </w:pPr>
      <w:r>
        <w:t>Knowledge Article steps were refined into a smoother step list rather than large separate blocks.</w:t>
      </w:r>
    </w:p>
    <w:p>
      <w:pPr>
        <w:pStyle w:val="ListBullet"/>
        <w:spacing w:after="80"/>
      </w:pPr>
      <w:r>
        <w:t>Tables support editable headers, add column, remove column, add row, remove row, and more consistent spacing.</w:t>
      </w:r>
    </w:p>
    <w:p>
      <w:pPr>
        <w:pStyle w:val="ListBullet"/>
        <w:spacing w:after="80"/>
      </w:pPr>
      <w:r>
        <w:t>Resource links were fixed for spacing and label collisions.</w:t>
      </w:r>
    </w:p>
    <w:p>
      <w:pPr>
        <w:pStyle w:val="ListBullet"/>
        <w:spacing w:after="80"/>
      </w:pPr>
      <w:r>
        <w:t>Text editor controls were reduced to practical formatting actions and an improve dropdown.</w:t>
      </w:r>
    </w:p>
    <w:p>
      <w:pPr>
        <w:pStyle w:val="ListBullet"/>
        <w:spacing w:after="80"/>
      </w:pPr>
      <w:r>
        <w:t>Rich-text/edit controls were repeatedly adjusted to avoid layout crashes, spacing overlap, and confusing hover states.</w:t>
      </w:r>
    </w:p>
    <w:p>
      <w:pPr>
        <w:pStyle w:val="Heading2"/>
      </w:pPr>
      <w:r>
        <w:t>Review Step</w:t>
      </w:r>
    </w:p>
    <w:p>
      <w:pPr>
        <w:pStyle w:val="ListBullet"/>
        <w:spacing w:after="80"/>
      </w:pPr>
      <w:r>
        <w:t>Review now centers on the article as employees will read it.</w:t>
      </w:r>
    </w:p>
    <w:p>
      <w:pPr>
        <w:pStyle w:val="ListBullet"/>
        <w:spacing w:after="80"/>
      </w:pPr>
      <w:r>
        <w:t>Submission details, employee findability, and publish readiness moved near the top as compact accordions.</w:t>
      </w:r>
    </w:p>
    <w:p>
      <w:pPr>
        <w:pStyle w:val="ListBullet"/>
        <w:spacing w:after="80"/>
      </w:pPr>
      <w:r>
        <w:t>Findability is read-first, with row-level edit icons only where useful: search terms and likely employee questions.</w:t>
      </w:r>
    </w:p>
    <w:p>
      <w:pPr>
        <w:pStyle w:val="ListBullet"/>
        <w:spacing w:after="80"/>
      </w:pPr>
      <w:r>
        <w:t>Article title and summary remain part of the article content, not duplicate editable SEO fields.</w:t>
      </w:r>
    </w:p>
    <w:p>
      <w:pPr>
        <w:pStyle w:val="ListBullet"/>
        <w:spacing w:after="80"/>
      </w:pPr>
      <w:r>
        <w:t>Recommended improvements appear as contextual callouts near the relevant article section.</w:t>
      </w:r>
    </w:p>
    <w:p>
      <w:pPr>
        <w:pStyle w:val="ListBullet"/>
        <w:spacing w:after="80"/>
      </w:pPr>
      <w:r>
        <w:t>Review section edits reuse the same structured editors as creation where possible.</w:t>
      </w:r>
    </w:p>
    <w:p>
      <w:pPr>
        <w:pStyle w:val="Heading1"/>
      </w:pPr>
      <w:r>
        <w:t>6. Structured Article Model</w:t>
      </w:r>
    </w:p>
    <w:p>
      <w:pPr>
        <w:pStyle w:val="BodyText"/>
      </w:pPr>
      <w:r>
        <w:t>A key architecture shift was the move toward section-based articles. The planned and partially implemented structure supports mixed article content instead of forcing each article type into a single body field.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Text section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A titled prose block for standard article content.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FAQ section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Question and answer pairs that render as employee-facing FAQ accordions.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Table section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Editable headers, rows, and cells for comparable data or lookup content.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Resource links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Curated links with label, URL, and description.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Accordion section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Expandable detail blocks for dense supporting content.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Callout section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Info, warning, or success notes that should stand out in context.</w:t>
            </w:r>
          </w:p>
        </w:tc>
      </w:tr>
    </w:tbl>
    <w:p>
      <w:pPr>
        <w:spacing w:after="120"/>
      </w:pPr>
    </w:p>
    <w:p>
      <w:pPr>
        <w:pStyle w:val="Heading1"/>
      </w:pPr>
      <w:r>
        <w:t>7. IA, Taxonomy, And Knowledge Graph Direction</w:t>
      </w:r>
    </w:p>
    <w:p>
      <w:pPr>
        <w:pStyle w:val="BodyText"/>
      </w:pPr>
      <w:r>
        <w:t>The plan expanded beyond article UI into knowledge architecture. The product should know where articles live, what they cover, who they apply to, and how they relate to other content.</w:t>
      </w:r>
    </w:p>
    <w:p>
      <w:pPr>
        <w:pStyle w:val="ListBullet"/>
        <w:spacing w:after="80"/>
      </w:pPr>
      <w:r>
        <w:t>Destination metadata should include knowledge base, sector, country/countries, audience, content type, topic, process, and system.</w:t>
      </w:r>
    </w:p>
    <w:p>
      <w:pPr>
        <w:pStyle w:val="ListBullet"/>
        <w:spacing w:after="80"/>
      </w:pPr>
      <w:r>
        <w:t>Country selection should infer language requirements.</w:t>
      </w:r>
    </w:p>
    <w:p>
      <w:pPr>
        <w:pStyle w:val="ListBullet"/>
        <w:spacing w:after="80"/>
      </w:pPr>
      <w:r>
        <w:t>Duplicate and canonical detection should compare title, aliases, summary, topics, knowledge base, country, and audience.</w:t>
      </w:r>
    </w:p>
    <w:p>
      <w:pPr>
        <w:pStyle w:val="ListBullet"/>
        <w:spacing w:after="80"/>
      </w:pPr>
      <w:r>
        <w:t>Relationships should eventually support canonical, duplicateOf, replaces, relatedTo, parentOf, childOf, requires, sourceFor, and translation edges.</w:t>
      </w:r>
    </w:p>
    <w:p>
      <w:pPr>
        <w:pStyle w:val="ListBullet"/>
        <w:spacing w:after="80"/>
      </w:pPr>
      <w:r>
        <w:t>The graph-ready model should support future queries such as: which policies apply in Canada, which articles mention Workday and payroll, which articles need translation for Mexico, and which source documents support a policy.</w:t>
      </w:r>
    </w:p>
    <w:p>
      <w:pPr>
        <w:pStyle w:val="Heading1"/>
      </w:pPr>
      <w:r>
        <w:t>8. POC Views And Personas</w:t>
      </w:r>
    </w:p>
    <w:p>
      <w:pPr>
        <w:pStyle w:val="BodyText"/>
      </w:pPr>
      <w:r>
        <w:t>The app includes POC modes for Content Owner, Team Admin, and Super Admin. The user clarified that personas/archetypes should be organized by these views rather than by feature area.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Content Owner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Creates and improves articles, uploads source/evidence files, responds to review guidance, and submits content for approval.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Team Admin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Reviews submissions, manages team-level article quality, permissions, aging content, and readiness for Ask Pep.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Super Admin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Oversees governance across knowledge bases, sectors, taxonomy, publishing standards, and platform-wide health.</w:t>
            </w:r>
          </w:p>
        </w:tc>
      </w:tr>
    </w:tbl>
    <w:p>
      <w:pPr>
        <w:spacing w:after="120"/>
      </w:pPr>
    </w:p>
    <w:p>
      <w:pPr>
        <w:pStyle w:val="BodyText"/>
      </w:pPr>
      <w:r>
        <w:t>A Personas reference page and a separate slide deck were created during the session. The next iteration should deepen archetypes using jobs-to-be-done statements for each role.</w:t>
      </w:r>
    </w:p>
    <w:p>
      <w:pPr>
        <w:pStyle w:val="Heading1"/>
      </w:pPr>
      <w:r>
        <w:t>9. Routing, Demo Reliability, And Publishing</w:t>
      </w:r>
    </w:p>
    <w:p>
      <w:pPr>
        <w:pStyle w:val="BodyText"/>
      </w:pPr>
      <w:r>
        <w:t>A recurring issue was that published articles sometimes produced 404 or 405 errors after publishing or when opened from build/demo URLs. Several fixes were made around published article routes, fallback route handling, and Vercel/server API shims.</w:t>
      </w:r>
    </w:p>
    <w:p>
      <w:pPr>
        <w:pStyle w:val="ListBullet"/>
        <w:spacing w:after="80"/>
      </w:pPr>
      <w:r>
        <w:t>Published articles should resolve through library/published article routes.</w:t>
      </w:r>
    </w:p>
    <w:p>
      <w:pPr>
        <w:pStyle w:val="ListBullet"/>
        <w:spacing w:after="80"/>
      </w:pPr>
      <w:r>
        <w:t>Draft, review, and admin source article views continue to use source article routes.</w:t>
      </w:r>
    </w:p>
    <w:p>
      <w:pPr>
        <w:pStyle w:val="ListBullet"/>
        <w:spacing w:after="80"/>
      </w:pPr>
      <w:r>
        <w:t>Published, owner, team, and review entry points should open the correct article view without 404/405 errors.</w:t>
      </w:r>
    </w:p>
    <w:p>
      <w:pPr>
        <w:pStyle w:val="ListBullet"/>
        <w:spacing w:after="80"/>
      </w:pPr>
      <w:r>
        <w:t>Refresh behavior on direct article URLs is part of demo readiness.</w:t>
      </w:r>
    </w:p>
    <w:p>
      <w:pPr>
        <w:pStyle w:val="ListBullet"/>
        <w:spacing w:after="80"/>
      </w:pPr>
      <w:r>
        <w:t>Local commits were created and branch publishing was attempted; terminal push was blocked by missing GitHub credentials, so GitHub Desktop remains the practical publishing path.</w:t>
      </w:r>
    </w:p>
    <w:p>
      <w:pPr>
        <w:pStyle w:val="Heading1"/>
      </w:pPr>
      <w:r>
        <w:t>10. Reference Pages And Documentation</w:t>
      </w:r>
    </w:p>
    <w:p>
      <w:pPr>
        <w:pStyle w:val="ListBullet"/>
        <w:spacing w:after="80"/>
      </w:pPr>
      <w:r>
        <w:t>How It Works was updated toward a scroll guide with right-side jump navigation instead of a step-by-step wizard explanation.</w:t>
      </w:r>
    </w:p>
    <w:p>
      <w:pPr>
        <w:pStyle w:val="ListBullet"/>
        <w:spacing w:after="80"/>
      </w:pPr>
      <w:r>
        <w:t>Design &amp; IA was created/updated to describe article rendering, right rail rules, structured editing, taxonomy, lifecycle, and knowledge graph direction.</w:t>
      </w:r>
    </w:p>
    <w:p>
      <w:pPr>
        <w:pStyle w:val="ListBullet"/>
        <w:spacing w:after="80"/>
      </w:pPr>
      <w:r>
        <w:t>DESIGN.md captures the PepsiCo article visual style and should remain aligned with the live app.</w:t>
      </w:r>
    </w:p>
    <w:p>
      <w:pPr>
        <w:pStyle w:val="ListBullet"/>
        <w:spacing w:after="80"/>
      </w:pPr>
      <w:r>
        <w:t>Personas was added as another reference page for the POC views and behavioral archetypes.</w:t>
      </w:r>
    </w:p>
    <w:p>
      <w:pPr>
        <w:pStyle w:val="Heading1"/>
      </w:pPr>
      <w:r>
        <w:t>11. Current State Of The Build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Branch</w:t>
            </w:r>
          </w:p>
        </w:tc>
        <w:tc>
          <w:tcPr>
            <w:tcW w:type="dxa" w:w="482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article-creation-polish-2026-08-24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Latest commit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383a527 — Polish article creation review flow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Recent commits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Article creation date and FAQ editor polish; personas reference; demo published article route fixes; published article progress/status fixes.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Build status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Recent production builds passed. Vite reports large bundle warnings, but no blocking build errors.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Primary active area</w:t>
            </w:r>
          </w:p>
        </w:tc>
        <w:tc>
          <w:tcPr>
            <w:tcW w:type="dxa" w:w="69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9"/>
              </w:rPr>
              <w:t>Create New Article, Review step, Article renderer, ArticleReadingFrame, Design &amp; IA, Personas.</w:t>
            </w:r>
          </w:p>
        </w:tc>
      </w:tr>
    </w:tbl>
    <w:p>
      <w:pPr>
        <w:spacing w:after="120"/>
      </w:pPr>
    </w:p>
    <w:p>
      <w:pPr>
        <w:pStyle w:val="Heading1"/>
      </w:pPr>
      <w:r>
        <w:t>12. Open Issues And Recommended Next Work</w:t>
      </w:r>
    </w:p>
    <w:p>
      <w:pPr>
        <w:pStyle w:val="ListNumber"/>
        <w:spacing w:after="80"/>
      </w:pPr>
      <w:r>
        <w:t>Run a full article route QA pass across library, my articles, team articles, review queue, published URLs, and direct refresh behavior.</w:t>
      </w:r>
    </w:p>
    <w:p>
      <w:pPr>
        <w:pStyle w:val="ListNumber"/>
        <w:spacing w:after="80"/>
      </w:pPr>
      <w:r>
        <w:t>Finish unifying review edit mode so every section type uses the same editor in creation and review.</w:t>
      </w:r>
    </w:p>
    <w:p>
      <w:pPr>
        <w:pStyle w:val="ListNumber"/>
        <w:spacing w:after="80"/>
      </w:pPr>
      <w:r>
        <w:t>Continue hardening rich-text interactions, especially selection behavior, formatting persistence, and spacing around editor controls.</w:t>
      </w:r>
    </w:p>
    <w:p>
      <w:pPr>
        <w:pStyle w:val="ListNumber"/>
        <w:spacing w:after="80"/>
      </w:pPr>
      <w:r>
        <w:t>Make legacy article upload parsing more robust beyond the hardcoded demo placeholder.</w:t>
      </w:r>
    </w:p>
    <w:p>
      <w:pPr>
        <w:pStyle w:val="ListNumber"/>
        <w:spacing w:after="80"/>
      </w:pPr>
      <w:r>
        <w:t>Deepen taxonomy and duplicate detection so the side support panel can recommend related, duplicate, replacement, and canonical articles.</w:t>
      </w:r>
    </w:p>
    <w:p>
      <w:pPr>
        <w:pStyle w:val="ListNumber"/>
        <w:spacing w:after="80"/>
      </w:pPr>
      <w:r>
        <w:t>Refine Ask Pep readiness recommendations so they are specific, source-aware, and useful rather than generic writing tips.</w:t>
      </w:r>
    </w:p>
    <w:p>
      <w:pPr>
        <w:pStyle w:val="ListNumber"/>
        <w:spacing w:after="80"/>
      </w:pPr>
      <w:r>
        <w:t>Complete knowledge graph export utilities for nodes and edges.</w:t>
      </w:r>
    </w:p>
    <w:p>
      <w:pPr>
        <w:pStyle w:val="ListNumber"/>
        <w:spacing w:after="80"/>
      </w:pPr>
      <w:r>
        <w:t>Expand personas/archetypes with jobs-to-be-done for Content Owner, Team Admin, and Super Admin.</w:t>
      </w:r>
    </w:p>
    <w:p>
      <w:pPr>
        <w:pStyle w:val="ListNumber"/>
        <w:spacing w:after="80"/>
      </w:pPr>
      <w:r>
        <w:t>Keep DESIGN.md, Design &amp; IA, How It Works, and Personas synchronized with the actual build.</w:t>
      </w:r>
    </w:p>
    <w:p>
      <w:pPr>
        <w:pStyle w:val="ListNumber"/>
        <w:spacing w:after="80"/>
      </w:pPr>
      <w:r>
        <w:t>Eventually address bundle-size warnings through code splitting if this moves beyond prototype/demo scale.</w:t>
      </w:r>
    </w:p>
    <w:p>
      <w:pPr>
        <w:pStyle w:val="Heading1"/>
      </w:pPr>
      <w:r>
        <w:t>13. Suggested Stakeholder Framing</w:t>
      </w:r>
    </w:p>
    <w:p>
      <w:pPr>
        <w:pStyle w:val="BodyText"/>
      </w:pPr>
      <w:r>
        <w:t>The strongest way to describe the current product direction is: Content Engine is a self-service knowledge creation and governance workspace for myPepsiCo-ready articles. It helps content owners turn sources and legacy content into structured, searchable, employee-facing articles, while giving admins the metadata, review, taxonomy, and relationship controls needed for governance and future Ask Pep/knowledge graph use.</w:t>
      </w:r>
    </w:p>
    <w:sectPr w:rsidR="00FC693F" w:rsidRPr="0006063C" w:rsidSect="00034616">
      <w:footerReference w:type="default" r:id="rId9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7"/>
      </w:rPr>
      <w:t>Content Engine Chat Summary · Generated from working session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5CB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3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3B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3B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i/>
      <w:iCs/>
      <w:color w:val="5B67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64" w:lineRule="auto"/>
    </w:pPr>
    <w:rPr>
      <w:rFonts w:ascii="Calibri" w:hAnsi="Calibri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