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013D" w14:textId="77777777" w:rsidR="00E87A9E" w:rsidRDefault="00000000">
      <w:pPr>
        <w:spacing w:after="120"/>
        <w:jc w:val="center"/>
      </w:pPr>
      <w:r>
        <w:rPr>
          <w:b/>
          <w:bCs/>
          <w:sz w:val="44"/>
          <w:szCs w:val="44"/>
        </w:rPr>
        <w:t>Designing an AI Model Architecture</w:t>
      </w:r>
    </w:p>
    <w:p w14:paraId="2D6C7633" w14:textId="77777777" w:rsidR="00E87A9E" w:rsidRDefault="00000000">
      <w:pPr>
        <w:spacing w:after="60"/>
        <w:jc w:val="center"/>
      </w:pPr>
      <w:r>
        <w:rPr>
          <w:color w:val="444444"/>
          <w:sz w:val="26"/>
          <w:szCs w:val="26"/>
        </w:rPr>
        <w:t>Automated Pneumonia Detection from Chest X-Ray Images Using a Transfer-Learning Convolutional Neural Network</w:t>
      </w:r>
    </w:p>
    <w:p w14:paraId="34FF51BA" w14:textId="77777777" w:rsidR="00E87A9E" w:rsidRDefault="00000000">
      <w:pPr>
        <w:spacing w:after="500"/>
        <w:jc w:val="center"/>
      </w:pPr>
      <w:r>
        <w:rPr>
          <w:i/>
          <w:iCs/>
          <w:color w:val="666666"/>
          <w:sz w:val="22"/>
          <w:szCs w:val="22"/>
        </w:rPr>
        <w:t>Week 2 Task — Model Architecture Design and Planning</w:t>
      </w:r>
    </w:p>
    <w:p w14:paraId="41EF262F" w14:textId="77777777" w:rsidR="00E87A9E" w:rsidRDefault="00000000">
      <w:pPr>
        <w:pStyle w:val="Heading1"/>
        <w:spacing w:before="300" w:after="160"/>
      </w:pPr>
      <w:r>
        <w:t>1. Research Problem Recap</w:t>
      </w:r>
    </w:p>
    <w:p w14:paraId="0E98BC35" w14:textId="77777777" w:rsidR="00E87A9E" w:rsidRDefault="00000000">
      <w:pPr>
        <w:spacing w:after="140"/>
      </w:pPr>
      <w:r>
        <w:t>The research problem addressed in this project is the automated screening of pneumonia from chest X-ray (CXR) images. Radiologist-based diagnosis is time-consuming, subject to inter-observer variability, and constrained by specialist availability in under-resourced clinical settings. The goal is to design an AI model that classifies a chest X-ray image as NORMAL or PNEUMONIA with high sensitivity, so it can act as a triage or second-opinion tool for clinicians.</w:t>
      </w:r>
    </w:p>
    <w:p w14:paraId="1478FCA5" w14:textId="77777777" w:rsidR="00E87A9E" w:rsidRDefault="00000000">
      <w:pPr>
        <w:pStyle w:val="Heading2"/>
        <w:spacing w:before="220" w:after="120"/>
      </w:pPr>
      <w:r>
        <w:t>1.1 Key Challenges Identified</w:t>
      </w:r>
    </w:p>
    <w:p w14:paraId="0081130C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 xml:space="preserve">Limited and imbalanced </w:t>
      </w:r>
      <w:proofErr w:type="spellStart"/>
      <w:r>
        <w:t>labeled</w:t>
      </w:r>
      <w:proofErr w:type="spellEnd"/>
      <w:r>
        <w:t xml:space="preserve"> medical imaging data (pneumonia-positive cases typically outnumber normal cases in public </w:t>
      </w:r>
      <w:proofErr w:type="gramStart"/>
      <w:r>
        <w:t>datasets, or</w:t>
      </w:r>
      <w:proofErr w:type="gramEnd"/>
      <w:r>
        <w:t xml:space="preserve"> vice versa depending on source).</w:t>
      </w:r>
    </w:p>
    <w:p w14:paraId="72C46350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High cost of false negatives — a missed pneumonia case is clinically more dangerous than a false alarm, so recall/sensitivity must be prioritized without collapsing precision.</w:t>
      </w:r>
    </w:p>
    <w:p w14:paraId="7322D77E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Visual similarity between normal lung opacities and early-stage pneumonia infiltrates, requiring a model with strong fine-grained feature extraction.</w:t>
      </w:r>
    </w:p>
    <w:p w14:paraId="1AB1E3A7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Risk of overfitting given comparatively small medical datasets relative to deep CNN capacity.</w:t>
      </w:r>
    </w:p>
    <w:p w14:paraId="35774048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Need for interpretability so that clinicians can trust and verify model predictions rather than treat it as a black box.</w:t>
      </w:r>
    </w:p>
    <w:p w14:paraId="3AE9CFFD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Computational and deployment constraints in clinical settings (should run on modest hardware, ideally near real-time).</w:t>
      </w:r>
    </w:p>
    <w:p w14:paraId="36DD01D7" w14:textId="77777777" w:rsidR="00E87A9E" w:rsidRDefault="00000000">
      <w:pPr>
        <w:pStyle w:val="Heading1"/>
        <w:spacing w:before="300" w:after="160"/>
      </w:pPr>
      <w:r>
        <w:t>2. Selected Framework and Overall Approach</w:t>
      </w:r>
    </w:p>
    <w:p w14:paraId="579C6248" w14:textId="77777777" w:rsidR="00E87A9E" w:rsidRDefault="00000000">
      <w:pPr>
        <w:spacing w:after="140"/>
      </w:pPr>
      <w:proofErr w:type="spellStart"/>
      <w:r>
        <w:t>PyTorch</w:t>
      </w:r>
      <w:proofErr w:type="spellEnd"/>
      <w:r>
        <w:t xml:space="preserve"> was selected as the development framework because of its dynamic computation graph (convenient for research iteration and debugging), first-class support for pretrained vision backbones via </w:t>
      </w:r>
      <w:proofErr w:type="spellStart"/>
      <w:r>
        <w:t>torchvision</w:t>
      </w:r>
      <w:proofErr w:type="spellEnd"/>
      <w:r>
        <w:t xml:space="preserve">, and straightforward path to production through </w:t>
      </w:r>
      <w:proofErr w:type="spellStart"/>
      <w:r>
        <w:t>TorchScript</w:t>
      </w:r>
      <w:proofErr w:type="spellEnd"/>
      <w:r>
        <w:t xml:space="preserve">/ONNX export. The overall approach is </w:t>
      </w:r>
      <w:proofErr w:type="gramStart"/>
      <w:r>
        <w:t>transfer</w:t>
      </w:r>
      <w:proofErr w:type="gramEnd"/>
      <w:r>
        <w:t xml:space="preserve"> learning: rather than training a CNN from scratch on a relatively small medical dataset, a network pretrained on ImageNet is reused as a fixed feature extractor and then selectively fine-tuned. This directly addresses the 'limited data' and 'overfitting' challenges identified above, since the backbone already encodes general-purpose visual features (edges, textures, shapes) that transfer well to radiographic images.</w:t>
      </w:r>
    </w:p>
    <w:p w14:paraId="25734172" w14:textId="77777777" w:rsidR="00E87A9E" w:rsidRDefault="00000000">
      <w:pPr>
        <w:spacing w:after="120"/>
      </w:pPr>
      <w:r>
        <w:rPr>
          <w:b/>
          <w:bCs/>
        </w:rPr>
        <w:t xml:space="preserve">Backbone chosen: </w:t>
      </w:r>
      <w:r>
        <w:t>ResNet50. Residual connections mitigate vanishing gradients in deep networks, the architecture is well-benchmarked on medical imaging transfer-learning tasks in the literature, and its depth (50 layers) offers a strong accuracy/compute trade-off compared to shallower (VGG) or heavier (ResNet152, EfficientNet-B7) alternatives.</w:t>
      </w:r>
    </w:p>
    <w:p w14:paraId="51A26B5C" w14:textId="77777777" w:rsidR="00E87A9E" w:rsidRDefault="00000000">
      <w:pPr>
        <w:pStyle w:val="Heading1"/>
        <w:spacing w:before="300" w:after="160"/>
      </w:pPr>
      <w:r>
        <w:t>3. Model Architecture</w:t>
      </w:r>
    </w:p>
    <w:p w14:paraId="5EFD840F" w14:textId="77777777" w:rsidR="00E87A9E" w:rsidRDefault="00000000">
      <w:pPr>
        <w:spacing w:after="140"/>
      </w:pPr>
      <w:r>
        <w:t>The diagram below shows the complete forward pass of the proposed model, from raw input image to the final probability output.</w:t>
      </w:r>
    </w:p>
    <w:p w14:paraId="3EC012E9" w14:textId="77777777" w:rsidR="00E87A9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0390AFC" wp14:editId="77671B58">
            <wp:extent cx="5715000" cy="1857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37DA" w14:textId="77777777" w:rsidR="00E87A9E" w:rsidRDefault="00000000">
      <w:pPr>
        <w:spacing w:after="260"/>
        <w:jc w:val="center"/>
      </w:pPr>
      <w:r>
        <w:rPr>
          <w:i/>
          <w:iCs/>
          <w:color w:val="555555"/>
        </w:rPr>
        <w:t>Figure 1. End-to-end model architecture: preprocessing, ResNet50 backbone, and custom classification head.</w:t>
      </w:r>
    </w:p>
    <w:p w14:paraId="0F45A3C7" w14:textId="77777777" w:rsidR="00E87A9E" w:rsidRDefault="00000000">
      <w:pPr>
        <w:pStyle w:val="Heading2"/>
        <w:spacing w:before="220" w:after="120"/>
      </w:pPr>
      <w:r>
        <w:t>3.1 Layer-by-Layer Explanation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0"/>
        <w:gridCol w:w="4000"/>
        <w:gridCol w:w="4200"/>
      </w:tblGrid>
      <w:tr w:rsidR="00E87A9E" w14:paraId="45EC7FCC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  <w:shd w:val="clear" w:color="auto" w:fill="DCE6F1"/>
          </w:tcPr>
          <w:p w14:paraId="7DA8CD40" w14:textId="77777777" w:rsidR="00E87A9E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4000" w:type="dxa"/>
            <w:shd w:val="clear" w:color="auto" w:fill="DCE6F1"/>
          </w:tcPr>
          <w:p w14:paraId="4FD706C9" w14:textId="77777777" w:rsidR="00E87A9E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4200" w:type="dxa"/>
            <w:shd w:val="clear" w:color="auto" w:fill="DCE6F1"/>
          </w:tcPr>
          <w:p w14:paraId="072C34A6" w14:textId="77777777" w:rsidR="00E87A9E" w:rsidRDefault="00000000">
            <w:r>
              <w:rPr>
                <w:b/>
                <w:bCs/>
              </w:rPr>
              <w:t>Purpose</w:t>
            </w:r>
          </w:p>
        </w:tc>
      </w:tr>
      <w:tr w:rsidR="00E87A9E" w14:paraId="3CCD9576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</w:tcPr>
          <w:p w14:paraId="1CEF977E" w14:textId="77777777" w:rsidR="00E87A9E" w:rsidRDefault="00000000">
            <w:r>
              <w:t>Input</w:t>
            </w:r>
          </w:p>
        </w:tc>
        <w:tc>
          <w:tcPr>
            <w:tcW w:w="4000" w:type="dxa"/>
          </w:tcPr>
          <w:p w14:paraId="2E938335" w14:textId="77777777" w:rsidR="00E87A9E" w:rsidRDefault="00000000">
            <w:r>
              <w:t>224x224x3 RGB tensor (grayscale CXR replicated across 3 channels)</w:t>
            </w:r>
          </w:p>
        </w:tc>
        <w:tc>
          <w:tcPr>
            <w:tcW w:w="4200" w:type="dxa"/>
          </w:tcPr>
          <w:p w14:paraId="6C1D5833" w14:textId="77777777" w:rsidR="00E87A9E" w:rsidRDefault="00000000">
            <w:r>
              <w:t>Matches ResNet50's expected ImageNet input shape</w:t>
            </w:r>
          </w:p>
        </w:tc>
      </w:tr>
      <w:tr w:rsidR="00E87A9E" w14:paraId="7EC785FA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</w:tcPr>
          <w:p w14:paraId="35EBB04D" w14:textId="77777777" w:rsidR="00E87A9E" w:rsidRDefault="00000000">
            <w:r>
              <w:t>Preprocessing</w:t>
            </w:r>
          </w:p>
        </w:tc>
        <w:tc>
          <w:tcPr>
            <w:tcW w:w="4000" w:type="dxa"/>
          </w:tcPr>
          <w:p w14:paraId="2DD74B0C" w14:textId="77777777" w:rsidR="00E87A9E" w:rsidRDefault="00000000">
            <w:r>
              <w:t>Resize, normalize with ImageNet mean/std</w:t>
            </w:r>
          </w:p>
        </w:tc>
        <w:tc>
          <w:tcPr>
            <w:tcW w:w="4200" w:type="dxa"/>
          </w:tcPr>
          <w:p w14:paraId="3766D35E" w14:textId="77777777" w:rsidR="00E87A9E" w:rsidRDefault="00000000">
            <w:r>
              <w:t>Aligns input distribution with pretrained backbone's expected statistics</w:t>
            </w:r>
          </w:p>
        </w:tc>
      </w:tr>
      <w:tr w:rsidR="00E87A9E" w14:paraId="12CDCF61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</w:tcPr>
          <w:p w14:paraId="476BB6F0" w14:textId="77777777" w:rsidR="00E87A9E" w:rsidRDefault="00000000">
            <w:r>
              <w:t>Augmentation (train only)</w:t>
            </w:r>
          </w:p>
        </w:tc>
        <w:tc>
          <w:tcPr>
            <w:tcW w:w="4000" w:type="dxa"/>
          </w:tcPr>
          <w:p w14:paraId="0A55FD6B" w14:textId="77777777" w:rsidR="00E87A9E" w:rsidRDefault="00000000">
            <w:r>
              <w:t>Random horizontal flip, ±10° rotation, brightness/contrast jitter</w:t>
            </w:r>
          </w:p>
        </w:tc>
        <w:tc>
          <w:tcPr>
            <w:tcW w:w="4200" w:type="dxa"/>
          </w:tcPr>
          <w:p w14:paraId="1FE79863" w14:textId="77777777" w:rsidR="00E87A9E" w:rsidRDefault="00000000">
            <w:r>
              <w:t>Increases effective dataset size and robustness to positioning/exposure variation</w:t>
            </w:r>
          </w:p>
        </w:tc>
      </w:tr>
      <w:tr w:rsidR="00E87A9E" w14:paraId="12A30D75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</w:tcPr>
          <w:p w14:paraId="7C9985AA" w14:textId="77777777" w:rsidR="00E87A9E" w:rsidRDefault="00000000">
            <w:r>
              <w:t>ResNet50 backbone</w:t>
            </w:r>
          </w:p>
        </w:tc>
        <w:tc>
          <w:tcPr>
            <w:tcW w:w="4000" w:type="dxa"/>
          </w:tcPr>
          <w:p w14:paraId="28A9CB43" w14:textId="77777777" w:rsidR="00E87A9E" w:rsidRDefault="00000000">
            <w:r>
              <w:t>50-layer residual CNN, ImageNet-pretrained, ending in global average pooling</w:t>
            </w:r>
          </w:p>
        </w:tc>
        <w:tc>
          <w:tcPr>
            <w:tcW w:w="4200" w:type="dxa"/>
          </w:tcPr>
          <w:p w14:paraId="14E79099" w14:textId="77777777" w:rsidR="00E87A9E" w:rsidRDefault="00000000">
            <w:r>
              <w:t>Extracts hierarchical visual features (edges → textures → lung-opacity patterns)</w:t>
            </w:r>
          </w:p>
        </w:tc>
      </w:tr>
      <w:tr w:rsidR="00E87A9E" w14:paraId="47D6FDCB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</w:tcPr>
          <w:p w14:paraId="14480D1C" w14:textId="77777777" w:rsidR="00E87A9E" w:rsidRDefault="00000000">
            <w:r>
              <w:t>Global Average Pooling</w:t>
            </w:r>
          </w:p>
        </w:tc>
        <w:tc>
          <w:tcPr>
            <w:tcW w:w="4000" w:type="dxa"/>
          </w:tcPr>
          <w:p w14:paraId="2B2BA937" w14:textId="77777777" w:rsidR="00E87A9E" w:rsidRDefault="00000000">
            <w:r>
              <w:t>Reduces final 7x7x2048 feature map to a 2048-length vector</w:t>
            </w:r>
          </w:p>
        </w:tc>
        <w:tc>
          <w:tcPr>
            <w:tcW w:w="4200" w:type="dxa"/>
          </w:tcPr>
          <w:p w14:paraId="450765BE" w14:textId="77777777" w:rsidR="00E87A9E" w:rsidRDefault="00000000">
            <w:r>
              <w:t xml:space="preserve">Reduces parameters and overfitting risk vs. a flattened </w:t>
            </w:r>
            <w:proofErr w:type="gramStart"/>
            <w:r>
              <w:t>fully-connected</w:t>
            </w:r>
            <w:proofErr w:type="gramEnd"/>
            <w:r>
              <w:t xml:space="preserve"> layer</w:t>
            </w:r>
          </w:p>
        </w:tc>
      </w:tr>
      <w:tr w:rsidR="00E87A9E" w14:paraId="52A83C3C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</w:tcPr>
          <w:p w14:paraId="1DD3316F" w14:textId="77777777" w:rsidR="00E87A9E" w:rsidRDefault="00000000">
            <w:proofErr w:type="gramStart"/>
            <w:r>
              <w:t>Dense(</w:t>
            </w:r>
            <w:proofErr w:type="gramEnd"/>
            <w:r>
              <w:t xml:space="preserve">512) + </w:t>
            </w:r>
            <w:proofErr w:type="spellStart"/>
            <w:r>
              <w:t>ReLU</w:t>
            </w:r>
            <w:proofErr w:type="spellEnd"/>
            <w:r>
              <w:t xml:space="preserve"> + </w:t>
            </w:r>
            <w:proofErr w:type="gramStart"/>
            <w:r>
              <w:t>Dropout(</w:t>
            </w:r>
            <w:proofErr w:type="gramEnd"/>
            <w:r>
              <w:t>0.4)</w:t>
            </w:r>
          </w:p>
        </w:tc>
        <w:tc>
          <w:tcPr>
            <w:tcW w:w="4000" w:type="dxa"/>
          </w:tcPr>
          <w:p w14:paraId="4A1C3D40" w14:textId="77777777" w:rsidR="00E87A9E" w:rsidRDefault="00000000">
            <w:r>
              <w:t>Fully connected bottleneck layer with 40% dropout</w:t>
            </w:r>
          </w:p>
        </w:tc>
        <w:tc>
          <w:tcPr>
            <w:tcW w:w="4200" w:type="dxa"/>
          </w:tcPr>
          <w:p w14:paraId="3866967E" w14:textId="77777777" w:rsidR="00E87A9E" w:rsidRDefault="00000000">
            <w:r>
              <w:t>Learns task-specific combinations of backbone features while regularizing against overfitting</w:t>
            </w:r>
          </w:p>
        </w:tc>
      </w:tr>
      <w:tr w:rsidR="00E87A9E" w14:paraId="6CF6F4C9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</w:tcPr>
          <w:p w14:paraId="1B1BA92F" w14:textId="77777777" w:rsidR="00E87A9E" w:rsidRDefault="00000000">
            <w:proofErr w:type="gramStart"/>
            <w:r>
              <w:t>Dense(</w:t>
            </w:r>
            <w:proofErr w:type="gramEnd"/>
            <w:r>
              <w:t>1) + Sigmoid</w:t>
            </w:r>
          </w:p>
        </w:tc>
        <w:tc>
          <w:tcPr>
            <w:tcW w:w="4000" w:type="dxa"/>
          </w:tcPr>
          <w:p w14:paraId="0F362C52" w14:textId="77777777" w:rsidR="00E87A9E" w:rsidRDefault="00000000">
            <w:r>
              <w:t>Single logit passed through sigmoid</w:t>
            </w:r>
          </w:p>
        </w:tc>
        <w:tc>
          <w:tcPr>
            <w:tcW w:w="4200" w:type="dxa"/>
          </w:tcPr>
          <w:p w14:paraId="2C4EFAC4" w14:textId="77777777" w:rsidR="00E87A9E" w:rsidRDefault="00000000">
            <w:r>
              <w:t>Produces a calibrated probability of pneumonia for binary classification</w:t>
            </w:r>
          </w:p>
        </w:tc>
      </w:tr>
    </w:tbl>
    <w:p w14:paraId="5919BD14" w14:textId="77777777" w:rsidR="00E87A9E" w:rsidRDefault="00E87A9E">
      <w:pPr>
        <w:spacing w:after="160"/>
      </w:pPr>
    </w:p>
    <w:p w14:paraId="4B777E0F" w14:textId="77777777" w:rsidR="00E87A9E" w:rsidRDefault="00000000">
      <w:pPr>
        <w:pStyle w:val="Heading1"/>
        <w:spacing w:before="300" w:after="160"/>
      </w:pPr>
      <w:r>
        <w:t>4. Data Preprocessing and Pipeline</w:t>
      </w:r>
    </w:p>
    <w:p w14:paraId="422BDE77" w14:textId="77777777" w:rsidR="00E87A9E" w:rsidRDefault="00000000">
      <w:pPr>
        <w:spacing w:after="140"/>
      </w:pPr>
      <w:r>
        <w:t>Data handling follows a staged pipeline that separates concerns between raw ingestion, splitting, transformation, and class-balanced sampling, illustrated below.</w:t>
      </w:r>
    </w:p>
    <w:p w14:paraId="28024CFB" w14:textId="77777777" w:rsidR="00E87A9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990E8D8" wp14:editId="57417345">
            <wp:extent cx="5905500" cy="3362325"/>
            <wp:effectExtent l="0" t="0" r="0" b="0"/>
            <wp:docPr id="740527748" name="Picture 740527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F32D" w14:textId="77777777" w:rsidR="00E87A9E" w:rsidRDefault="00000000">
      <w:pPr>
        <w:spacing w:after="260"/>
        <w:jc w:val="center"/>
      </w:pPr>
      <w:r>
        <w:rPr>
          <w:i/>
          <w:iCs/>
          <w:color w:val="555555"/>
        </w:rPr>
        <w:t>Figure 2. Data pipeline and training workflow, including staged fine-tuning and early stopping.</w:t>
      </w:r>
    </w:p>
    <w:p w14:paraId="4530F5D1" w14:textId="77777777" w:rsidR="00E87A9E" w:rsidRDefault="00000000">
      <w:pPr>
        <w:pStyle w:val="Heading2"/>
        <w:spacing w:before="220" w:after="120"/>
      </w:pPr>
      <w:r>
        <w:t>4.1 Preprocessing and Augmentation Strategy</w:t>
      </w:r>
    </w:p>
    <w:p w14:paraId="02531F22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All images resized to 224x224 to match the ResNet50 input contract.</w:t>
      </w:r>
    </w:p>
    <w:p w14:paraId="49DE0469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Pixel values normalized using ImageNet channel mean/</w:t>
      </w:r>
      <w:proofErr w:type="gramStart"/>
      <w:r>
        <w:t>std</w:t>
      </w:r>
      <w:proofErr w:type="gramEnd"/>
      <w:r>
        <w:t xml:space="preserve"> so the pretrained backbone receives inputs in its expected distribution.</w:t>
      </w:r>
    </w:p>
    <w:p w14:paraId="655C1EAA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 xml:space="preserve">Training-set-only augmentation (flip, rotation, </w:t>
      </w:r>
      <w:proofErr w:type="spellStart"/>
      <w:r>
        <w:t>color</w:t>
      </w:r>
      <w:proofErr w:type="spellEnd"/>
      <w:r>
        <w:t xml:space="preserve"> jitter) reduces overfitting without distorting validation/test evaluation.</w:t>
      </w:r>
    </w:p>
    <w:p w14:paraId="1A114D88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Stratified train/validation/test split preserves the NORMAL:PNEUMONIA ratio across splits so evaluation metrics are not biased by an accidental class skew.</w:t>
      </w:r>
    </w:p>
    <w:p w14:paraId="24D811DB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</w:t>
      </w:r>
      <w:proofErr w:type="spellStart"/>
      <w:r>
        <w:t>WeightedRandomSampler</w:t>
      </w:r>
      <w:proofErr w:type="spellEnd"/>
      <w:r>
        <w:t xml:space="preserve"> inversely weights each class by its frequency during training, directly addressing class imbalance rather than relying on post-hoc threshold tuning alone.</w:t>
      </w:r>
    </w:p>
    <w:p w14:paraId="1031C1EC" w14:textId="77777777" w:rsidR="00E87A9E" w:rsidRDefault="00000000">
      <w:pPr>
        <w:pStyle w:val="Heading2"/>
        <w:spacing w:before="220" w:after="120"/>
      </w:pPr>
      <w:r>
        <w:t>4.2 Training Strategy: Staged Fine-Tuning</w:t>
      </w:r>
    </w:p>
    <w:p w14:paraId="5FE93986" w14:textId="77777777" w:rsidR="00E87A9E" w:rsidRDefault="00000000">
      <w:pPr>
        <w:spacing w:after="140"/>
      </w:pPr>
      <w:r>
        <w:t>Training proceeds in two phases rather than fine-tuning the entire backbone from epoch one:</w:t>
      </w:r>
    </w:p>
    <w:p w14:paraId="1150ABC4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 xml:space="preserve">Phase 1 (warm-up): the ResNet50 backbone is frozen; only the new classification head is trained. This lets the </w:t>
      </w:r>
      <w:proofErr w:type="gramStart"/>
      <w:r>
        <w:t>randomly-initialized</w:t>
      </w:r>
      <w:proofErr w:type="gramEnd"/>
      <w:r>
        <w:t xml:space="preserve"> head stabilize without corrupting the pretrained weights with large early gradients.</w:t>
      </w:r>
    </w:p>
    <w:p w14:paraId="5EDA28C3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Phase 2 (fine-tuning): starting at a configurable epoch (default: 5), the last two residual blocks (layer3, layer4) are unfrozen and trained at a 10x lower learning rate, allowing the backbone to adapt its higher-level features to radiographic textures specifically.</w:t>
      </w:r>
    </w:p>
    <w:p w14:paraId="725AA145" w14:textId="77777777" w:rsidR="00E87A9E" w:rsidRDefault="00000000">
      <w:pPr>
        <w:spacing w:after="140"/>
      </w:pPr>
      <w:r>
        <w:t>Binary cross-entropy is used as the loss function (appropriate for single-label binary classification), optimized with Adam and a cosine annealing learning-rate schedule. Early stopping on validation AUC (rather than validation loss) is used because AUC is threshold-independent and more clinically meaningful for an imbalanced diagnostic task.</w:t>
      </w:r>
    </w:p>
    <w:p w14:paraId="19E9CB81" w14:textId="77777777" w:rsidR="00E87A9E" w:rsidRDefault="00000000">
      <w:pPr>
        <w:pStyle w:val="Heading1"/>
        <w:spacing w:before="300" w:after="160"/>
      </w:pPr>
      <w:r>
        <w:t>5. Design Rationale, Benefits, and Challenges</w:t>
      </w:r>
    </w:p>
    <w:p w14:paraId="3930DC05" w14:textId="77777777" w:rsidR="00E87A9E" w:rsidRDefault="00000000">
      <w:pPr>
        <w:pStyle w:val="Heading2"/>
        <w:spacing w:before="220" w:after="120"/>
      </w:pPr>
      <w:r>
        <w:t>5.1 Rationale for Key Decisions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7000"/>
      </w:tblGrid>
      <w:tr w:rsidR="00E87A9E" w14:paraId="7ED89042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shd w:val="clear" w:color="auto" w:fill="DCE6F1"/>
          </w:tcPr>
          <w:p w14:paraId="22758296" w14:textId="77777777" w:rsidR="00E87A9E" w:rsidRDefault="00000000">
            <w:r>
              <w:rPr>
                <w:b/>
                <w:bCs/>
              </w:rPr>
              <w:lastRenderedPageBreak/>
              <w:t>Decision</w:t>
            </w:r>
          </w:p>
        </w:tc>
        <w:tc>
          <w:tcPr>
            <w:tcW w:w="7000" w:type="dxa"/>
            <w:shd w:val="clear" w:color="auto" w:fill="DCE6F1"/>
          </w:tcPr>
          <w:p w14:paraId="111F7502" w14:textId="77777777" w:rsidR="00E87A9E" w:rsidRDefault="00000000">
            <w:r>
              <w:rPr>
                <w:b/>
                <w:bCs/>
              </w:rPr>
              <w:t>Rationale</w:t>
            </w:r>
          </w:p>
        </w:tc>
      </w:tr>
      <w:tr w:rsidR="00E87A9E" w14:paraId="7A223A3D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55233F91" w14:textId="77777777" w:rsidR="00E87A9E" w:rsidRDefault="00000000">
            <w:r>
              <w:t>Transfer learning over training from scratch</w:t>
            </w:r>
          </w:p>
        </w:tc>
        <w:tc>
          <w:tcPr>
            <w:tcW w:w="7000" w:type="dxa"/>
          </w:tcPr>
          <w:p w14:paraId="444A86CD" w14:textId="77777777" w:rsidR="00E87A9E" w:rsidRDefault="00000000">
            <w:r>
              <w:t>Small medical datasets cannot reliably train a 25M-parameter CNN from random initialization without severe overfitting; pretrained features transfer well to imaging tasks.</w:t>
            </w:r>
          </w:p>
        </w:tc>
      </w:tr>
      <w:tr w:rsidR="00E87A9E" w14:paraId="31E47C9C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0E213937" w14:textId="77777777" w:rsidR="00E87A9E" w:rsidRDefault="00000000">
            <w:r>
              <w:t>ResNet50 over deeper/shallower nets</w:t>
            </w:r>
          </w:p>
        </w:tc>
        <w:tc>
          <w:tcPr>
            <w:tcW w:w="7000" w:type="dxa"/>
          </w:tcPr>
          <w:p w14:paraId="2B9C9A9E" w14:textId="77777777" w:rsidR="00E87A9E" w:rsidRDefault="00000000">
            <w:r>
              <w:t>Strong accuracy-to-compute ratio; residual connections avoid vanishing gradients; widely validated in medical-imaging transfer-learning literature.</w:t>
            </w:r>
          </w:p>
        </w:tc>
      </w:tr>
      <w:tr w:rsidR="00E87A9E" w14:paraId="2C0C5AEB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258D4504" w14:textId="77777777" w:rsidR="00E87A9E" w:rsidRDefault="00000000">
            <w:r>
              <w:t>Global average pooling over flattening</w:t>
            </w:r>
          </w:p>
        </w:tc>
        <w:tc>
          <w:tcPr>
            <w:tcW w:w="7000" w:type="dxa"/>
          </w:tcPr>
          <w:p w14:paraId="379D63D9" w14:textId="77777777" w:rsidR="00E87A9E" w:rsidRDefault="00000000">
            <w:r>
              <w:t>Removes ~100M+ parameters that a flattened FC layer would need, sharply reducing overfitting risk.</w:t>
            </w:r>
          </w:p>
        </w:tc>
      </w:tr>
      <w:tr w:rsidR="00E87A9E" w14:paraId="68FB363A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7108B01A" w14:textId="77777777" w:rsidR="00E87A9E" w:rsidRDefault="00000000">
            <w:r>
              <w:t>Weighted sampling over oversampling/</w:t>
            </w:r>
            <w:proofErr w:type="spellStart"/>
            <w:r>
              <w:t>undersampling</w:t>
            </w:r>
            <w:proofErr w:type="spellEnd"/>
          </w:p>
        </w:tc>
        <w:tc>
          <w:tcPr>
            <w:tcW w:w="7000" w:type="dxa"/>
          </w:tcPr>
          <w:p w14:paraId="7558C144" w14:textId="77777777" w:rsidR="00E87A9E" w:rsidRDefault="00000000">
            <w:r>
              <w:t>Balances class exposure per batch without discarding data (</w:t>
            </w:r>
            <w:proofErr w:type="spellStart"/>
            <w:r>
              <w:t>undersampling</w:t>
            </w:r>
            <w:proofErr w:type="spellEnd"/>
            <w:r>
              <w:t>) or duplicating exact images verbatim (naive oversampling).</w:t>
            </w:r>
          </w:p>
        </w:tc>
      </w:tr>
      <w:tr w:rsidR="00E87A9E" w14:paraId="2A3E6AF3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085C37E6" w14:textId="77777777" w:rsidR="00E87A9E" w:rsidRDefault="00000000">
            <w:r>
              <w:t>AUC-based early stopping</w:t>
            </w:r>
          </w:p>
        </w:tc>
        <w:tc>
          <w:tcPr>
            <w:tcW w:w="7000" w:type="dxa"/>
          </w:tcPr>
          <w:p w14:paraId="54D92A73" w14:textId="77777777" w:rsidR="00E87A9E" w:rsidRDefault="00000000">
            <w:r>
              <w:t>Threshold-independent metric that better reflects ranking quality for an imbalanced clinical classification task than raw accuracy.</w:t>
            </w:r>
          </w:p>
        </w:tc>
      </w:tr>
      <w:tr w:rsidR="00E87A9E" w14:paraId="4FFB3600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3799B8B4" w14:textId="77777777" w:rsidR="00E87A9E" w:rsidRDefault="00000000">
            <w:r>
              <w:t>Staged fine-tuning</w:t>
            </w:r>
          </w:p>
        </w:tc>
        <w:tc>
          <w:tcPr>
            <w:tcW w:w="7000" w:type="dxa"/>
          </w:tcPr>
          <w:p w14:paraId="1F4FB5B9" w14:textId="77777777" w:rsidR="00E87A9E" w:rsidRDefault="00000000">
            <w:r>
              <w:t>Prevents catastrophic forgetting of useful pretrained features that a single high learning rate across the whole network could cause.</w:t>
            </w:r>
          </w:p>
        </w:tc>
      </w:tr>
    </w:tbl>
    <w:p w14:paraId="735375E3" w14:textId="77777777" w:rsidR="00E87A9E" w:rsidRDefault="00E87A9E">
      <w:pPr>
        <w:spacing w:after="160"/>
      </w:pPr>
    </w:p>
    <w:p w14:paraId="63DE8823" w14:textId="77777777" w:rsidR="00E87A9E" w:rsidRDefault="00000000">
      <w:pPr>
        <w:pStyle w:val="Heading2"/>
        <w:spacing w:before="220" w:after="120"/>
      </w:pPr>
      <w:r>
        <w:t>5.2 Anticipated Benefits</w:t>
      </w:r>
    </w:p>
    <w:p w14:paraId="6B199E86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Faster convergence and better generalization than training from scratch, given the limited dataset size typical of medical imaging tasks.</w:t>
      </w:r>
    </w:p>
    <w:p w14:paraId="50E36587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Reduced overfitting through dropout, global average pooling, and staged fine-tuning.</w:t>
      </w:r>
    </w:p>
    <w:p w14:paraId="3EBAC6C8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Class-imbalance-aware training reduces the risk of a model that trivially predicts the majority class.</w:t>
      </w:r>
    </w:p>
    <w:p w14:paraId="1E68BF39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Modular design (backbone + head) makes it easy to swap in alternative backbones (</w:t>
      </w:r>
      <w:proofErr w:type="spellStart"/>
      <w:r>
        <w:t>EfficientNet</w:t>
      </w:r>
      <w:proofErr w:type="spellEnd"/>
      <w:r>
        <w:t xml:space="preserve">, </w:t>
      </w:r>
      <w:proofErr w:type="spellStart"/>
      <w:r>
        <w:t>DenseNet</w:t>
      </w:r>
      <w:proofErr w:type="spellEnd"/>
      <w:r>
        <w:t>) for future experimentation.</w:t>
      </w:r>
    </w:p>
    <w:p w14:paraId="337CBC02" w14:textId="77777777" w:rsidR="00E87A9E" w:rsidRDefault="00000000">
      <w:pPr>
        <w:pStyle w:val="Heading2"/>
        <w:spacing w:before="220" w:after="120"/>
      </w:pPr>
      <w:r>
        <w:t>5.3 Anticipated Challenges and Mitigations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0"/>
        <w:gridCol w:w="6500"/>
      </w:tblGrid>
      <w:tr w:rsidR="00E87A9E" w14:paraId="5FFE421B" w14:textId="77777777">
        <w:tblPrEx>
          <w:tblCellMar>
            <w:top w:w="0" w:type="dxa"/>
            <w:bottom w:w="0" w:type="dxa"/>
          </w:tblCellMar>
        </w:tblPrEx>
        <w:tc>
          <w:tcPr>
            <w:tcW w:w="3580" w:type="dxa"/>
            <w:shd w:val="clear" w:color="auto" w:fill="DCE6F1"/>
          </w:tcPr>
          <w:p w14:paraId="53456B72" w14:textId="77777777" w:rsidR="00E87A9E" w:rsidRDefault="00000000">
            <w:r>
              <w:rPr>
                <w:b/>
                <w:bCs/>
              </w:rPr>
              <w:t>Challenge</w:t>
            </w:r>
          </w:p>
        </w:tc>
        <w:tc>
          <w:tcPr>
            <w:tcW w:w="6500" w:type="dxa"/>
            <w:shd w:val="clear" w:color="auto" w:fill="DCE6F1"/>
          </w:tcPr>
          <w:p w14:paraId="2937E2A3" w14:textId="77777777" w:rsidR="00E87A9E" w:rsidRDefault="00000000">
            <w:r>
              <w:rPr>
                <w:b/>
                <w:bCs/>
              </w:rPr>
              <w:t>Mitigation</w:t>
            </w:r>
          </w:p>
        </w:tc>
      </w:tr>
      <w:tr w:rsidR="00E87A9E" w14:paraId="4664AD22" w14:textId="77777777">
        <w:tblPrEx>
          <w:tblCellMar>
            <w:top w:w="0" w:type="dxa"/>
            <w:bottom w:w="0" w:type="dxa"/>
          </w:tblCellMar>
        </w:tblPrEx>
        <w:tc>
          <w:tcPr>
            <w:tcW w:w="3580" w:type="dxa"/>
          </w:tcPr>
          <w:p w14:paraId="383AFD2C" w14:textId="77777777" w:rsidR="00E87A9E" w:rsidRDefault="00000000">
            <w:r>
              <w:t>Domain gap between ImageNet (natural images) and radiographs</w:t>
            </w:r>
          </w:p>
        </w:tc>
        <w:tc>
          <w:tcPr>
            <w:tcW w:w="6500" w:type="dxa"/>
          </w:tcPr>
          <w:p w14:paraId="4A0F4206" w14:textId="77777777" w:rsidR="00E87A9E" w:rsidRDefault="00000000">
            <w:r>
              <w:t>Fine-tune deeper backbone layers (Phase 2) instead of relying purely on frozen features.</w:t>
            </w:r>
          </w:p>
        </w:tc>
      </w:tr>
      <w:tr w:rsidR="00E87A9E" w14:paraId="3E51E2D3" w14:textId="77777777">
        <w:tblPrEx>
          <w:tblCellMar>
            <w:top w:w="0" w:type="dxa"/>
            <w:bottom w:w="0" w:type="dxa"/>
          </w:tblCellMar>
        </w:tblPrEx>
        <w:tc>
          <w:tcPr>
            <w:tcW w:w="3580" w:type="dxa"/>
          </w:tcPr>
          <w:p w14:paraId="1F52B9BC" w14:textId="77777777" w:rsidR="00E87A9E" w:rsidRDefault="00000000">
            <w:r>
              <w:t>Overfitting on a small/moderate dataset</w:t>
            </w:r>
          </w:p>
        </w:tc>
        <w:tc>
          <w:tcPr>
            <w:tcW w:w="6500" w:type="dxa"/>
          </w:tcPr>
          <w:p w14:paraId="43AC269B" w14:textId="77777777" w:rsidR="00E87A9E" w:rsidRDefault="00000000">
            <w:r>
              <w:t>Dropout, data augmentation, weight decay via Adam, early stopping.</w:t>
            </w:r>
          </w:p>
        </w:tc>
      </w:tr>
      <w:tr w:rsidR="00E87A9E" w14:paraId="5175282B" w14:textId="77777777">
        <w:tblPrEx>
          <w:tblCellMar>
            <w:top w:w="0" w:type="dxa"/>
            <w:bottom w:w="0" w:type="dxa"/>
          </w:tblCellMar>
        </w:tblPrEx>
        <w:tc>
          <w:tcPr>
            <w:tcW w:w="3580" w:type="dxa"/>
          </w:tcPr>
          <w:p w14:paraId="66777C50" w14:textId="77777777" w:rsidR="00E87A9E" w:rsidRDefault="00000000">
            <w:r>
              <w:t>Class imbalance skewing predictions toward the majority class</w:t>
            </w:r>
          </w:p>
        </w:tc>
        <w:tc>
          <w:tcPr>
            <w:tcW w:w="6500" w:type="dxa"/>
          </w:tcPr>
          <w:p w14:paraId="10E8E3BB" w14:textId="77777777" w:rsidR="00E87A9E" w:rsidRDefault="00000000">
            <w:proofErr w:type="spellStart"/>
            <w:r>
              <w:t>WeightedRandomSampler</w:t>
            </w:r>
            <w:proofErr w:type="spellEnd"/>
            <w:r>
              <w:t xml:space="preserve"> plus monitoring recall/F1/AUC rather than raw accuracy.</w:t>
            </w:r>
          </w:p>
        </w:tc>
      </w:tr>
      <w:tr w:rsidR="00E87A9E" w14:paraId="6309BF58" w14:textId="77777777">
        <w:tblPrEx>
          <w:tblCellMar>
            <w:top w:w="0" w:type="dxa"/>
            <w:bottom w:w="0" w:type="dxa"/>
          </w:tblCellMar>
        </w:tblPrEx>
        <w:tc>
          <w:tcPr>
            <w:tcW w:w="3580" w:type="dxa"/>
          </w:tcPr>
          <w:p w14:paraId="1692CC0C" w14:textId="77777777" w:rsidR="00E87A9E" w:rsidRDefault="00000000">
            <w:r>
              <w:t>Lack of interpretability for clinical trust</w:t>
            </w:r>
          </w:p>
        </w:tc>
        <w:tc>
          <w:tcPr>
            <w:tcW w:w="6500" w:type="dxa"/>
          </w:tcPr>
          <w:p w14:paraId="18AA9458" w14:textId="77777777" w:rsidR="00E87A9E" w:rsidRDefault="00000000">
            <w:r>
              <w:t>Post-hoc Grad-CAM visualization can highlight the image regions driving each prediction (see Section 6).</w:t>
            </w:r>
          </w:p>
        </w:tc>
      </w:tr>
      <w:tr w:rsidR="00E87A9E" w14:paraId="473C8182" w14:textId="77777777">
        <w:tblPrEx>
          <w:tblCellMar>
            <w:top w:w="0" w:type="dxa"/>
            <w:bottom w:w="0" w:type="dxa"/>
          </w:tblCellMar>
        </w:tblPrEx>
        <w:tc>
          <w:tcPr>
            <w:tcW w:w="3580" w:type="dxa"/>
          </w:tcPr>
          <w:p w14:paraId="07FE88D6" w14:textId="77777777" w:rsidR="00E87A9E" w:rsidRDefault="00000000">
            <w:r>
              <w:t>Dataset shift across hospitals/scanners in deployment</w:t>
            </w:r>
          </w:p>
        </w:tc>
        <w:tc>
          <w:tcPr>
            <w:tcW w:w="6500" w:type="dxa"/>
          </w:tcPr>
          <w:p w14:paraId="4AD42281" w14:textId="77777777" w:rsidR="00E87A9E" w:rsidRDefault="00000000">
            <w:r>
              <w:t>Plan for periodic re-validation and fine-tuning on site-specific data before clinical rollout.</w:t>
            </w:r>
          </w:p>
        </w:tc>
      </w:tr>
    </w:tbl>
    <w:p w14:paraId="77413F7A" w14:textId="77777777" w:rsidR="00E87A9E" w:rsidRDefault="00E87A9E">
      <w:pPr>
        <w:spacing w:after="160"/>
      </w:pPr>
    </w:p>
    <w:p w14:paraId="1D2D10B3" w14:textId="77777777" w:rsidR="00E87A9E" w:rsidRDefault="00000000">
      <w:pPr>
        <w:pStyle w:val="Heading1"/>
        <w:spacing w:before="300" w:after="160"/>
      </w:pPr>
      <w:r>
        <w:t>6. Potential Modifications and Scalability</w:t>
      </w:r>
    </w:p>
    <w:p w14:paraId="64E673B9" w14:textId="77777777" w:rsidR="00E87A9E" w:rsidRDefault="00000000">
      <w:pPr>
        <w:pStyle w:val="Heading2"/>
        <w:spacing w:before="220" w:after="120"/>
      </w:pPr>
      <w:r>
        <w:t>6.1 Architectural Extensions</w:t>
      </w:r>
    </w:p>
    <w:p w14:paraId="77F27218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Extend the sigmoid output to a </w:t>
      </w:r>
      <w:proofErr w:type="spellStart"/>
      <w:r>
        <w:t>softmax</w:t>
      </w:r>
      <w:proofErr w:type="spellEnd"/>
      <w:r>
        <w:t xml:space="preserve"> over multiple classes (e.g., NORMAL / BACTERIAL PNEUMONIA / VIRAL PNEUMONIA / COVID-19) with minimal architectural change — only the final Dense layer and loss function need updating.</w:t>
      </w:r>
    </w:p>
    <w:p w14:paraId="2B100685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Add a Grad-CAM or attention-map module for explainability, overlaying a heatmap on the input X-ray to show which regions most influenced the prediction.</w:t>
      </w:r>
    </w:p>
    <w:p w14:paraId="20D6E347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Experiment with alternative or ensembled backbones (EfficientNetV2, DenseNet121, Vision Transformer) and compare AUC/F1 to select the best performer for the specific dataset.</w:t>
      </w:r>
    </w:p>
    <w:p w14:paraId="6ED9CECA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Incorporate patient metadata (age, symptom duration) via a small auxiliary MLP fused with image features for a multimodal model.</w:t>
      </w:r>
    </w:p>
    <w:p w14:paraId="34DF1DD5" w14:textId="77777777" w:rsidR="00E87A9E" w:rsidRDefault="00000000">
      <w:pPr>
        <w:pStyle w:val="Heading2"/>
        <w:spacing w:before="220" w:after="120"/>
      </w:pPr>
      <w:r>
        <w:lastRenderedPageBreak/>
        <w:t>6.2 Scalability Considerations</w:t>
      </w:r>
    </w:p>
    <w:p w14:paraId="6E88575B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 scalability: the </w:t>
      </w:r>
      <w:proofErr w:type="spellStart"/>
      <w:r>
        <w:t>ImageFolder</w:t>
      </w:r>
      <w:proofErr w:type="spellEnd"/>
      <w:r>
        <w:t xml:space="preserve">-based pipeline and </w:t>
      </w:r>
      <w:proofErr w:type="spellStart"/>
      <w:r>
        <w:t>WeightedRandomSampler</w:t>
      </w:r>
      <w:proofErr w:type="spellEnd"/>
      <w:r>
        <w:t xml:space="preserve"> scale directly to larger datasets; for very large corpora, switching to a streaming </w:t>
      </w:r>
      <w:proofErr w:type="spellStart"/>
      <w:r>
        <w:t>WebDataset</w:t>
      </w:r>
      <w:proofErr w:type="spellEnd"/>
      <w:r>
        <w:t>/</w:t>
      </w:r>
      <w:proofErr w:type="spellStart"/>
      <w:r>
        <w:t>TFRecord</w:t>
      </w:r>
      <w:proofErr w:type="spellEnd"/>
      <w:r>
        <w:t xml:space="preserve"> format would avoid loading full file lists into memory.</w:t>
      </w:r>
    </w:p>
    <w:p w14:paraId="7F8C3C3C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Compute scalability: the training loop is compatible with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DistributedDataParallel</w:t>
      </w:r>
      <w:proofErr w:type="spellEnd"/>
      <w:r>
        <w:t xml:space="preserve"> for multi-GPU training with no architectural changes, enabling larger batch sizes and faster iteration as data volume grows.</w:t>
      </w:r>
    </w:p>
    <w:p w14:paraId="41EFC581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Deployment scalability: exporting the trained model to </w:t>
      </w:r>
      <w:proofErr w:type="spellStart"/>
      <w:r>
        <w:t>TorchScript</w:t>
      </w:r>
      <w:proofErr w:type="spellEnd"/>
      <w:r>
        <w:t xml:space="preserve"> or ONNX allows serving via lightweight inference servers (</w:t>
      </w:r>
      <w:proofErr w:type="spellStart"/>
      <w:r>
        <w:t>TorchServe</w:t>
      </w:r>
      <w:proofErr w:type="spellEnd"/>
      <w:r>
        <w:t>, ONNX Runtime, or NVIDIA Triton), supporting horizontal scaling behind a load balancer for hospital-network-wide usage.</w:t>
      </w:r>
    </w:p>
    <w:p w14:paraId="2678BB82" w14:textId="77777777" w:rsidR="00E87A9E" w:rsidRDefault="00000000">
      <w:pPr>
        <w:pStyle w:val="ListParagraph"/>
        <w:numPr>
          <w:ilvl w:val="0"/>
          <w:numId w:val="2"/>
        </w:numPr>
        <w:spacing w:after="80"/>
      </w:pPr>
      <w:r>
        <w:t>Continual learning: the staged-fine-tuning mechanism already implemented can be reused periodically to adapt the model to new hospitals' imaging equipment without retraining from scratch.</w:t>
      </w:r>
    </w:p>
    <w:p w14:paraId="00BE354F" w14:textId="77777777" w:rsidR="00E87A9E" w:rsidRDefault="00000000">
      <w:pPr>
        <w:pStyle w:val="Heading1"/>
        <w:spacing w:before="300" w:after="160"/>
      </w:pPr>
      <w:r>
        <w:t>7. Conclusion</w:t>
      </w:r>
    </w:p>
    <w:p w14:paraId="1C0FCB54" w14:textId="77777777" w:rsidR="00E87A9E" w:rsidRDefault="00000000">
      <w:pPr>
        <w:spacing w:after="140"/>
      </w:pPr>
      <w:r>
        <w:t xml:space="preserve">The proposed architecture — a ResNet50 transfer-learning backbone with a lightweight, regularized classification head — directly targets the challenges identified in the research problem: limited </w:t>
      </w:r>
      <w:proofErr w:type="spellStart"/>
      <w:r>
        <w:t>labeled</w:t>
      </w:r>
      <w:proofErr w:type="spellEnd"/>
      <w:r>
        <w:t xml:space="preserve"> data, class imbalance, overfitting risk, and the clinical need for high recall. The staged fine-tuning strategy, imbalance-aware sampling, and AUC-driven model selection form a coherent design where every component maps back to a specific challenge. The architecture is intentionally modular so that backbones, output heads, and interpretability modules can be swapped or extended as the project scales toward multi-class diagnosis or multi-site deployment.</w:t>
      </w:r>
    </w:p>
    <w:p w14:paraId="24F80EC4" w14:textId="77777777" w:rsidR="00E87A9E" w:rsidRDefault="00000000">
      <w:pPr>
        <w:pStyle w:val="Heading1"/>
        <w:spacing w:before="300" w:after="160"/>
      </w:pPr>
      <w:r>
        <w:t>8. References</w:t>
      </w:r>
    </w:p>
    <w:p w14:paraId="5B5B2B7D" w14:textId="77777777" w:rsidR="00E87A9E" w:rsidRDefault="00000000">
      <w:pPr>
        <w:spacing w:after="140"/>
      </w:pPr>
      <w:r>
        <w:t>He, K., Zhang, X., Ren, S., &amp; Sun, J. (2016). Deep Residual Learning for Image Recognition. CVPR.</w:t>
      </w:r>
    </w:p>
    <w:p w14:paraId="53A03808" w14:textId="77777777" w:rsidR="00E87A9E" w:rsidRDefault="00000000">
      <w:pPr>
        <w:spacing w:after="140"/>
      </w:pPr>
      <w:proofErr w:type="spellStart"/>
      <w:r>
        <w:t>Rajpurkar</w:t>
      </w:r>
      <w:proofErr w:type="spellEnd"/>
      <w:r>
        <w:t xml:space="preserve">, P. et al. (2017). </w:t>
      </w:r>
      <w:proofErr w:type="spellStart"/>
      <w:r>
        <w:t>CheXNet</w:t>
      </w:r>
      <w:proofErr w:type="spellEnd"/>
      <w:r>
        <w:t>: Radiologist-Level Pneumonia Detection on Chest X-Rays with Deep Learning. arXiv:1711.05225.</w:t>
      </w:r>
    </w:p>
    <w:p w14:paraId="4492765A" w14:textId="77777777" w:rsidR="00E87A9E" w:rsidRDefault="00000000">
      <w:pPr>
        <w:spacing w:after="140"/>
      </w:pPr>
      <w:r>
        <w:t>Selvaraju, R. R. et al. (2017). Grad-CAM: Visual Explanations from Deep Networks via Gradient-based Localization. ICCV.</w:t>
      </w:r>
    </w:p>
    <w:p w14:paraId="41D346AB" w14:textId="77777777" w:rsidR="00E87A9E" w:rsidRDefault="00000000">
      <w:pPr>
        <w:spacing w:after="140"/>
      </w:pPr>
      <w:proofErr w:type="spellStart"/>
      <w:r>
        <w:t>Kermany</w:t>
      </w:r>
      <w:proofErr w:type="spellEnd"/>
      <w:r>
        <w:t>, D. S. et al. (2018). Identifying Medical Diagnoses and Treatable Diseases by Image-Based Deep Learning. Cell.</w:t>
      </w:r>
    </w:p>
    <w:p w14:paraId="614ADE25" w14:textId="77777777" w:rsidR="00E87A9E" w:rsidRDefault="00000000">
      <w:pPr>
        <w:spacing w:after="140"/>
      </w:pPr>
      <w:proofErr w:type="spellStart"/>
      <w:r>
        <w:t>PyTorch</w:t>
      </w:r>
      <w:proofErr w:type="spellEnd"/>
      <w:r>
        <w:t xml:space="preserve"> and </w:t>
      </w:r>
      <w:proofErr w:type="spellStart"/>
      <w:r>
        <w:t>torchvision</w:t>
      </w:r>
      <w:proofErr w:type="spellEnd"/>
      <w:r>
        <w:t xml:space="preserve"> official documentation, pytorch.org.</w:t>
      </w:r>
    </w:p>
    <w:sectPr w:rsidR="00E87A9E" w:rsidSect="00D62C44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64545" w14:textId="77777777" w:rsidR="003F437C" w:rsidRDefault="003F437C">
      <w:r>
        <w:separator/>
      </w:r>
    </w:p>
  </w:endnote>
  <w:endnote w:type="continuationSeparator" w:id="0">
    <w:p w14:paraId="360D3718" w14:textId="77777777" w:rsidR="003F437C" w:rsidRDefault="003F4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777B7" w14:textId="77777777" w:rsidR="00E87A9E" w:rsidRDefault="00000000"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D62C44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7E1B5" w14:textId="77777777" w:rsidR="003F437C" w:rsidRDefault="003F437C">
      <w:r>
        <w:separator/>
      </w:r>
    </w:p>
  </w:footnote>
  <w:footnote w:type="continuationSeparator" w:id="0">
    <w:p w14:paraId="15643B8D" w14:textId="77777777" w:rsidR="003F437C" w:rsidRDefault="003F4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96BD2" w14:textId="77777777" w:rsidR="00E87A9E" w:rsidRDefault="00000000">
    <w:pPr>
      <w:jc w:val="right"/>
    </w:pPr>
    <w:r>
      <w:rPr>
        <w:color w:val="777777"/>
        <w:sz w:val="16"/>
        <w:szCs w:val="16"/>
      </w:rPr>
      <w:t>AI Model Architecture Design — Week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95CDC"/>
    <w:multiLevelType w:val="hybridMultilevel"/>
    <w:tmpl w:val="C8560D4C"/>
    <w:lvl w:ilvl="0" w:tplc="86CE149A">
      <w:start w:val="1"/>
      <w:numFmt w:val="bullet"/>
      <w:lvlText w:val="●"/>
      <w:lvlJc w:val="left"/>
      <w:pPr>
        <w:ind w:left="720" w:hanging="360"/>
      </w:pPr>
    </w:lvl>
    <w:lvl w:ilvl="1" w:tplc="9E769120">
      <w:start w:val="1"/>
      <w:numFmt w:val="bullet"/>
      <w:lvlText w:val="○"/>
      <w:lvlJc w:val="left"/>
      <w:pPr>
        <w:ind w:left="1440" w:hanging="360"/>
      </w:pPr>
    </w:lvl>
    <w:lvl w:ilvl="2" w:tplc="EF6ECF6C">
      <w:start w:val="1"/>
      <w:numFmt w:val="bullet"/>
      <w:lvlText w:val="■"/>
      <w:lvlJc w:val="left"/>
      <w:pPr>
        <w:ind w:left="2160" w:hanging="360"/>
      </w:pPr>
    </w:lvl>
    <w:lvl w:ilvl="3" w:tplc="EE64274E">
      <w:start w:val="1"/>
      <w:numFmt w:val="bullet"/>
      <w:lvlText w:val="●"/>
      <w:lvlJc w:val="left"/>
      <w:pPr>
        <w:ind w:left="2880" w:hanging="360"/>
      </w:pPr>
    </w:lvl>
    <w:lvl w:ilvl="4" w:tplc="31AE5774">
      <w:start w:val="1"/>
      <w:numFmt w:val="bullet"/>
      <w:lvlText w:val="○"/>
      <w:lvlJc w:val="left"/>
      <w:pPr>
        <w:ind w:left="3600" w:hanging="360"/>
      </w:pPr>
    </w:lvl>
    <w:lvl w:ilvl="5" w:tplc="7D409440">
      <w:start w:val="1"/>
      <w:numFmt w:val="bullet"/>
      <w:lvlText w:val="■"/>
      <w:lvlJc w:val="left"/>
      <w:pPr>
        <w:ind w:left="4320" w:hanging="360"/>
      </w:pPr>
    </w:lvl>
    <w:lvl w:ilvl="6" w:tplc="D6262882">
      <w:start w:val="1"/>
      <w:numFmt w:val="bullet"/>
      <w:lvlText w:val="●"/>
      <w:lvlJc w:val="left"/>
      <w:pPr>
        <w:ind w:left="5040" w:hanging="360"/>
      </w:pPr>
    </w:lvl>
    <w:lvl w:ilvl="7" w:tplc="8AA6A748">
      <w:start w:val="1"/>
      <w:numFmt w:val="bullet"/>
      <w:lvlText w:val="●"/>
      <w:lvlJc w:val="left"/>
      <w:pPr>
        <w:ind w:left="5760" w:hanging="360"/>
      </w:pPr>
    </w:lvl>
    <w:lvl w:ilvl="8" w:tplc="09E048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243C2C"/>
    <w:multiLevelType w:val="hybridMultilevel"/>
    <w:tmpl w:val="5B6E0210"/>
    <w:lvl w:ilvl="0" w:tplc="6998834A">
      <w:start w:val="1"/>
      <w:numFmt w:val="bullet"/>
      <w:lvlText w:val="•"/>
      <w:lvlJc w:val="left"/>
      <w:pPr>
        <w:ind w:left="460" w:hanging="260"/>
      </w:pPr>
    </w:lvl>
    <w:lvl w:ilvl="1" w:tplc="3C26ED1A">
      <w:numFmt w:val="decimal"/>
      <w:lvlText w:val=""/>
      <w:lvlJc w:val="left"/>
    </w:lvl>
    <w:lvl w:ilvl="2" w:tplc="83B088C6">
      <w:numFmt w:val="decimal"/>
      <w:lvlText w:val=""/>
      <w:lvlJc w:val="left"/>
    </w:lvl>
    <w:lvl w:ilvl="3" w:tplc="81087EAA">
      <w:numFmt w:val="decimal"/>
      <w:lvlText w:val=""/>
      <w:lvlJc w:val="left"/>
    </w:lvl>
    <w:lvl w:ilvl="4" w:tplc="BF383A66">
      <w:numFmt w:val="decimal"/>
      <w:lvlText w:val=""/>
      <w:lvlJc w:val="left"/>
    </w:lvl>
    <w:lvl w:ilvl="5" w:tplc="B9185074">
      <w:numFmt w:val="decimal"/>
      <w:lvlText w:val=""/>
      <w:lvlJc w:val="left"/>
    </w:lvl>
    <w:lvl w:ilvl="6" w:tplc="DFECFC44">
      <w:numFmt w:val="decimal"/>
      <w:lvlText w:val=""/>
      <w:lvlJc w:val="left"/>
    </w:lvl>
    <w:lvl w:ilvl="7" w:tplc="42648A72">
      <w:numFmt w:val="decimal"/>
      <w:lvlText w:val=""/>
      <w:lvlJc w:val="left"/>
    </w:lvl>
    <w:lvl w:ilvl="8" w:tplc="D0004DDC">
      <w:numFmt w:val="decimal"/>
      <w:lvlText w:val=""/>
      <w:lvlJc w:val="left"/>
    </w:lvl>
  </w:abstractNum>
  <w:num w:numId="1" w16cid:durableId="143859695">
    <w:abstractNumId w:val="0"/>
    <w:lvlOverride w:ilvl="0">
      <w:startOverride w:val="1"/>
    </w:lvlOverride>
  </w:num>
  <w:num w:numId="2" w16cid:durableId="1565793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A9E"/>
    <w:rsid w:val="000919A6"/>
    <w:rsid w:val="003F437C"/>
    <w:rsid w:val="00D62C44"/>
    <w:rsid w:val="00E8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6557"/>
  <w15:docId w15:val="{6031F2B0-6F85-4E60-B709-E06326274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F7E2A-FDC0-4AB8-B817-4DFAB100D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1687</Words>
  <Characters>9620</Characters>
  <Application>Microsoft Office Word</Application>
  <DocSecurity>0</DocSecurity>
  <Lines>80</Lines>
  <Paragraphs>22</Paragraphs>
  <ScaleCrop>false</ScaleCrop>
  <Company/>
  <LinksUpToDate>false</LinksUpToDate>
  <CharactersWithSpaces>11285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td247238@gmail.com</cp:lastModifiedBy>
  <cp:revision>2</cp:revision>
  <dcterms:created xsi:type="dcterms:W3CDTF">2026-09-13T09:45:00Z</dcterms:created>
  <dcterms:modified xsi:type="dcterms:W3CDTF">2026-09-13T09:49:00Z</dcterms:modified>
</cp:coreProperties>
</file>