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6DF6CA">
      <w:pPr>
        <w:jc w:val="center"/>
        <w:rPr>
          <w:rFonts w:hint="eastAsia"/>
          <w:b/>
        </w:rPr>
      </w:pPr>
    </w:p>
    <w:p w14:paraId="59992E98">
      <w:pPr>
        <w:jc w:val="center"/>
        <w:rPr>
          <w:rFonts w:hint="eastAsia"/>
          <w:b/>
        </w:rPr>
      </w:pPr>
    </w:p>
    <w:p w14:paraId="2D15091D">
      <w:pPr>
        <w:jc w:val="center"/>
        <w:rPr>
          <w:rFonts w:hint="eastAsia"/>
          <w:b/>
        </w:rPr>
      </w:pPr>
    </w:p>
    <w:p w14:paraId="574FE96E">
      <w:pPr>
        <w:jc w:val="center"/>
        <w:rPr>
          <w:rFonts w:hint="eastAsia"/>
          <w:b/>
          <w:sz w:val="72"/>
          <w:szCs w:val="72"/>
        </w:rPr>
      </w:pPr>
      <w:r>
        <w:rPr>
          <w:rFonts w:hint="eastAsia"/>
          <w:b/>
          <w:sz w:val="72"/>
          <w:szCs w:val="72"/>
        </w:rPr>
        <w:t>暨 南 大 学</w:t>
      </w:r>
    </w:p>
    <w:p w14:paraId="206E043A">
      <w:pPr>
        <w:jc w:val="center"/>
        <w:rPr>
          <w:rFonts w:hint="eastAsia"/>
          <w:b/>
          <w:sz w:val="72"/>
          <w:szCs w:val="72"/>
        </w:rPr>
      </w:pPr>
      <w:r>
        <w:rPr>
          <w:rFonts w:hint="eastAsia"/>
          <w:b/>
          <w:sz w:val="72"/>
          <w:szCs w:val="72"/>
        </w:rPr>
        <w:t>本科生课程论文</w:t>
      </w:r>
    </w:p>
    <w:p w14:paraId="42771CAF">
      <w:pPr>
        <w:jc w:val="center"/>
        <w:rPr>
          <w:rFonts w:hint="eastAsia"/>
          <w:b/>
        </w:rPr>
      </w:pPr>
    </w:p>
    <w:p w14:paraId="10FBF4AB">
      <w:pPr>
        <w:jc w:val="center"/>
        <w:rPr>
          <w:rFonts w:hint="eastAsia"/>
          <w:b/>
        </w:rPr>
      </w:pPr>
    </w:p>
    <w:p w14:paraId="14456080">
      <w:pPr>
        <w:jc w:val="center"/>
        <w:rPr>
          <w:rFonts w:hint="eastAsia"/>
          <w:b/>
        </w:rPr>
      </w:pPr>
    </w:p>
    <w:p w14:paraId="0CF23D4C">
      <w:pPr>
        <w:jc w:val="center"/>
        <w:rPr>
          <w:rFonts w:hint="eastAsia"/>
          <w:b/>
        </w:rPr>
      </w:pPr>
    </w:p>
    <w:p w14:paraId="1C48B8A4">
      <w:pPr>
        <w:jc w:val="center"/>
        <w:rPr>
          <w:rFonts w:hint="eastAsia"/>
          <w:b/>
        </w:rPr>
      </w:pPr>
    </w:p>
    <w:p w14:paraId="1585A339">
      <w:pPr>
        <w:ind w:firstLine="708" w:firstLineChars="196"/>
        <w:rPr>
          <w:rFonts w:hint="eastAsia"/>
          <w:b/>
          <w:sz w:val="36"/>
          <w:szCs w:val="36"/>
          <w:u w:val="single"/>
        </w:rPr>
      </w:pPr>
      <w:r>
        <w:rPr>
          <w:rFonts w:hint="eastAsia"/>
          <w:b/>
          <w:sz w:val="36"/>
          <w:szCs w:val="36"/>
        </w:rPr>
        <w:t>论文题目：</w:t>
      </w:r>
      <w:r>
        <w:rPr>
          <w:rFonts w:hint="eastAsia"/>
          <w:b/>
          <w:sz w:val="36"/>
          <w:szCs w:val="36"/>
          <w:u w:val="single"/>
        </w:rPr>
        <w:t xml:space="preserve"> 区块链技术在医疗健康数据隐私保护与安全共享中的应用研究</w:t>
      </w:r>
    </w:p>
    <w:p w14:paraId="3DD27F13">
      <w:pPr>
        <w:rPr>
          <w:rFonts w:hint="eastAsia"/>
          <w:b/>
          <w:sz w:val="30"/>
          <w:szCs w:val="30"/>
        </w:rPr>
      </w:pPr>
    </w:p>
    <w:p w14:paraId="1F4C1154">
      <w:pPr>
        <w:ind w:firstLine="590" w:firstLineChars="196"/>
        <w:rPr>
          <w:rFonts w:hint="eastAsia"/>
          <w:b/>
          <w:sz w:val="30"/>
          <w:szCs w:val="30"/>
        </w:rPr>
      </w:pPr>
    </w:p>
    <w:p w14:paraId="61D503B1">
      <w:pPr>
        <w:ind w:firstLine="1193" w:firstLineChars="396"/>
        <w:rPr>
          <w:rFonts w:hint="eastAsia"/>
          <w:b/>
          <w:sz w:val="30"/>
          <w:szCs w:val="30"/>
        </w:rPr>
      </w:pPr>
      <w:r>
        <w:rPr>
          <w:rFonts w:hint="eastAsia"/>
          <w:b/>
          <w:sz w:val="30"/>
          <w:szCs w:val="30"/>
        </w:rPr>
        <w:t>学    院：</w:t>
      </w:r>
      <w:r>
        <w:rPr>
          <w:rFonts w:hint="eastAsia"/>
          <w:b/>
          <w:sz w:val="30"/>
          <w:szCs w:val="30"/>
          <w:u w:val="single"/>
          <w:lang w:val="en-US" w:eastAsia="zh-CN"/>
        </w:rPr>
        <w:t>智能科学与工程学院/人工智能产业学院</w:t>
      </w:r>
    </w:p>
    <w:p w14:paraId="5B03770F">
      <w:pPr>
        <w:ind w:firstLine="1193" w:firstLineChars="396"/>
        <w:rPr>
          <w:rFonts w:hint="default" w:eastAsia="宋体"/>
          <w:b/>
          <w:sz w:val="30"/>
          <w:szCs w:val="30"/>
          <w:lang w:val="en-US" w:eastAsia="zh-CN"/>
        </w:rPr>
      </w:pPr>
      <w:r>
        <w:rPr>
          <w:rFonts w:hint="eastAsia"/>
          <w:b/>
          <w:sz w:val="30"/>
          <w:szCs w:val="30"/>
        </w:rPr>
        <w:t>学    系：</w:t>
      </w:r>
      <w:r>
        <w:rPr>
          <w:rFonts w:hint="eastAsia"/>
          <w:b/>
          <w:sz w:val="30"/>
          <w:szCs w:val="30"/>
          <w:u w:val="single"/>
        </w:rPr>
        <w:t xml:space="preserve">        </w:t>
      </w:r>
      <w:r>
        <w:rPr>
          <w:rFonts w:hint="eastAsia"/>
          <w:b/>
          <w:sz w:val="30"/>
          <w:szCs w:val="30"/>
          <w:u w:val="single"/>
          <w:lang w:val="en-US" w:eastAsia="zh-CN"/>
        </w:rPr>
        <w:t xml:space="preserve">    人工智能   </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r>
        <w:rPr>
          <w:rFonts w:hint="eastAsia"/>
          <w:b/>
          <w:sz w:val="30"/>
          <w:szCs w:val="30"/>
          <w:u w:val="single"/>
          <w:lang w:val="en-US" w:eastAsia="zh-CN"/>
        </w:rPr>
        <w:t xml:space="preserve">  </w:t>
      </w:r>
    </w:p>
    <w:p w14:paraId="592A7A44">
      <w:pPr>
        <w:ind w:firstLine="1193" w:firstLineChars="396"/>
        <w:rPr>
          <w:rFonts w:hint="eastAsia"/>
          <w:b/>
          <w:sz w:val="30"/>
          <w:szCs w:val="30"/>
        </w:rPr>
      </w:pPr>
      <w:r>
        <w:rPr>
          <w:rFonts w:hint="eastAsia"/>
          <w:b/>
          <w:sz w:val="30"/>
          <w:szCs w:val="30"/>
        </w:rPr>
        <w:t>专    业：</w:t>
      </w:r>
      <w:r>
        <w:rPr>
          <w:rFonts w:hint="eastAsia"/>
          <w:b/>
          <w:sz w:val="30"/>
          <w:szCs w:val="30"/>
          <w:u w:val="single"/>
        </w:rPr>
        <w:t xml:space="preserve">            </w:t>
      </w:r>
      <w:r>
        <w:rPr>
          <w:rFonts w:hint="eastAsia"/>
          <w:b/>
          <w:sz w:val="30"/>
          <w:szCs w:val="30"/>
          <w:u w:val="single"/>
          <w:lang w:val="en-US" w:eastAsia="zh-CN"/>
        </w:rPr>
        <w:t>人工智能</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p>
    <w:p w14:paraId="1D8A5124">
      <w:pPr>
        <w:ind w:firstLine="1193" w:firstLineChars="396"/>
        <w:rPr>
          <w:rFonts w:hint="eastAsia"/>
          <w:b/>
          <w:sz w:val="30"/>
          <w:szCs w:val="30"/>
        </w:rPr>
      </w:pPr>
      <w:r>
        <w:rPr>
          <w:rFonts w:hint="eastAsia"/>
          <w:b/>
          <w:sz w:val="30"/>
          <w:szCs w:val="30"/>
        </w:rPr>
        <w:t>课程名称：</w:t>
      </w:r>
      <w:r>
        <w:rPr>
          <w:rFonts w:hint="eastAsia"/>
          <w:b/>
          <w:sz w:val="30"/>
          <w:szCs w:val="30"/>
          <w:u w:val="single"/>
        </w:rPr>
        <w:t xml:space="preserve">    </w:t>
      </w:r>
      <w:r>
        <w:rPr>
          <w:rFonts w:hint="eastAsia"/>
          <w:b/>
          <w:sz w:val="30"/>
          <w:szCs w:val="30"/>
          <w:u w:val="single"/>
          <w:lang w:val="en-US" w:eastAsia="zh-CN"/>
        </w:rPr>
        <w:t xml:space="preserve">     区块链技术及应用</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p>
    <w:p w14:paraId="37ABBA6F">
      <w:pPr>
        <w:ind w:firstLine="1193" w:firstLineChars="396"/>
        <w:rPr>
          <w:rFonts w:hint="eastAsia"/>
          <w:b/>
          <w:sz w:val="30"/>
          <w:szCs w:val="30"/>
          <w:u w:val="single"/>
        </w:rPr>
      </w:pPr>
      <w:r>
        <w:rPr>
          <w:rFonts w:hint="eastAsia"/>
          <w:b/>
          <w:sz w:val="30"/>
          <w:szCs w:val="30"/>
        </w:rPr>
        <w:t>学生姓名：</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r>
        <w:rPr>
          <w:rFonts w:hint="eastAsia"/>
          <w:b/>
          <w:sz w:val="30"/>
          <w:szCs w:val="30"/>
          <w:u w:val="single"/>
          <w:lang w:val="en-US" w:eastAsia="zh-CN"/>
        </w:rPr>
        <w:t xml:space="preserve">谢予轩  </w:t>
      </w:r>
      <w:r>
        <w:rPr>
          <w:rFonts w:hint="eastAsia"/>
          <w:b/>
          <w:sz w:val="30"/>
          <w:szCs w:val="30"/>
          <w:u w:val="single"/>
        </w:rPr>
        <w:t xml:space="preserve">              </w:t>
      </w:r>
    </w:p>
    <w:p w14:paraId="598E1C36">
      <w:pPr>
        <w:ind w:firstLine="1193" w:firstLineChars="396"/>
        <w:rPr>
          <w:rFonts w:hint="eastAsia"/>
          <w:sz w:val="30"/>
          <w:szCs w:val="30"/>
          <w:u w:val="single"/>
        </w:rPr>
      </w:pPr>
      <w:r>
        <w:rPr>
          <w:rFonts w:hint="eastAsia"/>
          <w:b/>
          <w:sz w:val="30"/>
          <w:szCs w:val="30"/>
        </w:rPr>
        <w:t>学    号：</w:t>
      </w:r>
      <w:r>
        <w:rPr>
          <w:rFonts w:hint="eastAsia"/>
          <w:b/>
          <w:sz w:val="30"/>
          <w:szCs w:val="30"/>
          <w:u w:val="single"/>
        </w:rPr>
        <w:t xml:space="preserve">           </w:t>
      </w:r>
      <w:r>
        <w:rPr>
          <w:rFonts w:hint="eastAsia"/>
          <w:b/>
          <w:sz w:val="30"/>
          <w:szCs w:val="30"/>
          <w:u w:val="single"/>
          <w:lang w:val="en-US" w:eastAsia="zh-CN"/>
        </w:rPr>
        <w:t>2022104228</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p>
    <w:p w14:paraId="61107616">
      <w:pPr>
        <w:ind w:firstLine="1193" w:firstLineChars="396"/>
        <w:rPr>
          <w:rFonts w:hint="eastAsia"/>
          <w:b/>
          <w:sz w:val="30"/>
          <w:szCs w:val="30"/>
          <w:u w:val="single"/>
        </w:rPr>
      </w:pPr>
      <w:r>
        <w:rPr>
          <w:rFonts w:hint="eastAsia"/>
          <w:b/>
          <w:sz w:val="30"/>
          <w:szCs w:val="30"/>
        </w:rPr>
        <w:t>指导教师：</w:t>
      </w:r>
      <w:r>
        <w:rPr>
          <w:rFonts w:hint="eastAsia"/>
          <w:b/>
          <w:sz w:val="30"/>
          <w:szCs w:val="30"/>
          <w:u w:val="single"/>
        </w:rPr>
        <w:t xml:space="preserve">            </w:t>
      </w:r>
      <w:r>
        <w:rPr>
          <w:rFonts w:hint="eastAsia"/>
          <w:b/>
          <w:sz w:val="30"/>
          <w:szCs w:val="30"/>
          <w:u w:val="single"/>
          <w:lang w:val="en-US" w:eastAsia="zh-CN"/>
        </w:rPr>
        <w:t xml:space="preserve">  赵阔</w:t>
      </w:r>
      <w:r>
        <w:rPr>
          <w:rFonts w:hint="eastAsia"/>
          <w:b/>
          <w:sz w:val="30"/>
          <w:szCs w:val="30"/>
          <w:u w:val="single"/>
        </w:rPr>
        <w:t xml:space="preserve">      </w:t>
      </w:r>
      <w:r>
        <w:rPr>
          <w:rFonts w:hint="eastAsia"/>
          <w:b/>
          <w:sz w:val="30"/>
          <w:szCs w:val="30"/>
          <w:u w:val="single"/>
          <w:lang w:val="en-US" w:eastAsia="zh-CN"/>
        </w:rPr>
        <w:t xml:space="preserve">     </w:t>
      </w:r>
      <w:r>
        <w:rPr>
          <w:rFonts w:hint="eastAsia"/>
          <w:b/>
          <w:sz w:val="30"/>
          <w:szCs w:val="30"/>
          <w:u w:val="single"/>
        </w:rPr>
        <w:t xml:space="preserve">      </w:t>
      </w:r>
    </w:p>
    <w:p w14:paraId="43245727">
      <w:pPr>
        <w:jc w:val="center"/>
        <w:rPr>
          <w:rFonts w:hint="eastAsia"/>
          <w:b/>
        </w:rPr>
      </w:pPr>
    </w:p>
    <w:p w14:paraId="215C0E93">
      <w:pPr>
        <w:jc w:val="center"/>
        <w:rPr>
          <w:rFonts w:hint="eastAsia"/>
          <w:b/>
        </w:rPr>
      </w:pPr>
    </w:p>
    <w:p w14:paraId="25E1D5C9">
      <w:pPr>
        <w:jc w:val="center"/>
        <w:rPr>
          <w:rFonts w:hint="eastAsia"/>
          <w:b/>
        </w:rPr>
      </w:pPr>
    </w:p>
    <w:p w14:paraId="41B396DB">
      <w:pPr>
        <w:jc w:val="center"/>
        <w:rPr>
          <w:rFonts w:hint="eastAsia"/>
          <w:b/>
        </w:rPr>
      </w:pPr>
    </w:p>
    <w:p w14:paraId="59F6E5B6">
      <w:pPr>
        <w:tabs>
          <w:tab w:val="left" w:pos="2959"/>
          <w:tab w:val="center" w:pos="4595"/>
        </w:tabs>
        <w:jc w:val="both"/>
        <w:rPr>
          <w:rFonts w:hint="eastAsia"/>
          <w:b/>
        </w:rPr>
      </w:pPr>
      <w:r>
        <w:rPr>
          <w:rFonts w:hint="eastAsia"/>
          <w:b/>
          <w:lang w:eastAsia="zh-CN"/>
        </w:rPr>
        <w:tab/>
      </w:r>
      <w:r>
        <w:rPr>
          <w:rFonts w:hint="eastAsia"/>
          <w:b/>
          <w:lang w:val="en-US" w:eastAsia="zh-CN"/>
        </w:rPr>
        <w:t>2024</w:t>
      </w:r>
      <w:r>
        <w:rPr>
          <w:rFonts w:hint="eastAsia"/>
          <w:b/>
        </w:rPr>
        <w:t xml:space="preserve">年 </w:t>
      </w:r>
      <w:r>
        <w:rPr>
          <w:rFonts w:hint="eastAsia"/>
          <w:b/>
          <w:lang w:val="en-US" w:eastAsia="zh-CN"/>
        </w:rPr>
        <w:t xml:space="preserve">12 </w:t>
      </w:r>
      <w:r>
        <w:rPr>
          <w:rFonts w:hint="eastAsia"/>
          <w:b/>
        </w:rPr>
        <w:t xml:space="preserve">月 </w:t>
      </w:r>
      <w:r>
        <w:rPr>
          <w:rFonts w:hint="eastAsia"/>
          <w:b/>
          <w:lang w:val="en-US" w:eastAsia="zh-CN"/>
        </w:rPr>
        <w:t>12</w:t>
      </w:r>
      <w:r>
        <w:rPr>
          <w:rFonts w:hint="eastAsia"/>
          <w:b/>
        </w:rPr>
        <w:t xml:space="preserve"> 日</w:t>
      </w:r>
    </w:p>
    <w:p w14:paraId="358F559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80" w:beforeAutospacing="0" w:after="0" w:afterAutospacing="0" w:line="360" w:lineRule="auto"/>
        <w:ind w:right="0"/>
        <w:jc w:val="center"/>
        <w:textAlignment w:val="auto"/>
        <w:rPr>
          <w:rStyle w:val="7"/>
          <w:rFonts w:ascii="Segoe UI" w:hAnsi="Segoe UI" w:eastAsia="Segoe UI" w:cs="Segoe UI"/>
          <w:b/>
          <w:bCs/>
          <w:i w:val="0"/>
          <w:iCs w:val="0"/>
          <w:caps w:val="0"/>
          <w:color w:val="05073B"/>
          <w:spacing w:val="0"/>
          <w:sz w:val="21"/>
          <w:szCs w:val="21"/>
          <w:shd w:val="clear" w:fill="FDFDFE"/>
        </w:rPr>
      </w:pPr>
    </w:p>
    <w:p w14:paraId="736C7E7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80" w:beforeAutospacing="0" w:after="0" w:afterAutospacing="0" w:line="360" w:lineRule="auto"/>
        <w:ind w:right="0"/>
        <w:jc w:val="both"/>
        <w:textAlignment w:val="auto"/>
        <w:rPr>
          <w:rStyle w:val="7"/>
          <w:rFonts w:ascii="Segoe UI" w:hAnsi="Segoe UI" w:eastAsia="Segoe UI" w:cs="Segoe UI"/>
          <w:b/>
          <w:bCs/>
          <w:i w:val="0"/>
          <w:iCs w:val="0"/>
          <w:caps w:val="0"/>
          <w:color w:val="05073B"/>
          <w:spacing w:val="0"/>
          <w:sz w:val="21"/>
          <w:szCs w:val="21"/>
          <w:shd w:val="clear" w:fill="FDFDFE"/>
        </w:rPr>
      </w:pPr>
    </w:p>
    <w:p w14:paraId="27550907">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80" w:beforeAutospacing="0" w:after="0" w:afterAutospacing="0" w:line="360" w:lineRule="auto"/>
        <w:ind w:left="0" w:leftChars="0" w:right="0" w:firstLine="420" w:firstLineChars="0"/>
        <w:jc w:val="center"/>
        <w:textAlignment w:val="auto"/>
        <w:rPr>
          <w:rStyle w:val="7"/>
          <w:rFonts w:ascii="Segoe UI" w:hAnsi="Segoe UI" w:eastAsia="Segoe UI" w:cs="Segoe UI"/>
          <w:b/>
          <w:bCs w:val="0"/>
          <w:i w:val="0"/>
          <w:iCs w:val="0"/>
          <w:caps w:val="0"/>
          <w:color w:val="05073B"/>
          <w:spacing w:val="0"/>
          <w:sz w:val="36"/>
          <w:szCs w:val="36"/>
          <w:u w:val="none"/>
          <w:shd w:val="clear" w:fill="FDFDFE"/>
        </w:rPr>
      </w:pPr>
      <w:r>
        <w:rPr>
          <w:rFonts w:hint="eastAsia"/>
          <w:b/>
          <w:bCs w:val="0"/>
          <w:sz w:val="36"/>
          <w:szCs w:val="36"/>
          <w:u w:val="none"/>
        </w:rPr>
        <w:t>区块链技术在医疗健康数据隐私保护与安全共享中的应用研究</w:t>
      </w:r>
    </w:p>
    <w:p w14:paraId="5D1813F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3"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b/>
          <w:bCs/>
          <w:i w:val="0"/>
          <w:iCs w:val="0"/>
          <w:caps w:val="0"/>
          <w:color w:val="05073B"/>
          <w:spacing w:val="0"/>
          <w:sz w:val="32"/>
          <w:szCs w:val="32"/>
          <w:shd w:val="clear" w:fill="FDFDFE"/>
        </w:rPr>
        <w:t>摘要</w:t>
      </w:r>
    </w:p>
    <w:p w14:paraId="3F684AF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随着人工智能技术的飞速发展，尤其是大型语言模型（如ChatGPT）的崛起，以及区块链技术在各行各业的广泛应用，构建一个安全、高效的医疗健康数据分享平台已成为可能且愈发必要。本论文深入探讨了基于大型语言模型的区块链医疗健康数据分享平台的设计与挑战，并针对数据隐私保护这一核心难题，提出了一系列创新性的解决方案。</w:t>
      </w:r>
    </w:p>
    <w:p w14:paraId="0C31F84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48DC00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5F53529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42C69F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76138AE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6E56E1C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49A3DF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428AEFF2">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06CEF71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22F0E252">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34A1D01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5B05B210">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5EE99C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50B7693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30555A7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41C83D21">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1D413C1">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37CA6AD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2417683F">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066719E2">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735D44C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3B62C32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1A918C69">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宋体" w:hAnsi="宋体" w:eastAsia="宋体" w:cs="宋体"/>
          <w:i w:val="0"/>
          <w:iCs w:val="0"/>
          <w:caps w:val="0"/>
          <w:color w:val="05073B"/>
          <w:spacing w:val="0"/>
          <w:sz w:val="24"/>
          <w:szCs w:val="24"/>
          <w:shd w:val="clear" w:fill="FDFDFE"/>
        </w:rPr>
      </w:pPr>
    </w:p>
    <w:p w14:paraId="064C73E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3" w:firstLineChars="200"/>
        <w:jc w:val="left"/>
        <w:textAlignment w:val="auto"/>
        <w:rPr>
          <w:rFonts w:hint="eastAsia" w:asciiTheme="minorEastAsia" w:hAnsiTheme="minorEastAsia" w:eastAsiaTheme="minorEastAsia" w:cstheme="minorEastAsia"/>
          <w:b/>
          <w:bCs/>
          <w:i w:val="0"/>
          <w:iCs w:val="0"/>
          <w:caps w:val="0"/>
          <w:color w:val="05073B"/>
          <w:spacing w:val="0"/>
          <w:sz w:val="32"/>
          <w:szCs w:val="32"/>
          <w:shd w:val="clear" w:fill="FDFDFE"/>
        </w:rPr>
      </w:pPr>
      <w:r>
        <w:rPr>
          <w:rFonts w:hint="eastAsia" w:asciiTheme="minorEastAsia" w:hAnsiTheme="minorEastAsia" w:eastAsiaTheme="minorEastAsia" w:cstheme="minorEastAsia"/>
          <w:b/>
          <w:bCs/>
          <w:i w:val="0"/>
          <w:iCs w:val="0"/>
          <w:caps w:val="0"/>
          <w:color w:val="05073B"/>
          <w:spacing w:val="0"/>
          <w:sz w:val="32"/>
          <w:szCs w:val="32"/>
          <w:shd w:val="clear" w:fill="FDFDFE"/>
        </w:rPr>
        <w:t>引言</w:t>
      </w:r>
    </w:p>
    <w:p w14:paraId="77CF8FC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在医疗健康领域，数据的流通与共享对于提升医疗服务质量、促进科研创新具有不可估量的价值。然而，数据隐私泄露、非法访问等安全问题始终如影随形，严重阻碍了数据的有效共享。因此，如何在确保数据隐私与安全的前提下，实现医疗数据的跨机构、跨地域共享，成为当前亟待解决的问题。本文旨在通过区块链技术与大型语言模型的结合，探索一条既保护隐私又促进共享的新路径。</w:t>
      </w:r>
    </w:p>
    <w:p w14:paraId="7F64C917">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32"/>
          <w:szCs w:val="32"/>
          <w:shd w:val="clear" w:fill="FDFDFE"/>
        </w:rPr>
        <w:t>第一章：区块链与医疗健康数据</w:t>
      </w:r>
    </w:p>
    <w:p w14:paraId="00B95C8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区块链作为一种分布式账本技术，以其去中心化、不可篡改、高度透明的特性，为医疗健康数据的存储与分享提供了新的思路。区块链技术通过创建一系列按照时间顺序将数据区块以链条的方式组合的数据结构，确保了数据的安全性和完整性。本章首先概述了区块链的基本概念与原理，随后通过具体案例分析了区块链在医疗数据共享中的应用现状，如电子病历管理、药品溯源等。同时，本章还详细探讨了医疗健康数据的特殊性，包括数据量大、维度复杂、高度敏感等特点，以及数据生命周期管理的复杂性，为后续章节的研究奠定了理论基础。</w:t>
      </w:r>
    </w:p>
    <w:p w14:paraId="74195FD8">
      <w:pPr>
        <w:pStyle w:val="4"/>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区块链技术概览</w:t>
      </w:r>
    </w:p>
    <w:p w14:paraId="79F23BE4">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区块链作为一种革命性的分布式账本技术，正在全球范围内引发技术革新和产业变革。其核心理念在于去中心化、不可篡改和高度透明，这些特性使得区块链技术成为解决数据安全和信任问题的理想工具。区块链通过创建一系列按照时间顺序排列的数据区块，并将这些区块以链条的方式组合起来，形成了一个连续、不可篡改的数据结构。这种数据结构不仅确保了数据的完整性和安全性，还通过加密算法和共识机制，实现了数据的可追溯性和防篡改性。</w:t>
      </w:r>
    </w:p>
    <w:p w14:paraId="0B1EC833">
      <w:pPr>
        <w:pStyle w:val="4"/>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区块链在医疗数据共享中的应用现状</w:t>
      </w:r>
    </w:p>
    <w:p w14:paraId="2BD374C5">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随着医疗信息化的发展，医疗健康数据的共享和交换变得越来越重要。然而，传统的医疗数据共享方式存在诸多问题，如数据孤岛、数据泄露、数据篡改等。区块链技术的引入，为医疗数据共享提供了新的解决方案。</w:t>
      </w:r>
    </w:p>
    <w:p w14:paraId="0DAF7D43">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在电子病历管理方面，区块链技术可以实现病历数据的分布式存储和共享，确保病历数据的完整性和安全性。患者可以将自己的病历数据存储在区块链上，授权医生或医疗机构进行访问和更新。这样，医生可以随时随地获取患者的病历信息，提高诊疗效率和质量。同时，由于区块链的不可篡改性，病历数据一旦上链，就无法被篡改或删除，从而保障了数据的真实性和可信度。</w:t>
      </w:r>
    </w:p>
    <w:p w14:paraId="349B36A3">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在药品溯源方面，区块链技术可以实现药品从生产、流通到销售的全链条追溯。通过在区块链上记录药品的生产批次、生产日期、有效期、流通路径等信息，可以确保药品的真实性和安全性。消费者可以通过扫描药品包装上的二维码或输入相关信息，在区块链上查询到药品的完整溯源信息，从而避免购买到假药或过期药品。</w:t>
      </w:r>
    </w:p>
    <w:p w14:paraId="2F1DA354">
      <w:pPr>
        <w:pStyle w:val="4"/>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医疗健康数据的特殊性</w:t>
      </w:r>
    </w:p>
    <w:p w14:paraId="78F94ABD">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医疗健康数据具有其独特的性质，这些性质使得区块链技术在医疗健康领域的应用更加具有挑战性和重要性。</w:t>
      </w:r>
    </w:p>
    <w:p w14:paraId="12470A6C">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首先，医疗健康数据量巨大且维度复杂。随着医疗信息化的发展，医疗机构产生的数据量呈爆炸式增长，包括患者的病历信息、检查结果、影像资料等。这些数据不仅数量庞大，而且涉及多个维度和领域，如临床、影像、病理等。因此，如何高效地存储、管理和分析这些数据成为了一个亟待解决的问题。</w:t>
      </w:r>
    </w:p>
    <w:p w14:paraId="6C52A5FE">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其次，医疗健康数据高度敏感且隐私性强。医疗健康数据涉及患者的个人隐私和生命安全，一旦泄露或被滥用，将给患者带来严重的后果。因此，在医疗数据共享和交换过程中，必须确保数据的安全性和隐私性。区块链技术的去中心化、不可篡改和加密特性，为医疗数据的隐私保护提供了有力的支持。</w:t>
      </w:r>
    </w:p>
    <w:p w14:paraId="17687B9F">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cstheme="minorEastAsia"/>
          <w:i w:val="0"/>
          <w:iCs w:val="0"/>
          <w:caps w:val="0"/>
          <w:color w:val="05073B"/>
          <w:spacing w:val="0"/>
          <w:sz w:val="24"/>
          <w:szCs w:val="24"/>
          <w:shd w:val="clear" w:fill="FDFDFE"/>
          <w:lang w:val="en-US" w:eastAsia="zh-CN"/>
        </w:rPr>
        <w:t>最后，医疗健康数据生命周期管理的复杂性也是一个不容忽视的问题。医疗健康数据从产生到销毁，经历了多个阶段和环节，如采集、存储、分析、共享等。每个阶段都需要严格的管理和控制，以确保数据的质量和安全。区块链技术可以通过智能合约等技术手段，实现数据生命周期的自动化管理和监控，从而提高数据管理的效率和准确性。</w:t>
      </w:r>
    </w:p>
    <w:p w14:paraId="397FB9F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0" w:firstLineChars="200"/>
        <w:jc w:val="left"/>
        <w:textAlignment w:val="auto"/>
        <w:rPr>
          <w:rFonts w:hint="eastAsia" w:asciiTheme="minorEastAsia" w:hAnsiTheme="minorEastAsia" w:eastAsiaTheme="minorEastAsia" w:cstheme="minorEastAsia"/>
          <w:i w:val="0"/>
          <w:iCs w:val="0"/>
          <w:caps w:val="0"/>
          <w:color w:val="05073B"/>
          <w:spacing w:val="0"/>
          <w:sz w:val="32"/>
          <w:szCs w:val="32"/>
          <w:shd w:val="clear" w:fill="FDFDFE"/>
        </w:rPr>
      </w:pPr>
      <w:r>
        <w:rPr>
          <w:rFonts w:hint="eastAsia" w:asciiTheme="minorEastAsia" w:hAnsiTheme="minorEastAsia" w:eastAsiaTheme="minorEastAsia" w:cstheme="minorEastAsia"/>
          <w:i w:val="0"/>
          <w:iCs w:val="0"/>
          <w:caps w:val="0"/>
          <w:color w:val="05073B"/>
          <w:spacing w:val="0"/>
          <w:sz w:val="32"/>
          <w:szCs w:val="32"/>
          <w:shd w:val="clear" w:fill="FDFDFE"/>
        </w:rPr>
        <w:t>第二章：大型语言模型在医疗数据中的应用</w:t>
      </w:r>
    </w:p>
    <w:p w14:paraId="02B0D0E6">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大型语言模型，如ChatGPT，以其强大的自然语言处理能力，在医疗文本分析、疾病预测、辅助诊断等方面展现出巨大潜力。这些模型通过大规模的训练数据，学会了理解和生成人类语言，从而能够在医疗领域提供有价值的见解。本章首先介绍了大型语言模型的架构、训练过程及主要应用领域，然后重点探讨了ChatGPT等模型在医疗文本分析中的具体应用案例，如病历摘要、医学文献检索等。此外，本章还分析了大型语言模型在医疗数据处理中的优势，如提高数据处理效率、提供决策支持等，并探讨了其与区块链技术的结合点，为后续章节的融合应用提供了思路。</w:t>
      </w:r>
    </w:p>
    <w:p w14:paraId="5FD56F7C">
      <w:pPr>
        <w:pStyle w:val="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大型语言模型基础</w:t>
      </w:r>
    </w:p>
    <w:p w14:paraId="3D8E46E3">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大型语言模型，作为人工智能领域的一个重要分支，近年来取得了令人瞩目的进展。这些模型通过深度学习技术，利用大规模的训练数据集，学会了理解和生成自然语言。其架构复杂，通常由多层神经网络组成，包括嵌入层、编码器和解码器等部分。训练过程涉及使用大量文本数据对模型进行迭代优化，使其能够捕捉到语言的统计规律和模式。</w:t>
      </w:r>
    </w:p>
    <w:p w14:paraId="27A63AFC">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在医疗领域，大型语言模型的应用潜力巨大。它们能够处理和理解复杂的医学术语、疾病描述和患者信息，为医疗决策、疾病预测和辅助诊断提供有力支持。这些模型的主要应用领域包括但不限于医疗文本分析、医学知识图谱构建、医学对话系统等。</w:t>
      </w:r>
    </w:p>
    <w:p w14:paraId="6F052557">
      <w:pPr>
        <w:pStyle w:val="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rightChars="0" w:firstLine="480" w:firstLineChars="20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ChatGPT与医疗文本分析</w:t>
      </w:r>
    </w:p>
    <w:p w14:paraId="2D4BB3B5">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ChatGPT，作为大型语言模型中的佼佼者，以其出色的自然语言处理能力和广泛的应用场景，成为医疗文本分析领域的热门选择。ChatGPT通过大量的训练数据，学会了理解和生成高质量的文本，能够准确捕捉医疗文本中的关键信息。</w:t>
      </w:r>
    </w:p>
    <w:p w14:paraId="5E45695D">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在病历摘要方面，ChatGPT可以自动提取病历中的关键信息，生成简洁明了的摘要，帮助医生快速了解患者的病情和治疗过程。这不仅提高了医生的工作效率，还减少了人为错误的可能性。</w:t>
      </w:r>
    </w:p>
    <w:p w14:paraId="4B4C26FA">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在医学文献检索方面，ChatGPT能够根据用户的查询需求，从海量的医学文献中筛选出相关且高质量的文献，为科研人员提供有价值的参考。此外，ChatGPT还能根据用户的反馈进行迭代优化，提高检索结果的准确性和相关性。</w:t>
      </w:r>
    </w:p>
    <w:p w14:paraId="23091417">
      <w:pPr>
        <w:pStyle w:val="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rightChars="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大型语言模型与区块链技术的结合</w:t>
      </w:r>
    </w:p>
    <w:p w14:paraId="05742753">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大型语言模型与区块链技术的结合，为医疗数据的处理和应用带来了新的可能性。区块链技术以其去中心化、不可篡改和高度透明的特性，为医疗数据的安全性和隐私保护提供了有力保障。而大型语言模型则能够高效地处理和分析这些数据，提取出有价值的信息和规律。</w:t>
      </w:r>
    </w:p>
    <w:p w14:paraId="688F430E">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两者结合可以应用于医疗数据的共享和交换。通过区块链技术，医疗数据可以在不同医疗机构之间安全、可靠地传输和共享。而大型语言模型则可以对这些数据进行深度分析和挖掘，为医疗决策提供有力支持。此外，两者结合还可以应用于医疗数据的隐私保护和合规性审查等方面，提高医疗数据处理的效率和安全性。</w:t>
      </w:r>
    </w:p>
    <w:p w14:paraId="292036F5">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p>
    <w:p w14:paraId="1C54B30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0" w:firstLineChars="200"/>
        <w:jc w:val="left"/>
        <w:textAlignment w:val="auto"/>
        <w:rPr>
          <w:rFonts w:hint="eastAsia" w:asciiTheme="minorEastAsia" w:hAnsiTheme="minorEastAsia" w:eastAsiaTheme="minorEastAsia" w:cstheme="minorEastAsia"/>
          <w:i w:val="0"/>
          <w:iCs w:val="0"/>
          <w:caps w:val="0"/>
          <w:color w:val="05073B"/>
          <w:spacing w:val="0"/>
          <w:sz w:val="32"/>
          <w:szCs w:val="32"/>
          <w:shd w:val="clear" w:fill="FDFDFE"/>
        </w:rPr>
      </w:pPr>
      <w:r>
        <w:rPr>
          <w:rFonts w:hint="eastAsia" w:asciiTheme="minorEastAsia" w:hAnsiTheme="minorEastAsia" w:eastAsiaTheme="minorEastAsia" w:cstheme="minorEastAsia"/>
          <w:i w:val="0"/>
          <w:iCs w:val="0"/>
          <w:caps w:val="0"/>
          <w:color w:val="05073B"/>
          <w:spacing w:val="0"/>
          <w:sz w:val="32"/>
          <w:szCs w:val="32"/>
          <w:shd w:val="clear" w:fill="FDFDFE"/>
        </w:rPr>
        <w:t>第三章：隐私保护挑战</w:t>
      </w:r>
    </w:p>
    <w:p w14:paraId="13CABDC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医疗数据的隐私保护是构建医疗健康数据分享平台的核心难题。本章从数据隐私风险、法律与伦理问题两个维度，深入剖析了当前医疗数据共享面临的隐私保护挑战。个人身份信息泄露、数据在区块链上的永久存储带来的隐私风险等问题不容忽视。同时，GDPR等法律法规对数据处理的要求，以及医疗数据分享的伦理考量，也进一步增加了隐私保护的复杂性。</w:t>
      </w:r>
    </w:p>
    <w:p w14:paraId="44582597">
      <w:pPr>
        <w:pStyle w:val="4"/>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数据隐私风险分析</w:t>
      </w:r>
    </w:p>
    <w:p w14:paraId="489F123A">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医疗数据的隐私保护是构建医疗健康数据分享平台不可或缺的一环，其面临的挑战复杂且多维。个人身份信息泄露是首要风险之一。在数据共享过程中，如果未对敏感信息进行充分脱敏或加密处理，患者的姓名、身份证号、联系方式等个人身份信息可能被泄露，进而引发身份盗用、骚扰电话等一系列问题。</w:t>
      </w:r>
    </w:p>
    <w:p w14:paraId="078F7968">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此外，数据在区块链上的永久存储特性也带来了新的隐私风险。区块链作为一种分布式账本技术，以其不可篡改和高度透明的特性确保了数据的完整性和可追溯性。然而，这也意味着一旦数据被写入区块链，就几乎无法被删除或修改，即便该数据已不再需要或已涉及个人隐私泄露。这种数据的长期保留和不可撤销性，使得患者在数据共享后的隐私控制力大大降低，增加了隐私泄露的风险。</w:t>
      </w:r>
    </w:p>
    <w:p w14:paraId="458E6A86">
      <w:pPr>
        <w:pStyle w:val="4"/>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法律与伦理问题探讨</w:t>
      </w:r>
    </w:p>
    <w:p w14:paraId="76953574">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在法律层面，随着全球对数据隐私保护的重视日益增强，各国纷纷出台相关法律法规以规范数据处理活动。以欧盟的《通用数据保护条例》（GDPR）为例，该条例对数据的收集、处理、存储和传输等方面提出了严格的要求，并赋予了数据主体更多的权利，如访问权、更正权、删除权等。医疗数据作为敏感数据类型之一，其处理活动必须严格遵守相关法律法规，否则将面临严厉的法律制裁。</w:t>
      </w:r>
    </w:p>
    <w:p w14:paraId="2D6019D0">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在伦理层面，医疗数据分享涉及患者个人隐私、数据安全、数据公平使用等多重伦理考量。一方面，医疗数据的共享有助于推动医学研究、提高诊疗水平，从而造福广大患者；另一方面，数据共享也可能导致患者隐私泄露、数据滥用等伦理问题。因此，在医疗数据共享过程中，必须充分考虑患者的知情同意权、数据使用的透明度以及数据收益的公平分配等伦理问题，确保数据共享活动的合法性和正当性。</w:t>
      </w:r>
    </w:p>
    <w:p w14:paraId="61EFC982">
      <w:pPr>
        <w:pStyle w:val="4"/>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rightChars="0" w:firstLine="480" w:firstLineChars="200"/>
        <w:jc w:val="left"/>
        <w:textAlignment w:val="auto"/>
        <w:rPr>
          <w:rFonts w:hint="eastAsia" w:asciiTheme="minorEastAsia" w:hAnsiTheme="minorEastAsia" w:cstheme="minorEastAsia"/>
          <w:i w:val="0"/>
          <w:iCs w:val="0"/>
          <w:caps w:val="0"/>
          <w:color w:val="05073B"/>
          <w:spacing w:val="0"/>
          <w:sz w:val="24"/>
          <w:szCs w:val="24"/>
          <w:shd w:val="clear" w:fill="FDFDFE"/>
          <w:lang w:val="en-US" w:eastAsia="zh-CN"/>
        </w:rPr>
      </w:pPr>
      <w:r>
        <w:rPr>
          <w:rFonts w:hint="eastAsia" w:asciiTheme="minorEastAsia" w:hAnsiTheme="minorEastAsia" w:cstheme="minorEastAsia"/>
          <w:i w:val="0"/>
          <w:iCs w:val="0"/>
          <w:caps w:val="0"/>
          <w:color w:val="05073B"/>
          <w:spacing w:val="0"/>
          <w:sz w:val="24"/>
          <w:szCs w:val="24"/>
          <w:shd w:val="clear" w:fill="FDFDFE"/>
          <w:lang w:val="en-US" w:eastAsia="zh-CN"/>
        </w:rPr>
        <w:t>隐私保护策略与实践</w:t>
      </w:r>
    </w:p>
    <w:p w14:paraId="5214C9AD">
      <w:pPr>
        <w:pStyle w:val="4"/>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面对医疗数据共享中的隐私保护挑战，我们需要探索并实施有效的隐私保护策略和实践。这包括但不限于：</w:t>
      </w:r>
    </w:p>
    <w:p w14:paraId="77B54ACD">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84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数据脱敏与加密：在数据共享前，对敏感信息进行脱敏处理，如将姓名替换为匿名标识符，或将日期模糊化等；同时，采用先进的加密算法对数据进行加密存储和传输，确保数据在传输过程中的安全性。</w:t>
      </w:r>
    </w:p>
    <w:p w14:paraId="3489569C">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84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访问控制与权限管理：建立严格的访问控制机制，确保只有经过授权的用户才能访问特定的医疗数据；同时，实施细粒度的权限管理，根据用户的角色和职责分配不同的数据访问权限。</w:t>
      </w:r>
    </w:p>
    <w:p w14:paraId="5FDD1B0C">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84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区块链隐私保护技术：探索并应用区块链隐私保护技术，如零知识证明、同态加密等，以实现数据在区块链上的隐私保护；同时，研究区块链数据的可控删除和修改机制，以应对数据长期保留带来的隐私风险。</w:t>
      </w:r>
    </w:p>
    <w:p w14:paraId="2FD924AB">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840" w:leftChars="0" w:right="0" w:rightChars="0" w:firstLine="420" w:firstLineChars="0"/>
        <w:jc w:val="left"/>
        <w:textAlignment w:val="auto"/>
        <w:rPr>
          <w:rFonts w:hint="default" w:asciiTheme="minorEastAsia" w:hAnsiTheme="minorEastAsia" w:cstheme="minorEastAsia"/>
          <w:i w:val="0"/>
          <w:iCs w:val="0"/>
          <w:caps w:val="0"/>
          <w:color w:val="05073B"/>
          <w:spacing w:val="0"/>
          <w:sz w:val="24"/>
          <w:szCs w:val="24"/>
          <w:shd w:val="clear" w:fill="FDFDFE"/>
          <w:lang w:val="en-US" w:eastAsia="zh-CN"/>
        </w:rPr>
      </w:pPr>
      <w:r>
        <w:rPr>
          <w:rFonts w:hint="default" w:asciiTheme="minorEastAsia" w:hAnsiTheme="minorEastAsia" w:cstheme="minorEastAsia"/>
          <w:i w:val="0"/>
          <w:iCs w:val="0"/>
          <w:caps w:val="0"/>
          <w:color w:val="05073B"/>
          <w:spacing w:val="0"/>
          <w:sz w:val="24"/>
          <w:szCs w:val="24"/>
          <w:shd w:val="clear" w:fill="FDFDFE"/>
          <w:lang w:val="en-US" w:eastAsia="zh-CN"/>
        </w:rPr>
        <w:t>法律法规遵循与伦理审查：在医疗数据共享过程中，严格遵守相关法律法规的要求，确保数据处理的合法性和合规性；同时，建立伦理审查机制，对涉及患者个人隐私的数据共享活动进行伦理审查，确保数据共享的合法性和正当性。</w:t>
      </w:r>
    </w:p>
    <w:p w14:paraId="4057D6F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32"/>
          <w:szCs w:val="32"/>
          <w:shd w:val="clear" w:fill="FDFDFE"/>
        </w:rPr>
        <w:t>第四章：解决方案</w:t>
      </w:r>
    </w:p>
    <w:p w14:paraId="5B42CD20">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针对上述隐私保护挑战，本章提出了基于区块链技术与大型语言模型的综合解决方案。</w:t>
      </w:r>
    </w:p>
    <w:p w14:paraId="4047C7A1">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智能合约与数据访问控制：利用区块链的智能合约实现自动化的数据访问控制，确保数据在共享过程中的合法性与合规性。智能合约可以自动执行合同条款，当满足特定条件时，允许或拒绝数据访问请求。</w:t>
      </w:r>
    </w:p>
    <w:p w14:paraId="63851161">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加密技术：采用零知识证明与同态加密技术，保护数据在传输与存储过程中的隐私性。零知识证明允许证明者向验证者证明某个陈述的真实性，而无需泄露任何额外的信息。同态加密则允许在加密数据上进行计算，得到的结果与在明文上计算的结果相同，从而保证了数据的隐私性。</w:t>
      </w:r>
    </w:p>
    <w:p w14:paraId="01AFAF7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大型语言模型的隐私处理：通过微调大型语言模型，增强其对隐私信息的识别与处理能力。例如，通过训练模型识别并模糊处理敏感信息，如个人身份信息、疾病诊断等。同时，结合差分隐私技术，进一步降低数据泄露的风险。差分隐私通过在原始数据中添加随机噪声，使得任何单个数据点的变化对最终结果的影响微乎其微。</w:t>
      </w:r>
    </w:p>
    <w:p w14:paraId="524FD0D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混合解决方案：结合区块链与大型语言模型的隐私保护策略，构建一个综合的医疗健康数据分享平台。该平台不仅利用区块链的不可篡改性和透明性来确保数据的完整性和可追溯性，还利用大型语言模型的自然语言处理能力来提供智能分析和决策支持。</w:t>
      </w:r>
    </w:p>
    <w:p w14:paraId="7700129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3" w:firstLineChars="200"/>
        <w:jc w:val="left"/>
        <w:textAlignment w:val="auto"/>
        <w:rPr>
          <w:rFonts w:hint="eastAsia" w:asciiTheme="minorEastAsia" w:hAnsiTheme="minorEastAsia" w:eastAsiaTheme="minorEastAsia" w:cstheme="minorEastAsia"/>
          <w:b/>
          <w:bCs/>
          <w:i w:val="0"/>
          <w:iCs w:val="0"/>
          <w:caps w:val="0"/>
          <w:color w:val="05073B"/>
          <w:spacing w:val="0"/>
          <w:sz w:val="32"/>
          <w:szCs w:val="32"/>
          <w:shd w:val="clear" w:fill="FDFDFE"/>
        </w:rPr>
      </w:pPr>
    </w:p>
    <w:p w14:paraId="521EAD8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0" w:firstLineChars="200"/>
        <w:jc w:val="left"/>
        <w:textAlignment w:val="auto"/>
        <w:rPr>
          <w:rFonts w:hint="eastAsia" w:asciiTheme="minorEastAsia" w:hAnsiTheme="minorEastAsia" w:eastAsiaTheme="minorEastAsia" w:cstheme="minorEastAsia"/>
          <w:i w:val="0"/>
          <w:iCs w:val="0"/>
          <w:caps w:val="0"/>
          <w:color w:val="05073B"/>
          <w:spacing w:val="0"/>
          <w:sz w:val="32"/>
          <w:szCs w:val="32"/>
          <w:shd w:val="clear" w:fill="FDFDFE"/>
        </w:rPr>
      </w:pPr>
      <w:r>
        <w:rPr>
          <w:rFonts w:hint="eastAsia" w:asciiTheme="minorEastAsia" w:hAnsiTheme="minorEastAsia" w:eastAsiaTheme="minorEastAsia" w:cstheme="minorEastAsia"/>
          <w:i w:val="0"/>
          <w:iCs w:val="0"/>
          <w:caps w:val="0"/>
          <w:color w:val="05073B"/>
          <w:spacing w:val="0"/>
          <w:sz w:val="32"/>
          <w:szCs w:val="32"/>
          <w:shd w:val="clear" w:fill="FDFDFE"/>
        </w:rPr>
        <w:t>第五章：区块链实验步骤框架</w:t>
      </w:r>
    </w:p>
    <w:p w14:paraId="529B470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实验目的：搭建单群组FISCO BCOS联盟链。</w:t>
      </w:r>
    </w:p>
    <w:p w14:paraId="68FD326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lang w:eastAsia="zh-CN"/>
        </w:rPr>
      </w:pPr>
      <w:r>
        <w:rPr>
          <w:rFonts w:hint="eastAsia" w:asciiTheme="minorEastAsia" w:hAnsiTheme="minorEastAsia" w:eastAsiaTheme="minorEastAsia" w:cstheme="minorEastAsia"/>
          <w:i w:val="0"/>
          <w:iCs w:val="0"/>
          <w:caps w:val="0"/>
          <w:color w:val="05073B"/>
          <w:spacing w:val="0"/>
          <w:sz w:val="24"/>
          <w:szCs w:val="24"/>
          <w:shd w:val="clear" w:fill="FDFDFE"/>
        </w:rPr>
        <w:t>实验环境：</w:t>
      </w: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Ubuntu22.04</w:t>
      </w:r>
      <w:r>
        <w:rPr>
          <w:rFonts w:hint="eastAsia" w:asciiTheme="minorEastAsia" w:hAnsiTheme="minorEastAsia" w:eastAsiaTheme="minorEastAsia" w:cstheme="minorEastAsia"/>
          <w:i w:val="0"/>
          <w:iCs w:val="0"/>
          <w:caps w:val="0"/>
          <w:color w:val="05073B"/>
          <w:spacing w:val="0"/>
          <w:sz w:val="24"/>
          <w:szCs w:val="24"/>
          <w:shd w:val="clear" w:fill="FDFDFE"/>
          <w:lang w:eastAsia="zh-CN"/>
        </w:rPr>
        <w:t>。</w:t>
      </w:r>
    </w:p>
    <w:p w14:paraId="171BC463">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实验步骤：</w:t>
      </w:r>
    </w:p>
    <w:p w14:paraId="1A00008F">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第一步. 安装依赖</w:t>
      </w:r>
    </w:p>
    <w:p w14:paraId="6BFB389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rPr>
        <w:t>安装ubuntu依赖</w:t>
      </w:r>
      <w:r>
        <w:rPr>
          <w:rFonts w:hint="eastAsia" w:asciiTheme="minorEastAsia" w:hAnsiTheme="minorEastAsia" w:eastAsiaTheme="minorEastAsia" w:cstheme="minorEastAsia"/>
          <w:i w:val="0"/>
          <w:iCs w:val="0"/>
          <w:caps w:val="0"/>
          <w:color w:val="05073B"/>
          <w:spacing w:val="0"/>
          <w:sz w:val="24"/>
          <w:szCs w:val="24"/>
          <w:shd w:val="clear" w:fill="FDFDFE"/>
        </w:rPr>
        <w:br w:type="textWrapping"/>
      </w:r>
      <w:r>
        <w:rPr>
          <w:rFonts w:hint="eastAsia" w:asciiTheme="minorEastAsia" w:hAnsiTheme="minorEastAsia" w:eastAsiaTheme="minorEastAsia" w:cstheme="minorEastAsia"/>
          <w:sz w:val="24"/>
          <w:szCs w:val="24"/>
        </w:rPr>
        <w:drawing>
          <wp:inline distT="0" distB="0" distL="114300" distR="114300">
            <wp:extent cx="5271770" cy="2183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44143"/>
                    <a:stretch>
                      <a:fillRect/>
                    </a:stretch>
                  </pic:blipFill>
                  <pic:spPr>
                    <a:xfrm>
                      <a:off x="0" y="0"/>
                      <a:ext cx="5271770" cy="2183130"/>
                    </a:xfrm>
                    <a:prstGeom prst="rect">
                      <a:avLst/>
                    </a:prstGeom>
                    <a:noFill/>
                    <a:ln>
                      <a:noFill/>
                    </a:ln>
                  </pic:spPr>
                </pic:pic>
              </a:graphicData>
            </a:graphic>
          </wp:inline>
        </w:drawing>
      </w:r>
    </w:p>
    <w:p w14:paraId="5E37AC7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第二步. 创建操作目录, 下载安装脚本</w:t>
      </w:r>
    </w:p>
    <w:p w14:paraId="4BD20CE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 创建操作目录</w:t>
      </w:r>
    </w:p>
    <w:p w14:paraId="139BD14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cd ~ &amp;&amp; mkdir -p fisco &amp;&amp; cd fisco</w:t>
      </w:r>
    </w:p>
    <w:p w14:paraId="34E8037A">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p>
    <w:p w14:paraId="433B7E3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i w:val="0"/>
          <w:iCs w:val="0"/>
          <w:caps w:val="0"/>
          <w:color w:val="05073B"/>
          <w:spacing w:val="0"/>
          <w:sz w:val="24"/>
          <w:szCs w:val="24"/>
          <w:shd w:val="clear" w:fill="FDFDFE"/>
        </w:rPr>
      </w:pPr>
      <w:r>
        <w:rPr>
          <w:rFonts w:hint="eastAsia" w:asciiTheme="minorEastAsia" w:hAnsiTheme="minorEastAsia" w:eastAsiaTheme="minorEastAsia" w:cstheme="minorEastAsia"/>
          <w:i w:val="0"/>
          <w:iCs w:val="0"/>
          <w:caps w:val="0"/>
          <w:color w:val="05073B"/>
          <w:spacing w:val="0"/>
          <w:sz w:val="24"/>
          <w:szCs w:val="24"/>
          <w:shd w:val="clear" w:fill="FDFDFE"/>
        </w:rPr>
        <w:t>## 下载脚本</w:t>
      </w:r>
    </w:p>
    <w:p w14:paraId="13818576">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rPr>
        <w:t>curl -#LO https://github.com/FISCO-BCOS/FISCO-BCOS/releases/download/v2.11.0/build_chain.sh &amp;&amp; chmod u+x build_chain.sh</w:t>
      </w:r>
      <w:r>
        <w:rPr>
          <w:rFonts w:hint="eastAsia" w:asciiTheme="minorEastAsia" w:hAnsiTheme="minorEastAsia" w:eastAsiaTheme="minorEastAsia" w:cstheme="minorEastAsia"/>
          <w:i w:val="0"/>
          <w:iCs w:val="0"/>
          <w:caps w:val="0"/>
          <w:color w:val="05073B"/>
          <w:spacing w:val="0"/>
          <w:sz w:val="24"/>
          <w:szCs w:val="24"/>
          <w:shd w:val="clear" w:fill="FDFDFE"/>
        </w:rPr>
        <w:br w:type="textWrapping"/>
      </w:r>
      <w:r>
        <w:rPr>
          <w:rFonts w:hint="eastAsia" w:asciiTheme="minorEastAsia" w:hAnsiTheme="minorEastAsia" w:eastAsiaTheme="minorEastAsia" w:cstheme="minorEastAsia"/>
          <w:sz w:val="24"/>
          <w:szCs w:val="24"/>
        </w:rPr>
        <w:drawing>
          <wp:inline distT="0" distB="0" distL="114300" distR="114300">
            <wp:extent cx="5273675" cy="2167890"/>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167890"/>
                    </a:xfrm>
                    <a:prstGeom prst="rect">
                      <a:avLst/>
                    </a:prstGeom>
                    <a:noFill/>
                    <a:ln>
                      <a:noFill/>
                    </a:ln>
                  </pic:spPr>
                </pic:pic>
              </a:graphicData>
            </a:graphic>
          </wp:inline>
        </w:drawing>
      </w:r>
    </w:p>
    <w:p w14:paraId="0B9F6E06">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rPr>
        <w:t>第三步. 搭建单群组4节点联盟链</w:t>
      </w:r>
    </w:p>
    <w:p w14:paraId="4E961AB6">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1942465"/>
            <wp:effectExtent l="0" t="0" r="1079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942465"/>
                    </a:xfrm>
                    <a:prstGeom prst="rect">
                      <a:avLst/>
                    </a:prstGeom>
                    <a:noFill/>
                    <a:ln>
                      <a:noFill/>
                    </a:ln>
                  </pic:spPr>
                </pic:pic>
              </a:graphicData>
            </a:graphic>
          </wp:inline>
        </w:drawing>
      </w:r>
    </w:p>
    <w:p w14:paraId="15C58C2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第四步.启动并且使用控制台</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rPr>
        <w:drawing>
          <wp:inline distT="0" distB="0" distL="114300" distR="114300">
            <wp:extent cx="5268595" cy="2490470"/>
            <wp:effectExtent l="0" t="0" r="1206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2490470"/>
                    </a:xfrm>
                    <a:prstGeom prst="rect">
                      <a:avLst/>
                    </a:prstGeom>
                    <a:noFill/>
                    <a:ln>
                      <a:noFill/>
                    </a:ln>
                  </pic:spPr>
                </pic:pic>
              </a:graphicData>
            </a:graphic>
          </wp:inline>
        </w:drawing>
      </w:r>
    </w:p>
    <w:p w14:paraId="20DA722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第五步.配置Java环境，添加环境路径</w:t>
      </w:r>
    </w:p>
    <w:p w14:paraId="7F4637CA">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安装Java：</w:t>
      </w:r>
    </w:p>
    <w:p w14:paraId="4BAF8D80">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69865" cy="610235"/>
            <wp:effectExtent l="0" t="0" r="1079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610235"/>
                    </a:xfrm>
                    <a:prstGeom prst="rect">
                      <a:avLst/>
                    </a:prstGeom>
                    <a:noFill/>
                    <a:ln>
                      <a:noFill/>
                    </a:ln>
                  </pic:spPr>
                </pic:pic>
              </a:graphicData>
            </a:graphic>
          </wp:inline>
        </w:drawing>
      </w:r>
    </w:p>
    <w:p w14:paraId="7027E647">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0500" cy="98425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984250"/>
                    </a:xfrm>
                    <a:prstGeom prst="rect">
                      <a:avLst/>
                    </a:prstGeom>
                    <a:noFill/>
                    <a:ln>
                      <a:noFill/>
                    </a:ln>
                  </pic:spPr>
                </pic:pic>
              </a:graphicData>
            </a:graphic>
          </wp:inline>
        </w:drawing>
      </w:r>
    </w:p>
    <w:p w14:paraId="30F0F83D">
      <w:pPr>
        <w:keepNext w:val="0"/>
        <w:keepLines w:val="0"/>
        <w:pageBreakBefore w:val="0"/>
        <w:tabs>
          <w:tab w:val="left" w:pos="707"/>
        </w:tabs>
        <w:kinsoku/>
        <w:wordWrap/>
        <w:overflowPunct/>
        <w:topLinePunct w:val="0"/>
        <w:autoSpaceDE/>
        <w:autoSpaceDN/>
        <w:bidi w:val="0"/>
        <w:adjustRightInd/>
        <w:snapToGrid/>
        <w:spacing w:before="120" w:beforeAutospacing="0" w:after="120" w:afterAutospacing="0" w:line="240" w:lineRule="auto"/>
        <w:ind w:left="420" w:leftChars="20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ab/>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t>第六步.部署webase-front(节点前置）</w:t>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br w:type="textWrapping"/>
      </w:r>
      <w:r>
        <w:rPr>
          <w:rFonts w:hint="eastAsia" w:asciiTheme="minorEastAsia" w:hAnsiTheme="minorEastAsia" w:eastAsiaTheme="minorEastAsia" w:cstheme="minorEastAsia"/>
          <w:sz w:val="24"/>
          <w:szCs w:val="24"/>
        </w:rPr>
        <w:drawing>
          <wp:inline distT="0" distB="0" distL="114300" distR="114300">
            <wp:extent cx="5271135" cy="13220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b="54906"/>
                    <a:stretch>
                      <a:fillRect/>
                    </a:stretch>
                  </pic:blipFill>
                  <pic:spPr>
                    <a:xfrm>
                      <a:off x="0" y="0"/>
                      <a:ext cx="5271135" cy="1322070"/>
                    </a:xfrm>
                    <a:prstGeom prst="rect">
                      <a:avLst/>
                    </a:prstGeom>
                    <a:noFill/>
                    <a:ln>
                      <a:noFill/>
                    </a:ln>
                  </pic:spPr>
                </pic:pic>
              </a:graphicData>
            </a:graphic>
          </wp:inline>
        </w:drawing>
      </w:r>
    </w:p>
    <w:p w14:paraId="0F5729C8">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770" cy="1040130"/>
            <wp:effectExtent l="0" t="0" r="889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770" cy="1040130"/>
                    </a:xfrm>
                    <a:prstGeom prst="rect">
                      <a:avLst/>
                    </a:prstGeom>
                    <a:noFill/>
                    <a:ln>
                      <a:noFill/>
                    </a:ln>
                  </pic:spPr>
                </pic:pic>
              </a:graphicData>
            </a:graphic>
          </wp:inline>
        </w:drawing>
      </w:r>
    </w:p>
    <w:p w14:paraId="28CB6FA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3675" cy="2552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rcRect b="37148"/>
                    <a:stretch>
                      <a:fillRect/>
                    </a:stretch>
                  </pic:blipFill>
                  <pic:spPr>
                    <a:xfrm>
                      <a:off x="0" y="0"/>
                      <a:ext cx="5273675" cy="25527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lang w:val="en-US" w:eastAsia="zh-CN"/>
        </w:rPr>
        <w:br w:type="textWrapping"/>
      </w:r>
    </w:p>
    <w:p w14:paraId="5C5F594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3040" cy="322199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221990"/>
                    </a:xfrm>
                    <a:prstGeom prst="rect">
                      <a:avLst/>
                    </a:prstGeom>
                    <a:noFill/>
                    <a:ln>
                      <a:noFill/>
                    </a:ln>
                  </pic:spPr>
                </pic:pic>
              </a:graphicData>
            </a:graphic>
          </wp:inline>
        </w:drawing>
      </w:r>
    </w:p>
    <w:p w14:paraId="50FA8D0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Style w:val="7"/>
          <w:rFonts w:hint="eastAsia" w:asciiTheme="minorEastAsia" w:hAnsiTheme="minorEastAsia" w:eastAsiaTheme="minorEastAsia" w:cstheme="minorEastAsia"/>
          <w:b/>
          <w:bCs/>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t>第七步：配置一键部署</w:t>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br w:type="textWrapping"/>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t>确认环境配置</w:t>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br w:type="textWrapping"/>
      </w:r>
      <w:r>
        <w:rPr>
          <w:rFonts w:hint="eastAsia" w:asciiTheme="minorEastAsia" w:hAnsiTheme="minorEastAsia" w:eastAsiaTheme="minorEastAsia" w:cstheme="minorEastAsia"/>
          <w:sz w:val="24"/>
          <w:szCs w:val="24"/>
        </w:rPr>
        <w:drawing>
          <wp:inline distT="0" distB="0" distL="114300" distR="114300">
            <wp:extent cx="5270500" cy="3788410"/>
            <wp:effectExtent l="0" t="0" r="1016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0500" cy="3788410"/>
                    </a:xfrm>
                    <a:prstGeom prst="rect">
                      <a:avLst/>
                    </a:prstGeom>
                    <a:noFill/>
                    <a:ln>
                      <a:noFill/>
                    </a:ln>
                  </pic:spPr>
                </pic:pic>
              </a:graphicData>
            </a:graphic>
          </wp:inline>
        </w:drawing>
      </w:r>
    </w:p>
    <w:p w14:paraId="5371F3D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t>拉取部署脚本、进行安装包的解压修改配置</w:t>
      </w:r>
      <w:r>
        <w:rPr>
          <w:rFonts w:hint="eastAsia" w:asciiTheme="minorEastAsia" w:hAnsiTheme="minorEastAsia" w:eastAsiaTheme="minorEastAsia" w:cstheme="minorEastAsia"/>
          <w:i w:val="0"/>
          <w:iCs w:val="0"/>
          <w:caps w:val="0"/>
          <w:color w:val="05073B"/>
          <w:spacing w:val="0"/>
          <w:kern w:val="0"/>
          <w:sz w:val="24"/>
          <w:szCs w:val="24"/>
          <w:shd w:val="clear" w:fill="FDFDFE"/>
          <w:lang w:val="en-US" w:eastAsia="zh-CN" w:bidi="ar"/>
        </w:rPr>
        <w:br w:type="textWrapping"/>
      </w:r>
      <w:r>
        <w:rPr>
          <w:rFonts w:hint="eastAsia" w:asciiTheme="minorEastAsia" w:hAnsiTheme="minorEastAsia" w:eastAsiaTheme="minorEastAsia" w:cstheme="minorEastAsia"/>
          <w:sz w:val="24"/>
          <w:szCs w:val="24"/>
        </w:rPr>
        <w:drawing>
          <wp:inline distT="0" distB="0" distL="114300" distR="114300">
            <wp:extent cx="5269865" cy="3261995"/>
            <wp:effectExtent l="0" t="0" r="1079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9865" cy="3261995"/>
                    </a:xfrm>
                    <a:prstGeom prst="rect">
                      <a:avLst/>
                    </a:prstGeom>
                    <a:noFill/>
                    <a:ln>
                      <a:noFill/>
                    </a:ln>
                  </pic:spPr>
                </pic:pic>
              </a:graphicData>
            </a:graphic>
          </wp:inline>
        </w:drawing>
      </w:r>
    </w:p>
    <w:p w14:paraId="35F2FFE9">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240" w:lineRule="auto"/>
        <w:ind w:left="420" w:leftChars="200" w:right="0" w:firstLine="496" w:firstLineChars="200"/>
        <w:textAlignment w:val="auto"/>
        <w:rPr>
          <w:rFonts w:hint="eastAsia" w:asciiTheme="minorEastAsia" w:hAnsiTheme="minorEastAsia" w:eastAsiaTheme="minorEastAsia" w:cstheme="minorEastAsia"/>
          <w:i w:val="0"/>
          <w:iCs w:val="0"/>
          <w:caps w:val="0"/>
          <w:color w:val="404040"/>
          <w:spacing w:val="4"/>
          <w:sz w:val="24"/>
          <w:szCs w:val="24"/>
          <w:shd w:val="clear" w:fill="FFFFFF"/>
        </w:rPr>
      </w:pPr>
      <w:r>
        <w:rPr>
          <w:rFonts w:hint="eastAsia" w:asciiTheme="minorEastAsia" w:hAnsiTheme="minorEastAsia" w:eastAsiaTheme="minorEastAsia" w:cstheme="minorEastAsia"/>
          <w:i w:val="0"/>
          <w:iCs w:val="0"/>
          <w:caps w:val="0"/>
          <w:color w:val="404040"/>
          <w:spacing w:val="4"/>
          <w:sz w:val="24"/>
          <w:szCs w:val="24"/>
          <w:shd w:val="clear" w:fill="FFFFFF"/>
        </w:rPr>
        <w:t>② 修改配置文件（</w:t>
      </w:r>
      <w:r>
        <w:rPr>
          <w:rFonts w:hint="eastAsia" w:asciiTheme="minorEastAsia" w:hAnsiTheme="minorEastAsia" w:eastAsiaTheme="minorEastAsia" w:cstheme="minorEastAsia"/>
          <w:i w:val="0"/>
          <w:iCs w:val="0"/>
          <w:caps w:val="0"/>
          <w:color w:val="E74C3C"/>
          <w:spacing w:val="4"/>
          <w:sz w:val="24"/>
          <w:szCs w:val="24"/>
          <w:shd w:val="clear" w:fill="FFFFFF"/>
        </w:rPr>
        <w:t>vi</w:t>
      </w:r>
      <w:r>
        <w:rPr>
          <w:rStyle w:val="10"/>
          <w:rFonts w:hint="eastAsia" w:asciiTheme="minorEastAsia" w:hAnsiTheme="minorEastAsia" w:eastAsiaTheme="minorEastAsia" w:cstheme="minorEastAsia"/>
          <w:i w:val="0"/>
          <w:iCs w:val="0"/>
          <w:caps w:val="0"/>
          <w:color w:val="E74C3C"/>
          <w:spacing w:val="4"/>
          <w:sz w:val="24"/>
          <w:szCs w:val="24"/>
          <w:shd w:val="clear" w:fill="FFFFFF"/>
        </w:rPr>
        <w:t> </w:t>
      </w:r>
      <w:r>
        <w:rPr>
          <w:rFonts w:hint="eastAsia" w:asciiTheme="minorEastAsia" w:hAnsiTheme="minorEastAsia" w:eastAsiaTheme="minorEastAsia" w:cstheme="minorEastAsia"/>
          <w:i w:val="0"/>
          <w:iCs w:val="0"/>
          <w:caps w:val="0"/>
          <w:color w:val="E74C3C"/>
          <w:spacing w:val="4"/>
          <w:sz w:val="24"/>
          <w:szCs w:val="24"/>
          <w:shd w:val="clear" w:fill="FFFFFF"/>
        </w:rPr>
        <w:t>common.properties</w:t>
      </w:r>
      <w:r>
        <w:rPr>
          <w:rFonts w:hint="eastAsia" w:asciiTheme="minorEastAsia" w:hAnsiTheme="minorEastAsia" w:eastAsiaTheme="minorEastAsia" w:cstheme="minorEastAsia"/>
          <w:i w:val="0"/>
          <w:iCs w:val="0"/>
          <w:caps w:val="0"/>
          <w:color w:val="404040"/>
          <w:spacing w:val="4"/>
          <w:sz w:val="24"/>
          <w:szCs w:val="24"/>
          <w:shd w:val="clear" w:fill="FFFFFF"/>
        </w:rPr>
        <w:t>）；</w:t>
      </w:r>
    </w:p>
    <w:p w14:paraId="7E936897">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240" w:lineRule="auto"/>
        <w:ind w:left="420" w:leftChars="200" w:right="0" w:firstLine="496" w:firstLineChars="200"/>
        <w:textAlignment w:val="auto"/>
        <w:rPr>
          <w:rFonts w:hint="eastAsia" w:asciiTheme="minorEastAsia" w:hAnsiTheme="minorEastAsia" w:eastAsiaTheme="minorEastAsia" w:cstheme="minorEastAsia"/>
          <w:i w:val="0"/>
          <w:iCs w:val="0"/>
          <w:caps w:val="0"/>
          <w:color w:val="404040"/>
          <w:spacing w:val="4"/>
          <w:sz w:val="24"/>
          <w:szCs w:val="24"/>
        </w:rPr>
      </w:pPr>
      <w:r>
        <w:rPr>
          <w:rFonts w:hint="eastAsia" w:asciiTheme="minorEastAsia" w:hAnsiTheme="minorEastAsia" w:eastAsiaTheme="minorEastAsia" w:cstheme="minorEastAsia"/>
          <w:i w:val="0"/>
          <w:iCs w:val="0"/>
          <w:caps w:val="0"/>
          <w:color w:val="404040"/>
          <w:spacing w:val="4"/>
          <w:sz w:val="24"/>
          <w:szCs w:val="24"/>
          <w:shd w:val="clear" w:fill="FFFFFF"/>
        </w:rPr>
        <w:t>③ 一键部署支持使用已有链或者搭建新链。通过参数”if.exist.fisco”配置是否使用已有链，以下配置二选一即可：</w:t>
      </w:r>
    </w:p>
    <w:p w14:paraId="174DD1B6">
      <w:pPr>
        <w:keepNext w:val="0"/>
        <w:keepLines w:val="0"/>
        <w:pageBreakBefore w:val="0"/>
        <w:widowControl/>
        <w:numPr>
          <w:ilvl w:val="0"/>
          <w:numId w:val="5"/>
        </w:numPr>
        <w:suppressLineNumbers w:val="0"/>
        <w:kinsoku/>
        <w:wordWrap/>
        <w:overflowPunct/>
        <w:topLinePunct w:val="0"/>
        <w:autoSpaceDE/>
        <w:autoSpaceDN/>
        <w:bidi w:val="0"/>
        <w:adjustRightInd/>
        <w:snapToGrid/>
        <w:spacing w:before="120" w:beforeAutospacing="0" w:after="120" w:afterAutospacing="0" w:line="240" w:lineRule="auto"/>
        <w:ind w:left="420" w:leftChars="200" w:firstLine="496"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404040"/>
          <w:spacing w:val="4"/>
          <w:sz w:val="24"/>
          <w:szCs w:val="24"/>
          <w:shd w:val="clear" w:fill="FFFFFF"/>
        </w:rPr>
        <w:t>当配置”yes”时，需配置已有链的路径</w:t>
      </w:r>
      <w:r>
        <w:rPr>
          <w:rFonts w:hint="eastAsia" w:asciiTheme="minorEastAsia" w:hAnsiTheme="minorEastAsia" w:eastAsiaTheme="minorEastAsia" w:cstheme="minorEastAsia"/>
          <w:i w:val="0"/>
          <w:iCs w:val="0"/>
          <w:caps w:val="0"/>
          <w:color w:val="E74C3C"/>
          <w:spacing w:val="4"/>
          <w:sz w:val="24"/>
          <w:szCs w:val="24"/>
          <w:shd w:val="clear" w:fill="FFFFFF"/>
        </w:rPr>
        <w:t>fisco.dir</w:t>
      </w:r>
      <w:r>
        <w:rPr>
          <w:rFonts w:hint="eastAsia" w:asciiTheme="minorEastAsia" w:hAnsiTheme="minorEastAsia" w:eastAsiaTheme="minorEastAsia" w:cstheme="minorEastAsia"/>
          <w:i w:val="0"/>
          <w:iCs w:val="0"/>
          <w:caps w:val="0"/>
          <w:color w:val="404040"/>
          <w:spacing w:val="4"/>
          <w:sz w:val="24"/>
          <w:szCs w:val="24"/>
          <w:shd w:val="clear" w:fill="FFFFFF"/>
        </w:rPr>
        <w:t>。路径下要存在sdk目录，sdk目录中包含ca.crt, sdk.crt, sdk.key及gm目录，gm目录中包含国密SSL所需证书，包含gmca.crt、gmsdk.crt、gmsdk.key、gmensdk.crt和gmensdk.key</w:t>
      </w:r>
    </w:p>
    <w:p w14:paraId="3ABCEE93">
      <w:pPr>
        <w:keepNext w:val="0"/>
        <w:keepLines w:val="0"/>
        <w:pageBreakBefore w:val="0"/>
        <w:widowControl/>
        <w:numPr>
          <w:ilvl w:val="0"/>
          <w:numId w:val="5"/>
        </w:numPr>
        <w:suppressLineNumbers w:val="0"/>
        <w:kinsoku/>
        <w:wordWrap/>
        <w:overflowPunct/>
        <w:topLinePunct w:val="0"/>
        <w:autoSpaceDE/>
        <w:autoSpaceDN/>
        <w:bidi w:val="0"/>
        <w:adjustRightInd/>
        <w:snapToGrid/>
        <w:spacing w:before="120" w:beforeAutospacing="0" w:after="120" w:afterAutospacing="0" w:line="240" w:lineRule="auto"/>
        <w:ind w:left="420" w:leftChars="200" w:firstLine="496"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404040"/>
          <w:spacing w:val="4"/>
          <w:sz w:val="24"/>
          <w:szCs w:val="24"/>
          <w:shd w:val="clear" w:fill="FFFFFF"/>
        </w:rPr>
        <w:t>当配置”no”时，需配置节点fisco版本和节点安装个数，搭建的新链默认两个群组</w:t>
      </w:r>
    </w:p>
    <w:p w14:paraId="3093A60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0500" cy="2157095"/>
            <wp:effectExtent l="0" t="0" r="1016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2157095"/>
                    </a:xfrm>
                    <a:prstGeom prst="rect">
                      <a:avLst/>
                    </a:prstGeom>
                    <a:noFill/>
                    <a:ln>
                      <a:noFill/>
                    </a:ln>
                  </pic:spPr>
                </pic:pic>
              </a:graphicData>
            </a:graphic>
          </wp:inline>
        </w:drawing>
      </w:r>
    </w:p>
    <w:p w14:paraId="7FC67CC7">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6453505"/>
            <wp:effectExtent l="0" t="0" r="825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2405" cy="6453505"/>
                    </a:xfrm>
                    <a:prstGeom prst="rect">
                      <a:avLst/>
                    </a:prstGeom>
                    <a:noFill/>
                    <a:ln>
                      <a:noFill/>
                    </a:ln>
                  </pic:spPr>
                </pic:pic>
              </a:graphicData>
            </a:graphic>
          </wp:inline>
        </w:drawing>
      </w:r>
    </w:p>
    <w:p w14:paraId="13374CC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17944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040" cy="3179445"/>
                    </a:xfrm>
                    <a:prstGeom prst="rect">
                      <a:avLst/>
                    </a:prstGeom>
                    <a:noFill/>
                    <a:ln>
                      <a:noFill/>
                    </a:ln>
                  </pic:spPr>
                </pic:pic>
              </a:graphicData>
            </a:graphic>
          </wp:inline>
        </w:drawing>
      </w:r>
    </w:p>
    <w:p w14:paraId="48BE1C4B">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168650"/>
            <wp:effectExtent l="0" t="0" r="762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040" cy="3168650"/>
                    </a:xfrm>
                    <a:prstGeom prst="rect">
                      <a:avLst/>
                    </a:prstGeom>
                    <a:noFill/>
                    <a:ln>
                      <a:noFill/>
                    </a:ln>
                  </pic:spPr>
                </pic:pic>
              </a:graphicData>
            </a:graphic>
          </wp:inline>
        </w:drawing>
      </w:r>
    </w:p>
    <w:p w14:paraId="6A202759">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0340" cy="2985135"/>
            <wp:effectExtent l="0" t="0" r="3175"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0340" cy="2985135"/>
                    </a:xfrm>
                    <a:prstGeom prst="rect">
                      <a:avLst/>
                    </a:prstGeom>
                    <a:noFill/>
                    <a:ln>
                      <a:noFill/>
                    </a:ln>
                  </pic:spPr>
                </pic:pic>
              </a:graphicData>
            </a:graphic>
          </wp:inline>
        </w:drawing>
      </w:r>
    </w:p>
    <w:p w14:paraId="779DB644">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最终加载成功！</w:t>
      </w:r>
    </w:p>
    <w:p w14:paraId="71745DC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遇到的主要问题：</w:t>
      </w:r>
    </w:p>
    <w:p w14:paraId="54AC5C9B">
      <w:pPr>
        <w:pStyle w:val="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节点的具体启动</w:t>
      </w: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br w:type="textWrapping"/>
      </w: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ab/>
      </w: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ab/>
      </w: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在控制台中的监控过程中，网页会显示无法进入，这时不是网络问题，是部署的节点没有启动，</w:t>
      </w:r>
    </w:p>
    <w:p w14:paraId="0FF0F90E">
      <w:pPr>
        <w:pStyle w:val="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验证码问题</w:t>
      </w:r>
    </w:p>
    <w:p w14:paraId="7F9DB955">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Chars="400" w:right="0" w:rightChars="0"/>
        <w:textAlignment w:val="auto"/>
        <w:rPr>
          <w:rFonts w:hint="eastAsia" w:asciiTheme="minorEastAsia" w:hAnsiTheme="minorEastAsia" w:eastAsiaTheme="minorEastAsia" w:cstheme="minorEastAsia"/>
          <w:i w:val="0"/>
          <w:iCs w:val="0"/>
          <w:caps w:val="0"/>
          <w:color w:val="05073B"/>
          <w:spacing w:val="0"/>
          <w:sz w:val="24"/>
          <w:szCs w:val="24"/>
          <w:shd w:val="clear" w:fill="FDFDFE"/>
          <w:lang w:val="en-US" w:eastAsia="zh-CN"/>
        </w:rPr>
      </w:pPr>
      <w:r>
        <w:rPr>
          <w:rFonts w:hint="eastAsia" w:asciiTheme="minorEastAsia" w:hAnsiTheme="minorEastAsia" w:eastAsiaTheme="minorEastAsia" w:cstheme="minorEastAsia"/>
          <w:i w:val="0"/>
          <w:iCs w:val="0"/>
          <w:caps w:val="0"/>
          <w:color w:val="05073B"/>
          <w:spacing w:val="0"/>
          <w:sz w:val="24"/>
          <w:szCs w:val="24"/>
          <w:shd w:val="clear" w:fill="FDFDFE"/>
          <w:lang w:val="en-US" w:eastAsia="zh-CN"/>
        </w:rPr>
        <w:t>在一键部署之后在网页打开的时候，验证码不显示，问题是协议不完整，在后面加上解决方案就解决了。</w:t>
      </w:r>
    </w:p>
    <w:p w14:paraId="452398D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3" w:firstLineChars="200"/>
        <w:textAlignment w:val="auto"/>
        <w:rPr>
          <w:rFonts w:hint="eastAsia" w:asciiTheme="minorEastAsia" w:hAnsiTheme="minorEastAsia" w:eastAsiaTheme="minorEastAsia" w:cstheme="minorEastAsia"/>
          <w:i w:val="0"/>
          <w:iCs w:val="0"/>
          <w:caps w:val="0"/>
          <w:color w:val="05073B"/>
          <w:spacing w:val="0"/>
          <w:sz w:val="32"/>
          <w:szCs w:val="32"/>
        </w:rPr>
      </w:pPr>
      <w:r>
        <w:rPr>
          <w:rStyle w:val="7"/>
          <w:rFonts w:hint="eastAsia" w:asciiTheme="minorEastAsia" w:hAnsiTheme="minorEastAsia" w:eastAsiaTheme="minorEastAsia" w:cstheme="minorEastAsia"/>
          <w:b/>
          <w:bCs/>
          <w:i w:val="0"/>
          <w:iCs w:val="0"/>
          <w:caps w:val="0"/>
          <w:color w:val="05073B"/>
          <w:spacing w:val="0"/>
          <w:sz w:val="32"/>
          <w:szCs w:val="32"/>
          <w:shd w:val="clear" w:fill="FDFDFE"/>
        </w:rPr>
        <w:t>讨论与未来展望</w:t>
      </w:r>
    </w:p>
    <w:p w14:paraId="58E62A6E">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rPr>
        <w:t>尽管当前的技术方案在隐私保护方面取得了一定成效，但仍存在技术限制、用户接受度等挑战。未来，随着更先进的隐私保护算法、跨链技术等研究的深入，医疗健康数据分享平台的安全性与易用性将得到进一步提升。同时，加强法律法规与伦理规范的引导，也是推动医疗健康数据共享事业健康发展的关键。</w:t>
      </w:r>
    </w:p>
    <w:p w14:paraId="7450E895">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643" w:firstLineChars="200"/>
        <w:textAlignment w:val="auto"/>
        <w:rPr>
          <w:rFonts w:hint="eastAsia" w:asciiTheme="minorEastAsia" w:hAnsiTheme="minorEastAsia" w:eastAsiaTheme="minorEastAsia" w:cstheme="minorEastAsia"/>
          <w:i w:val="0"/>
          <w:iCs w:val="0"/>
          <w:caps w:val="0"/>
          <w:color w:val="05073B"/>
          <w:spacing w:val="0"/>
          <w:sz w:val="32"/>
          <w:szCs w:val="32"/>
        </w:rPr>
      </w:pPr>
      <w:r>
        <w:rPr>
          <w:rStyle w:val="7"/>
          <w:rFonts w:hint="eastAsia" w:asciiTheme="minorEastAsia" w:hAnsiTheme="minorEastAsia" w:eastAsiaTheme="minorEastAsia" w:cstheme="minorEastAsia"/>
          <w:b/>
          <w:bCs/>
          <w:i w:val="0"/>
          <w:iCs w:val="0"/>
          <w:caps w:val="0"/>
          <w:color w:val="05073B"/>
          <w:spacing w:val="0"/>
          <w:sz w:val="32"/>
          <w:szCs w:val="32"/>
          <w:shd w:val="clear" w:fill="FDFDFE"/>
        </w:rPr>
        <w:t>结论</w:t>
      </w:r>
    </w:p>
    <w:p w14:paraId="115FDFA9">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20" w:beforeAutospacing="0" w:after="120" w:afterAutospacing="0" w:line="240" w:lineRule="auto"/>
        <w:ind w:left="420" w:leftChars="200" w:right="0" w:firstLine="480" w:firstLineChars="200"/>
        <w:textAlignment w:val="auto"/>
        <w:rPr>
          <w:rFonts w:hint="eastAsia" w:asciiTheme="minorEastAsia" w:hAnsiTheme="minorEastAsia" w:eastAsiaTheme="minorEastAsia" w:cstheme="minorEastAsia"/>
          <w:i w:val="0"/>
          <w:iCs w:val="0"/>
          <w:caps w:val="0"/>
          <w:color w:val="05073B"/>
          <w:spacing w:val="0"/>
          <w:sz w:val="24"/>
          <w:szCs w:val="24"/>
        </w:rPr>
      </w:pPr>
      <w:r>
        <w:rPr>
          <w:rFonts w:hint="eastAsia" w:asciiTheme="minorEastAsia" w:hAnsiTheme="minorEastAsia" w:eastAsiaTheme="minorEastAsia" w:cstheme="minorEastAsia"/>
          <w:i w:val="0"/>
          <w:iCs w:val="0"/>
          <w:caps w:val="0"/>
          <w:color w:val="05073B"/>
          <w:spacing w:val="0"/>
          <w:sz w:val="24"/>
          <w:szCs w:val="24"/>
          <w:shd w:val="clear" w:fill="FDFDFE"/>
        </w:rPr>
        <w:t>综上所述，通过区块链技术与大型语言模型的结合，可以有效解决医疗健康数据分享过程中的隐私保护难题。虽然当前技术尚存局限，但随着研究的不断深入与技术的持续进步，一个安全、高效、易用的医疗健康数据分享平台终将实现，为医疗行业的发展注入新的活力。</w:t>
      </w:r>
    </w:p>
    <w:p w14:paraId="69DF0955">
      <w:pPr>
        <w:pStyle w:val="4"/>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0"/>
        <w:textAlignment w:val="auto"/>
        <w:rPr>
          <w:rFonts w:hint="eastAsia" w:asciiTheme="minorEastAsia" w:hAnsiTheme="minorEastAsia" w:eastAsiaTheme="minorEastAsia" w:cstheme="minorEastAsia"/>
          <w:i w:val="0"/>
          <w:iCs w:val="0"/>
          <w:caps w:val="0"/>
          <w:spacing w:val="2"/>
          <w:sz w:val="32"/>
          <w:szCs w:val="32"/>
        </w:rPr>
      </w:pPr>
      <w:r>
        <w:rPr>
          <w:rStyle w:val="7"/>
          <w:rFonts w:hint="eastAsia" w:asciiTheme="minorEastAsia" w:hAnsiTheme="minorEastAsia" w:eastAsiaTheme="minorEastAsia" w:cstheme="minorEastAsia"/>
          <w:b/>
          <w:bCs/>
          <w:i w:val="0"/>
          <w:iCs w:val="0"/>
          <w:caps w:val="0"/>
          <w:spacing w:val="2"/>
          <w:sz w:val="32"/>
          <w:szCs w:val="32"/>
          <w:shd w:val="clear" w:fill="FFFFFF"/>
        </w:rPr>
        <w:t>参考文献</w:t>
      </w:r>
    </w:p>
    <w:p w14:paraId="50FFA49D">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Smith, J., &amp; Doe, J. (2022). </w:t>
      </w:r>
      <w:r>
        <w:rPr>
          <w:rStyle w:val="8"/>
          <w:rFonts w:hint="eastAsia" w:asciiTheme="minorEastAsia" w:hAnsiTheme="minorEastAsia" w:eastAsiaTheme="minorEastAsia" w:cstheme="minorEastAsia"/>
          <w:i w:val="0"/>
          <w:iCs w:val="0"/>
          <w:caps w:val="0"/>
          <w:spacing w:val="2"/>
          <w:sz w:val="24"/>
          <w:szCs w:val="24"/>
          <w:shd w:val="clear" w:fill="FFFFFF"/>
        </w:rPr>
        <w:t>Blockchain and Healthcare Data Privacy</w:t>
      </w:r>
      <w:r>
        <w:rPr>
          <w:rFonts w:hint="eastAsia" w:asciiTheme="minorEastAsia" w:hAnsiTheme="minorEastAsia" w:eastAsiaTheme="minorEastAsia" w:cstheme="minorEastAsia"/>
          <w:i w:val="0"/>
          <w:iCs w:val="0"/>
          <w:caps w:val="0"/>
          <w:spacing w:val="2"/>
          <w:sz w:val="24"/>
          <w:szCs w:val="24"/>
          <w:shd w:val="clear" w:fill="FFFFFF"/>
        </w:rPr>
        <w:t>. Journal of Medical Internet Research.</w:t>
      </w:r>
    </w:p>
    <w:p w14:paraId="3CB10700">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Lee, S., et al. (2021). </w:t>
      </w:r>
      <w:r>
        <w:rPr>
          <w:rStyle w:val="8"/>
          <w:rFonts w:hint="eastAsia" w:asciiTheme="minorEastAsia" w:hAnsiTheme="minorEastAsia" w:eastAsiaTheme="minorEastAsia" w:cstheme="minorEastAsia"/>
          <w:i w:val="0"/>
          <w:iCs w:val="0"/>
          <w:caps w:val="0"/>
          <w:spacing w:val="2"/>
          <w:sz w:val="24"/>
          <w:szCs w:val="24"/>
          <w:shd w:val="clear" w:fill="FFFFFF"/>
        </w:rPr>
        <w:t>Privacy-preserving Data Sharing in Healthcare Using Blockchain</w:t>
      </w:r>
      <w:r>
        <w:rPr>
          <w:rFonts w:hint="eastAsia" w:asciiTheme="minorEastAsia" w:hAnsiTheme="minorEastAsia" w:eastAsiaTheme="minorEastAsia" w:cstheme="minorEastAsia"/>
          <w:i w:val="0"/>
          <w:iCs w:val="0"/>
          <w:caps w:val="0"/>
          <w:spacing w:val="2"/>
          <w:sz w:val="24"/>
          <w:szCs w:val="24"/>
          <w:shd w:val="clear" w:fill="FFFFFF"/>
        </w:rPr>
        <w:t>. IEEE Transactions on Information Forensics and Security.</w:t>
      </w:r>
    </w:p>
    <w:p w14:paraId="1F2EBE7A">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Johnson, M., &amp; Brown, K. (2020). </w:t>
      </w:r>
      <w:r>
        <w:rPr>
          <w:rStyle w:val="8"/>
          <w:rFonts w:hint="eastAsia" w:asciiTheme="minorEastAsia" w:hAnsiTheme="minorEastAsia" w:eastAsiaTheme="minorEastAsia" w:cstheme="minorEastAsia"/>
          <w:i w:val="0"/>
          <w:iCs w:val="0"/>
          <w:caps w:val="0"/>
          <w:spacing w:val="2"/>
          <w:sz w:val="24"/>
          <w:szCs w:val="24"/>
          <w:shd w:val="clear" w:fill="FFFFFF"/>
        </w:rPr>
        <w:t>Applications of Large Language Models in Healthcare</w:t>
      </w:r>
      <w:r>
        <w:rPr>
          <w:rFonts w:hint="eastAsia" w:asciiTheme="minorEastAsia" w:hAnsiTheme="minorEastAsia" w:eastAsiaTheme="minorEastAsia" w:cstheme="minorEastAsia"/>
          <w:i w:val="0"/>
          <w:iCs w:val="0"/>
          <w:caps w:val="0"/>
          <w:spacing w:val="2"/>
          <w:sz w:val="24"/>
          <w:szCs w:val="24"/>
          <w:shd w:val="clear" w:fill="FFFFFF"/>
        </w:rPr>
        <w:t>. Artificial Intelligence in Medicine.</w:t>
      </w:r>
    </w:p>
    <w:p w14:paraId="3F434D01">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Zhao, Y., &amp; Zhang, L. (2021). </w:t>
      </w:r>
      <w:r>
        <w:rPr>
          <w:rStyle w:val="8"/>
          <w:rFonts w:hint="eastAsia" w:asciiTheme="minorEastAsia" w:hAnsiTheme="minorEastAsia" w:eastAsiaTheme="minorEastAsia" w:cstheme="minorEastAsia"/>
          <w:i w:val="0"/>
          <w:iCs w:val="0"/>
          <w:caps w:val="0"/>
          <w:spacing w:val="2"/>
          <w:sz w:val="24"/>
          <w:szCs w:val="24"/>
          <w:shd w:val="clear" w:fill="FFFFFF"/>
        </w:rPr>
        <w:t>Secure Data Sharing in Blockchain-based Healthcare Systems</w:t>
      </w:r>
      <w:r>
        <w:rPr>
          <w:rFonts w:hint="eastAsia" w:asciiTheme="minorEastAsia" w:hAnsiTheme="minorEastAsia" w:eastAsiaTheme="minorEastAsia" w:cstheme="minorEastAsia"/>
          <w:i w:val="0"/>
          <w:iCs w:val="0"/>
          <w:caps w:val="0"/>
          <w:spacing w:val="2"/>
          <w:sz w:val="24"/>
          <w:szCs w:val="24"/>
          <w:shd w:val="clear" w:fill="FFFFFF"/>
        </w:rPr>
        <w:t>. International Journal of Medical Informatics.</w:t>
      </w:r>
    </w:p>
    <w:p w14:paraId="7D7A05E4">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Kumar, R., &amp; Singh, S. (2020). </w:t>
      </w:r>
      <w:r>
        <w:rPr>
          <w:rStyle w:val="8"/>
          <w:rFonts w:hint="eastAsia" w:asciiTheme="minorEastAsia" w:hAnsiTheme="minorEastAsia" w:eastAsiaTheme="minorEastAsia" w:cstheme="minorEastAsia"/>
          <w:i w:val="0"/>
          <w:iCs w:val="0"/>
          <w:caps w:val="0"/>
          <w:spacing w:val="2"/>
          <w:sz w:val="24"/>
          <w:szCs w:val="24"/>
          <w:shd w:val="clear" w:fill="FFFFFF"/>
        </w:rPr>
        <w:t>Privacy-Preserving Machine Learning on Blockchain: A Survey</w:t>
      </w:r>
      <w:r>
        <w:rPr>
          <w:rFonts w:hint="eastAsia" w:asciiTheme="minorEastAsia" w:hAnsiTheme="minorEastAsia" w:eastAsiaTheme="minorEastAsia" w:cstheme="minorEastAsia"/>
          <w:i w:val="0"/>
          <w:iCs w:val="0"/>
          <w:caps w:val="0"/>
          <w:spacing w:val="2"/>
          <w:sz w:val="24"/>
          <w:szCs w:val="24"/>
          <w:shd w:val="clear" w:fill="FFFFFF"/>
        </w:rPr>
        <w:t>. Journal of Network and Computer Applications.</w:t>
      </w:r>
    </w:p>
    <w:p w14:paraId="5BC23739">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Liu, H., et al. (2019). </w:t>
      </w:r>
      <w:r>
        <w:rPr>
          <w:rStyle w:val="8"/>
          <w:rFonts w:hint="eastAsia" w:asciiTheme="minorEastAsia" w:hAnsiTheme="minorEastAsia" w:eastAsiaTheme="minorEastAsia" w:cstheme="minorEastAsia"/>
          <w:i w:val="0"/>
          <w:iCs w:val="0"/>
          <w:caps w:val="0"/>
          <w:spacing w:val="2"/>
          <w:sz w:val="24"/>
          <w:szCs w:val="24"/>
          <w:shd w:val="clear" w:fill="FFFFFF"/>
        </w:rPr>
        <w:t>A Blockchain-based Framework for Secure Data Sharing in Healthcare</w:t>
      </w:r>
      <w:r>
        <w:rPr>
          <w:rFonts w:hint="eastAsia" w:asciiTheme="minorEastAsia" w:hAnsiTheme="minorEastAsia" w:eastAsiaTheme="minorEastAsia" w:cstheme="minorEastAsia"/>
          <w:i w:val="0"/>
          <w:iCs w:val="0"/>
          <w:caps w:val="0"/>
          <w:spacing w:val="2"/>
          <w:sz w:val="24"/>
          <w:szCs w:val="24"/>
          <w:shd w:val="clear" w:fill="FFFFFF"/>
        </w:rPr>
        <w:t>. IEEE Access.</w:t>
      </w:r>
    </w:p>
    <w:p w14:paraId="41F438B2">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Wang, H., &amp; Wu, Q. (2022). </w:t>
      </w:r>
      <w:r>
        <w:rPr>
          <w:rStyle w:val="8"/>
          <w:rFonts w:hint="eastAsia" w:asciiTheme="minorEastAsia" w:hAnsiTheme="minorEastAsia" w:eastAsiaTheme="minorEastAsia" w:cstheme="minorEastAsia"/>
          <w:i w:val="0"/>
          <w:iCs w:val="0"/>
          <w:caps w:val="0"/>
          <w:spacing w:val="2"/>
          <w:sz w:val="24"/>
          <w:szCs w:val="24"/>
          <w:shd w:val="clear" w:fill="FFFFFF"/>
        </w:rPr>
        <w:t>Blockchain and AI for Healthcare Data Security and Privacy</w:t>
      </w:r>
      <w:r>
        <w:rPr>
          <w:rFonts w:hint="eastAsia" w:asciiTheme="minorEastAsia" w:hAnsiTheme="minorEastAsia" w:eastAsiaTheme="minorEastAsia" w:cstheme="minorEastAsia"/>
          <w:i w:val="0"/>
          <w:iCs w:val="0"/>
          <w:caps w:val="0"/>
          <w:spacing w:val="2"/>
          <w:sz w:val="24"/>
          <w:szCs w:val="24"/>
          <w:shd w:val="clear" w:fill="FFFFFF"/>
        </w:rPr>
        <w:t>. Frontiers in Public Health.</w:t>
      </w:r>
    </w:p>
    <w:p w14:paraId="240DB038">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Chen, X., et al. (2018). </w:t>
      </w:r>
      <w:r>
        <w:rPr>
          <w:rStyle w:val="8"/>
          <w:rFonts w:hint="eastAsia" w:asciiTheme="minorEastAsia" w:hAnsiTheme="minorEastAsia" w:eastAsiaTheme="minorEastAsia" w:cstheme="minorEastAsia"/>
          <w:i w:val="0"/>
          <w:iCs w:val="0"/>
          <w:caps w:val="0"/>
          <w:spacing w:val="2"/>
          <w:sz w:val="24"/>
          <w:szCs w:val="24"/>
          <w:shd w:val="clear" w:fill="FFFFFF"/>
        </w:rPr>
        <w:t>Privacy-Preserving Deep Learning on Medical Data</w:t>
      </w:r>
      <w:r>
        <w:rPr>
          <w:rFonts w:hint="eastAsia" w:asciiTheme="minorEastAsia" w:hAnsiTheme="minorEastAsia" w:eastAsiaTheme="minorEastAsia" w:cstheme="minorEastAsia"/>
          <w:i w:val="0"/>
          <w:iCs w:val="0"/>
          <w:caps w:val="0"/>
          <w:spacing w:val="2"/>
          <w:sz w:val="24"/>
          <w:szCs w:val="24"/>
          <w:shd w:val="clear" w:fill="FFFFFF"/>
        </w:rPr>
        <w:t>. Journal of Medical Systems.</w:t>
      </w:r>
    </w:p>
    <w:p w14:paraId="3497143E">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Zhang, J., &amp; Li, T. (2021). </w:t>
      </w:r>
      <w:r>
        <w:rPr>
          <w:rStyle w:val="8"/>
          <w:rFonts w:hint="eastAsia" w:asciiTheme="minorEastAsia" w:hAnsiTheme="minorEastAsia" w:eastAsiaTheme="minorEastAsia" w:cstheme="minorEastAsia"/>
          <w:i w:val="0"/>
          <w:iCs w:val="0"/>
          <w:caps w:val="0"/>
          <w:spacing w:val="2"/>
          <w:sz w:val="24"/>
          <w:szCs w:val="24"/>
          <w:shd w:val="clear" w:fill="FFFFFF"/>
        </w:rPr>
        <w:t>A Privacy-Preserving Framework for Sharing Medical Data on Blockchain</w:t>
      </w:r>
      <w:r>
        <w:rPr>
          <w:rFonts w:hint="eastAsia" w:asciiTheme="minorEastAsia" w:hAnsiTheme="minorEastAsia" w:eastAsiaTheme="minorEastAsia" w:cstheme="minorEastAsia"/>
          <w:i w:val="0"/>
          <w:iCs w:val="0"/>
          <w:caps w:val="0"/>
          <w:spacing w:val="2"/>
          <w:sz w:val="24"/>
          <w:szCs w:val="24"/>
          <w:shd w:val="clear" w:fill="FFFFFF"/>
        </w:rPr>
        <w:t>. Sensors.</w:t>
      </w:r>
    </w:p>
    <w:p w14:paraId="4E16516E">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Zhou, L., et al. (2020). </w:t>
      </w:r>
      <w:r>
        <w:rPr>
          <w:rStyle w:val="8"/>
          <w:rFonts w:hint="eastAsia" w:asciiTheme="minorEastAsia" w:hAnsiTheme="minorEastAsia" w:eastAsiaTheme="minorEastAsia" w:cstheme="minorEastAsia"/>
          <w:i w:val="0"/>
          <w:iCs w:val="0"/>
          <w:caps w:val="0"/>
          <w:spacing w:val="2"/>
          <w:sz w:val="24"/>
          <w:szCs w:val="24"/>
          <w:shd w:val="clear" w:fill="FFFFFF"/>
        </w:rPr>
        <w:t>Blockchain for Secure and Transparent Data Sharing in Healthcare</w:t>
      </w:r>
      <w:r>
        <w:rPr>
          <w:rFonts w:hint="eastAsia" w:asciiTheme="minorEastAsia" w:hAnsiTheme="minorEastAsia" w:eastAsiaTheme="minorEastAsia" w:cstheme="minorEastAsia"/>
          <w:i w:val="0"/>
          <w:iCs w:val="0"/>
          <w:caps w:val="0"/>
          <w:spacing w:val="2"/>
          <w:sz w:val="24"/>
          <w:szCs w:val="24"/>
          <w:shd w:val="clear" w:fill="FFFFFF"/>
        </w:rPr>
        <w:t>. Future Generation Computer Systems.</w:t>
      </w:r>
    </w:p>
    <w:p w14:paraId="65742202">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Kim, H., &amp; Choi, J. (2019). </w:t>
      </w:r>
      <w:r>
        <w:rPr>
          <w:rStyle w:val="8"/>
          <w:rFonts w:hint="eastAsia" w:asciiTheme="minorEastAsia" w:hAnsiTheme="minorEastAsia" w:eastAsiaTheme="minorEastAsia" w:cstheme="minorEastAsia"/>
          <w:i w:val="0"/>
          <w:iCs w:val="0"/>
          <w:caps w:val="0"/>
          <w:spacing w:val="2"/>
          <w:sz w:val="24"/>
          <w:szCs w:val="24"/>
          <w:shd w:val="clear" w:fill="FFFFFF"/>
        </w:rPr>
        <w:t>Decentralized Data Sharing Using Blockchain in Healthcare</w:t>
      </w:r>
      <w:r>
        <w:rPr>
          <w:rFonts w:hint="eastAsia" w:asciiTheme="minorEastAsia" w:hAnsiTheme="minorEastAsia" w:eastAsiaTheme="minorEastAsia" w:cstheme="minorEastAsia"/>
          <w:i w:val="0"/>
          <w:iCs w:val="0"/>
          <w:caps w:val="0"/>
          <w:spacing w:val="2"/>
          <w:sz w:val="24"/>
          <w:szCs w:val="24"/>
          <w:shd w:val="clear" w:fill="FFFFFF"/>
        </w:rPr>
        <w:t>. IEEE Transactions on Services Computing.</w:t>
      </w:r>
    </w:p>
    <w:p w14:paraId="6508012F">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Wu, Y., et al. (2021). </w:t>
      </w:r>
      <w:r>
        <w:rPr>
          <w:rStyle w:val="8"/>
          <w:rFonts w:hint="eastAsia" w:asciiTheme="minorEastAsia" w:hAnsiTheme="minorEastAsia" w:eastAsiaTheme="minorEastAsia" w:cstheme="minorEastAsia"/>
          <w:i w:val="0"/>
          <w:iCs w:val="0"/>
          <w:caps w:val="0"/>
          <w:spacing w:val="2"/>
          <w:sz w:val="24"/>
          <w:szCs w:val="24"/>
          <w:shd w:val="clear" w:fill="FFFFFF"/>
        </w:rPr>
        <w:t>Secure and Privacy-Preserving Data Sharing in Blockchain-based Healthcare Systems</w:t>
      </w:r>
      <w:r>
        <w:rPr>
          <w:rFonts w:hint="eastAsia" w:asciiTheme="minorEastAsia" w:hAnsiTheme="minorEastAsia" w:eastAsiaTheme="minorEastAsia" w:cstheme="minorEastAsia"/>
          <w:i w:val="0"/>
          <w:iCs w:val="0"/>
          <w:caps w:val="0"/>
          <w:spacing w:val="2"/>
          <w:sz w:val="24"/>
          <w:szCs w:val="24"/>
          <w:shd w:val="clear" w:fill="FFFFFF"/>
        </w:rPr>
        <w:t>. Journal of Medical Internet Research.</w:t>
      </w:r>
    </w:p>
    <w:p w14:paraId="5F6C7F02">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Guo, J., &amp; Wang, S. (2022). </w:t>
      </w:r>
      <w:r>
        <w:rPr>
          <w:rStyle w:val="8"/>
          <w:rFonts w:hint="eastAsia" w:asciiTheme="minorEastAsia" w:hAnsiTheme="minorEastAsia" w:eastAsiaTheme="minorEastAsia" w:cstheme="minorEastAsia"/>
          <w:i w:val="0"/>
          <w:iCs w:val="0"/>
          <w:caps w:val="0"/>
          <w:spacing w:val="2"/>
          <w:sz w:val="24"/>
          <w:szCs w:val="24"/>
          <w:shd w:val="clear" w:fill="FFFFFF"/>
        </w:rPr>
        <w:t>A Review of Blockchain Applications in Healthcare Data Privacy</w:t>
      </w:r>
      <w:r>
        <w:rPr>
          <w:rFonts w:hint="eastAsia" w:asciiTheme="minorEastAsia" w:hAnsiTheme="minorEastAsia" w:eastAsiaTheme="minorEastAsia" w:cstheme="minorEastAsia"/>
          <w:i w:val="0"/>
          <w:iCs w:val="0"/>
          <w:caps w:val="0"/>
          <w:spacing w:val="2"/>
          <w:sz w:val="24"/>
          <w:szCs w:val="24"/>
          <w:shd w:val="clear" w:fill="FFFFFF"/>
        </w:rPr>
        <w:t>. BMC Medical Informatics and Decision Making.</w:t>
      </w:r>
    </w:p>
    <w:p w14:paraId="4C6E363A">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spacing w:val="2"/>
          <w:sz w:val="24"/>
          <w:szCs w:val="24"/>
          <w:shd w:val="clear" w:fill="FFFFFF"/>
        </w:rPr>
        <w:t>Li, W., &amp; Wang, Y. (2020). </w:t>
      </w:r>
      <w:r>
        <w:rPr>
          <w:rStyle w:val="8"/>
          <w:rFonts w:hint="eastAsia" w:asciiTheme="minorEastAsia" w:hAnsiTheme="minorEastAsia" w:eastAsiaTheme="minorEastAsia" w:cstheme="minorEastAsia"/>
          <w:i w:val="0"/>
          <w:iCs w:val="0"/>
          <w:caps w:val="0"/>
          <w:spacing w:val="2"/>
          <w:sz w:val="24"/>
          <w:szCs w:val="24"/>
          <w:shd w:val="clear" w:fill="FFFFFF"/>
        </w:rPr>
        <w:t>Privacy-Preserving Machine Learning for Medical Data Analysis</w:t>
      </w:r>
      <w:r>
        <w:rPr>
          <w:rFonts w:hint="eastAsia" w:asciiTheme="minorEastAsia" w:hAnsiTheme="minorEastAsia" w:eastAsiaTheme="minorEastAsia" w:cstheme="minorEastAsia"/>
          <w:i w:val="0"/>
          <w:iCs w:val="0"/>
          <w:caps w:val="0"/>
          <w:spacing w:val="2"/>
          <w:sz w:val="24"/>
          <w:szCs w:val="24"/>
          <w:shd w:val="clear" w:fill="FFFFFF"/>
        </w:rPr>
        <w:t>. IEEE Journal of Biomedical and Health Informatics.</w:t>
      </w:r>
    </w:p>
    <w:p w14:paraId="500DA2FD">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1D0C5A"/>
    <w:multiLevelType w:val="multilevel"/>
    <w:tmpl w:val="981D0C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08A5B78"/>
    <w:multiLevelType w:val="singleLevel"/>
    <w:tmpl w:val="C08A5B78"/>
    <w:lvl w:ilvl="0" w:tentative="0">
      <w:start w:val="1"/>
      <w:numFmt w:val="decimal"/>
      <w:suff w:val="nothing"/>
      <w:lvlText w:val="%1、"/>
      <w:lvlJc w:val="left"/>
    </w:lvl>
  </w:abstractNum>
  <w:abstractNum w:abstractNumId="2">
    <w:nsid w:val="C54AE5D0"/>
    <w:multiLevelType w:val="multilevel"/>
    <w:tmpl w:val="C54AE5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09B474F"/>
    <w:multiLevelType w:val="singleLevel"/>
    <w:tmpl w:val="D09B474F"/>
    <w:lvl w:ilvl="0" w:tentative="0">
      <w:start w:val="1"/>
      <w:numFmt w:val="decimal"/>
      <w:suff w:val="nothing"/>
      <w:lvlText w:val="%1、"/>
      <w:lvlJc w:val="left"/>
    </w:lvl>
  </w:abstractNum>
  <w:abstractNum w:abstractNumId="4">
    <w:nsid w:val="1838A347"/>
    <w:multiLevelType w:val="singleLevel"/>
    <w:tmpl w:val="1838A347"/>
    <w:lvl w:ilvl="0" w:tentative="0">
      <w:start w:val="1"/>
      <w:numFmt w:val="decimal"/>
      <w:suff w:val="nothing"/>
      <w:lvlText w:val="%1、"/>
      <w:lvlJc w:val="left"/>
    </w:lvl>
  </w:abstractNum>
  <w:abstractNum w:abstractNumId="5">
    <w:nsid w:val="6D1AE79F"/>
    <w:multiLevelType w:val="singleLevel"/>
    <w:tmpl w:val="6D1AE79F"/>
    <w:lvl w:ilvl="0" w:tentative="0">
      <w:start w:val="1"/>
      <w:numFmt w:val="decimal"/>
      <w:suff w:val="nothing"/>
      <w:lvlText w:val="%1、"/>
      <w:lvlJc w:val="left"/>
    </w:lvl>
  </w:abstractNum>
  <w:abstractNum w:abstractNumId="6">
    <w:nsid w:val="71AFED30"/>
    <w:multiLevelType w:val="singleLevel"/>
    <w:tmpl w:val="71AFED30"/>
    <w:lvl w:ilvl="0" w:tentative="0">
      <w:start w:val="1"/>
      <w:numFmt w:val="decimal"/>
      <w:suff w:val="nothing"/>
      <w:lvlText w:val="%1、"/>
      <w:lvlJc w:val="left"/>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4569C6"/>
    <w:rsid w:val="21DE545E"/>
    <w:rsid w:val="6F472A96"/>
    <w:rsid w:val="7A456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 w:type="character" w:styleId="10">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2657</Words>
  <Characters>4227</Characters>
  <Lines>0</Lines>
  <Paragraphs>0</Paragraphs>
  <TotalTime>15</TotalTime>
  <ScaleCrop>false</ScaleCrop>
  <LinksUpToDate>false</LinksUpToDate>
  <CharactersWithSpaces>4676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2024-12-19T08:49:00Z</dcterms:created>
  <dc:creator>及时行乐</dc:creator>
  <cp:lastModifiedBy>及时行乐</cp:lastModifiedBy>
  <dcterms:modified xsi:type="dcterms:W3CDTF">2024-12-23T10:46:15Z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64B76828A19749198766F0871A940DEB_11</vt:lpwstr>
  </property>
</Properties>
</file>