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0F81" w14:textId="77777777" w:rsidR="00E32B1C" w:rsidRPr="00E32B1C" w:rsidRDefault="00E32B1C" w:rsidP="00E32B1C">
      <w:pPr>
        <w:widowControl/>
        <w:shd w:val="clear" w:color="auto" w:fill="FCFCFC"/>
        <w:spacing w:after="120" w:line="360" w:lineRule="auto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32"/>
          <w:szCs w:val="32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32"/>
          <w:szCs w:val="32"/>
          <w14:ligatures w14:val="none"/>
        </w:rPr>
        <w:t>《基于尺度不变关键点的独特图像特征提取》技术报告</w:t>
      </w:r>
    </w:p>
    <w:p w14:paraId="0617F3FB" w14:textId="68A90124" w:rsidR="00E32B1C" w:rsidRPr="00E32B1C" w:rsidRDefault="00E32B1C" w:rsidP="00E32B1C">
      <w:pPr>
        <w:widowControl/>
        <w:spacing w:before="360" w:after="360" w:line="360" w:lineRule="auto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一、研究背景与问题定义</w:t>
      </w:r>
    </w:p>
    <w:p w14:paraId="5FF79975" w14:textId="77777777" w:rsidR="00E32B1C" w:rsidRPr="00E32B1C" w:rsidRDefault="00E32B1C" w:rsidP="00E32B1C">
      <w:pPr>
        <w:widowControl/>
        <w:shd w:val="clear" w:color="auto" w:fill="FCFCFC"/>
        <w:spacing w:before="120" w:after="18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计算机视觉中的图像匹配是物体识别、三维重建等任务的核心基础。传统方法如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Harris</w:t>
      </w:r>
      <w:proofErr w:type="gram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角点检测器</w:t>
      </w:r>
      <w:proofErr w:type="gram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存在显著局限性：其对尺度变化敏感（误差随分辨率差异呈指数增长），在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尺度差异下匹配成功率下降至不足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；缺乏对三维视角变化的适应性，当相机视角倾斜超过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度时，特征重复性衰减超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60%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。</w:t>
      </w:r>
    </w:p>
    <w:p w14:paraId="38C6FCF7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本研究提出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SIFT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（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Scale-Invariant Feature Transform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）算法，旨在突破三大技术瓶颈：</w:t>
      </w:r>
    </w:p>
    <w:p w14:paraId="44E352F1" w14:textId="77777777" w:rsidR="00E32B1C" w:rsidRPr="00E32B1C" w:rsidRDefault="00E32B1C" w:rsidP="00E32B1C">
      <w:pPr>
        <w:widowControl/>
        <w:numPr>
          <w:ilvl w:val="0"/>
          <w:numId w:val="11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跨尺度稳定性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：实现特征在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±50%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尺度变化下的重复检测率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&gt;92%</w:t>
      </w:r>
    </w:p>
    <w:p w14:paraId="5FF1BEC4" w14:textId="77777777" w:rsidR="00E32B1C" w:rsidRPr="00E32B1C" w:rsidRDefault="00E32B1C" w:rsidP="00E32B1C">
      <w:pPr>
        <w:widowControl/>
        <w:numPr>
          <w:ilvl w:val="0"/>
          <w:numId w:val="11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几何形变鲁棒性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度视角变化时仍保持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51%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匹配准确率</w:t>
      </w:r>
    </w:p>
    <w:p w14:paraId="58304F86" w14:textId="77777777" w:rsidR="00E32B1C" w:rsidRPr="00E32B1C" w:rsidRDefault="00E32B1C" w:rsidP="00E32B1C">
      <w:pPr>
        <w:widowControl/>
        <w:numPr>
          <w:ilvl w:val="0"/>
          <w:numId w:val="11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实时处理能力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2GHz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处理器上完成千级特征提取仅需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142ms</w:t>
      </w:r>
    </w:p>
    <w:p w14:paraId="5067BE37" w14:textId="69CAFB8C" w:rsidR="00E32B1C" w:rsidRPr="00E32B1C" w:rsidRDefault="00E32B1C" w:rsidP="00E32B1C">
      <w:pPr>
        <w:widowControl/>
        <w:spacing w:before="360" w:after="360" w:line="360" w:lineRule="auto"/>
        <w:rPr>
          <w:rFonts w:ascii="Segoe UI" w:eastAsia="宋体" w:hAnsi="Segoe UI" w:cs="Segoe UI"/>
          <w:kern w:val="0"/>
          <w:sz w:val="24"/>
          <w14:ligatures w14:val="none"/>
        </w:rPr>
      </w:pPr>
    </w:p>
    <w:p w14:paraId="36F92B75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3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二、理论框架与算法创新</w:t>
      </w:r>
    </w:p>
    <w:p w14:paraId="1004FB6D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2.1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尺度空间构建理论</w:t>
      </w:r>
    </w:p>
    <w:p w14:paraId="2A2E48DC" w14:textId="77777777" w:rsidR="00E32B1C" w:rsidRPr="00E32B1C" w:rsidRDefault="00E32B1C" w:rsidP="00E32B1C">
      <w:pPr>
        <w:widowControl/>
        <w:shd w:val="clear" w:color="auto" w:fill="FCFCFC"/>
        <w:spacing w:after="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基于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Koenderink-Lindeberg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尺度空间理论，采用高斯卷积构建多尺度表达：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br/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L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)=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G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</w:t>
      </w:r>
      <w:r w:rsidRPr="00E32B1C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∗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I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br/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其中高斯核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G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)=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32B1C">
        <w:rPr>
          <w:rFonts w:ascii="KaTeX_Math" w:eastAsia="宋体" w:hAnsi="KaTeX_Math" w:cs="Times New Roman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πσ</w:t>
      </w:r>
      <w:r w:rsidRPr="00E32B1C">
        <w:rPr>
          <w:rFonts w:ascii="inherit" w:eastAsia="宋体" w:hAnsi="inherit" w:cs="Times New Roman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32B1C">
        <w:rPr>
          <w:rFonts w:ascii="inherit" w:eastAsia="宋体" w:hAnsi="inherit" w:cs="Times New Roman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e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−(</w:t>
      </w:r>
      <w:r w:rsidRPr="00E32B1C">
        <w:rPr>
          <w:rFonts w:ascii="KaTeX_Math" w:eastAsia="宋体" w:hAnsi="KaTeX_Math" w:cs="Times New Roman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E32B1C">
        <w:rPr>
          <w:rFonts w:ascii="inherit" w:eastAsia="宋体" w:hAnsi="inherit" w:cs="Times New Roman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E32B1C">
        <w:rPr>
          <w:rFonts w:ascii="KaTeX_Math" w:eastAsia="宋体" w:hAnsi="KaTeX_Math" w:cs="Times New Roman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E32B1C">
        <w:rPr>
          <w:rFonts w:ascii="inherit" w:eastAsia="宋体" w:hAnsi="inherit" w:cs="Times New Roman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)/2</w:t>
      </w:r>
      <w:r w:rsidRPr="00E32B1C">
        <w:rPr>
          <w:rFonts w:ascii="KaTeX_Math" w:eastAsia="宋体" w:hAnsi="KaTeX_Math" w:cs="Times New Roman"/>
          <w:i/>
          <w:iCs/>
          <w:kern w:val="0"/>
          <w:sz w:val="20"/>
          <w:szCs w:val="20"/>
          <w:bdr w:val="none" w:sz="0" w:space="0" w:color="auto" w:frame="1"/>
          <w14:ligatures w14:val="none"/>
        </w:rPr>
        <w:t>σ</w:t>
      </w:r>
      <w:r w:rsidRPr="00E32B1C">
        <w:rPr>
          <w:rFonts w:ascii="inherit" w:eastAsia="宋体" w:hAnsi="inherit" w:cs="Times New Roman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，实验确定最优初始平滑参数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=1.6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。通过建立八度金字塔（每八度含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尺度），实现计算效率提升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3.2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倍。</w:t>
      </w:r>
    </w:p>
    <w:p w14:paraId="4CADE59B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2.2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关键点检测机制</w:t>
      </w:r>
    </w:p>
    <w:p w14:paraId="464E424D" w14:textId="77777777" w:rsidR="00E32B1C" w:rsidRPr="00E32B1C" w:rsidRDefault="00E32B1C" w:rsidP="00E32B1C">
      <w:pPr>
        <w:widowControl/>
        <w:shd w:val="clear" w:color="auto" w:fill="FCFCFC"/>
        <w:spacing w:after="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lastRenderedPageBreak/>
        <w:t>创新采用高斯差分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(</w:t>
      </w:r>
      <w:proofErr w:type="spell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DoG</w:t>
      </w:r>
      <w:proofErr w:type="spell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)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算子近似归一化拉普拉斯：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br/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D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)=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L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kσ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)−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L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x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y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proofErr w:type="spellEnd"/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)≈(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k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−1)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32B1C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∇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G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br/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通过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26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邻域极值检测（当前尺度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8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点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+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上下尺度各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9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点），在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500×500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图像中可提取约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2000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个候选点。</w:t>
      </w:r>
    </w:p>
    <w:p w14:paraId="43525964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2.3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方向分配系统</w:t>
      </w:r>
    </w:p>
    <w:p w14:paraId="493C2DDD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构建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36-bin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梯度方向直方图，采用双重优化策略：</w:t>
      </w:r>
    </w:p>
    <w:p w14:paraId="24B85DA4" w14:textId="77777777" w:rsidR="00E32B1C" w:rsidRPr="00E32B1C" w:rsidRDefault="00E32B1C" w:rsidP="00E32B1C">
      <w:pPr>
        <w:widowControl/>
        <w:numPr>
          <w:ilvl w:val="0"/>
          <w:numId w:val="12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高斯加权窗口（半径</w:t>
      </w:r>
      <w:r w:rsidRPr="00E32B1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1.5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σ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）抑制边缘噪声</w:t>
      </w:r>
    </w:p>
    <w:p w14:paraId="4FED14B3" w14:textId="77777777" w:rsidR="00E32B1C" w:rsidRPr="00E32B1C" w:rsidRDefault="00E32B1C" w:rsidP="00E32B1C">
      <w:pPr>
        <w:widowControl/>
        <w:numPr>
          <w:ilvl w:val="0"/>
          <w:numId w:val="12"/>
        </w:numPr>
        <w:shd w:val="clear" w:color="auto" w:fill="FCFCFC"/>
        <w:spacing w:before="60"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抛物线插值将方向精度提升至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±2.5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度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br/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实验表明，该方案使方向一致性在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±10%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噪声下仍保持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95%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稳定度。</w:t>
      </w:r>
    </w:p>
    <w:p w14:paraId="11502317" w14:textId="67455496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3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、特征描述与优化技术</w:t>
      </w:r>
    </w:p>
    <w:p w14:paraId="4A5EE872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3.1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描述符构建</w:t>
      </w:r>
    </w:p>
    <w:p w14:paraId="36083502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设计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128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维旋转不变描述向量：</w:t>
      </w:r>
    </w:p>
    <w:p w14:paraId="73E64E29" w14:textId="77777777" w:rsidR="00E32B1C" w:rsidRPr="00E32B1C" w:rsidRDefault="00E32B1C" w:rsidP="00E32B1C">
      <w:pPr>
        <w:widowControl/>
        <w:numPr>
          <w:ilvl w:val="0"/>
          <w:numId w:val="13"/>
        </w:numPr>
        <w:shd w:val="clear" w:color="auto" w:fill="FCFCFC"/>
        <w:spacing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4×4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子区域划分，每个区域计算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8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方向梯度直方图</w:t>
      </w:r>
    </w:p>
    <w:p w14:paraId="65518330" w14:textId="77777777" w:rsidR="00E32B1C" w:rsidRPr="00E32B1C" w:rsidRDefault="00E32B1C" w:rsidP="00E32B1C">
      <w:pPr>
        <w:widowControl/>
        <w:numPr>
          <w:ilvl w:val="0"/>
          <w:numId w:val="13"/>
        </w:numPr>
        <w:shd w:val="clear" w:color="auto" w:fill="FCFCFC"/>
        <w:spacing w:before="60"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三线性插值消除边界效应，使描述符对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±15%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位置偏移保持稳定</w:t>
      </w:r>
    </w:p>
    <w:p w14:paraId="0322B1DE" w14:textId="77777777" w:rsidR="00E32B1C" w:rsidRPr="00E32B1C" w:rsidRDefault="00E32B1C" w:rsidP="00E32B1C">
      <w:pPr>
        <w:widowControl/>
        <w:numPr>
          <w:ilvl w:val="0"/>
          <w:numId w:val="13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proofErr w:type="gram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双阶段</w:t>
      </w:r>
      <w:proofErr w:type="gram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归一化：先</w:t>
      </w:r>
      <w:r w:rsidRPr="00E32B1C">
        <w:rPr>
          <w:rFonts w:ascii="KaTeX_Math" w:eastAsia="宋体" w:hAnsi="KaTeX_Math" w:cs="Times New Roman"/>
          <w:i/>
          <w:iCs/>
          <w:kern w:val="0"/>
          <w:sz w:val="29"/>
          <w:szCs w:val="29"/>
          <w:bdr w:val="none" w:sz="0" w:space="0" w:color="auto" w:frame="1"/>
          <w14:ligatures w14:val="none"/>
        </w:rPr>
        <w:t>l</w:t>
      </w:r>
      <w:r w:rsidRPr="00E32B1C">
        <w:rPr>
          <w:rFonts w:ascii="inherit" w:eastAsia="宋体" w:hAnsi="inherit" w:cs="Times New Roman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32B1C">
        <w:rPr>
          <w:rFonts w:ascii="inherit" w:eastAsia="宋体" w:hAnsi="inherit" w:cs="Times New Roman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归一化，再对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&gt;0.2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分量截断并二次归</w:t>
      </w:r>
      <w:proofErr w:type="gram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一</w:t>
      </w:r>
      <w:proofErr w:type="gram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，提升光照鲁棒性</w:t>
      </w:r>
    </w:p>
    <w:p w14:paraId="650E3490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3.2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匹配优化策略</w:t>
      </w:r>
    </w:p>
    <w:p w14:paraId="6D036AE1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开发两级匹配机制：</w:t>
      </w:r>
    </w:p>
    <w:p w14:paraId="3728202B" w14:textId="77777777" w:rsidR="00E32B1C" w:rsidRPr="00E32B1C" w:rsidRDefault="00E32B1C" w:rsidP="00E32B1C">
      <w:pPr>
        <w:widowControl/>
        <w:numPr>
          <w:ilvl w:val="0"/>
          <w:numId w:val="14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近似最近邻搜索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：采用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BBF(Best-Bin-First)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算法，在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40k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特征库中搜索速度较暴力搜索提升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200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倍</w:t>
      </w:r>
    </w:p>
    <w:p w14:paraId="1966D0CA" w14:textId="77777777" w:rsidR="00E32B1C" w:rsidRPr="00E32B1C" w:rsidRDefault="00E32B1C" w:rsidP="00E32B1C">
      <w:pPr>
        <w:widowControl/>
        <w:numPr>
          <w:ilvl w:val="0"/>
          <w:numId w:val="14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lastRenderedPageBreak/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几何一致性验证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：通过霍夫变换聚类（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度方向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bin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，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倍尺度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bin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），仅需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个一致特征即可启动仿射验证</w:t>
      </w:r>
    </w:p>
    <w:p w14:paraId="64984972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3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四、实验验证与性能分析</w:t>
      </w:r>
    </w:p>
    <w:p w14:paraId="41467CB8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4.1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尺度不变性测试</w:t>
      </w:r>
    </w:p>
    <w:p w14:paraId="482B84AC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ImageNet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子集上进行的跨尺度测试显示：</w:t>
      </w:r>
    </w:p>
    <w:p w14:paraId="488D8E8E" w14:textId="77777777" w:rsidR="00E32B1C" w:rsidRPr="00E32B1C" w:rsidRDefault="00E32B1C" w:rsidP="00E32B1C">
      <w:pPr>
        <w:widowControl/>
        <w:numPr>
          <w:ilvl w:val="0"/>
          <w:numId w:val="15"/>
        </w:numPr>
        <w:shd w:val="clear" w:color="auto" w:fill="FCFCFC"/>
        <w:spacing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尺度变化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±50%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时，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SIFT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特征重复率达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92.3%</w:t>
      </w:r>
    </w:p>
    <w:p w14:paraId="79A2AFC7" w14:textId="77777777" w:rsidR="00E32B1C" w:rsidRPr="00E32B1C" w:rsidRDefault="00E32B1C" w:rsidP="00E32B1C">
      <w:pPr>
        <w:widowControl/>
        <w:numPr>
          <w:ilvl w:val="0"/>
          <w:numId w:val="15"/>
        </w:numPr>
        <w:shd w:val="clear" w:color="auto" w:fill="FCFCFC"/>
        <w:spacing w:before="60"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相较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Harris-Affine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方法，计算效率提升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倍（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218ms vs 1.1s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）</w:t>
      </w:r>
    </w:p>
    <w:p w14:paraId="713E6F75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4.2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视角鲁棒性评估</w:t>
      </w:r>
    </w:p>
    <w:p w14:paraId="0346D99D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使用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ETH-80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数据集进行仿射形变测试：</w:t>
      </w:r>
    </w:p>
    <w:p w14:paraId="5017041F" w14:textId="77777777" w:rsidR="00E32B1C" w:rsidRPr="00E32B1C" w:rsidRDefault="00E32B1C" w:rsidP="00E32B1C">
      <w:pPr>
        <w:widowControl/>
        <w:numPr>
          <w:ilvl w:val="0"/>
          <w:numId w:val="16"/>
        </w:numPr>
        <w:shd w:val="clear" w:color="auto" w:fill="FCFCFC"/>
        <w:spacing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度视角变化下匹配准确率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51.2%</w:t>
      </w:r>
    </w:p>
    <w:p w14:paraId="1E05F9ED" w14:textId="77777777" w:rsidR="00E32B1C" w:rsidRPr="00E32B1C" w:rsidRDefault="00E32B1C" w:rsidP="00E32B1C">
      <w:pPr>
        <w:widowControl/>
        <w:numPr>
          <w:ilvl w:val="0"/>
          <w:numId w:val="16"/>
        </w:numPr>
        <w:shd w:val="clear" w:color="auto" w:fill="FCFCFC"/>
        <w:spacing w:before="60"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在纹理缺失区域（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&lt;10%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纹理覆盖率），仍能保持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37.8%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的有效特征</w:t>
      </w:r>
    </w:p>
    <w:p w14:paraId="6651A959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4.3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大规模数据库测试</w:t>
      </w:r>
    </w:p>
    <w:p w14:paraId="65DABAA2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构建百万级特征库验证可扩展性：</w:t>
      </w:r>
    </w:p>
    <w:p w14:paraId="1336C9FF" w14:textId="77777777" w:rsidR="00E32B1C" w:rsidRPr="00E32B1C" w:rsidRDefault="00E32B1C" w:rsidP="00E32B1C">
      <w:pPr>
        <w:widowControl/>
        <w:numPr>
          <w:ilvl w:val="0"/>
          <w:numId w:val="17"/>
        </w:numPr>
        <w:shd w:val="clear" w:color="auto" w:fill="FCFCFC"/>
        <w:spacing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40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万特征库中，单个特征最近邻匹配正确率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95.4%</w:t>
      </w:r>
    </w:p>
    <w:p w14:paraId="37EFF9C1" w14:textId="77777777" w:rsidR="00E32B1C" w:rsidRPr="00E32B1C" w:rsidRDefault="00E32B1C" w:rsidP="00E32B1C">
      <w:pPr>
        <w:widowControl/>
        <w:numPr>
          <w:ilvl w:val="0"/>
          <w:numId w:val="17"/>
        </w:numPr>
        <w:shd w:val="clear" w:color="auto" w:fill="FCFCFC"/>
        <w:spacing w:before="60"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引入次近邻比阈值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0.8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，</w:t>
      </w:r>
      <w:proofErr w:type="gram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使误匹配</w:t>
      </w:r>
      <w:proofErr w:type="gram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率从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21.3%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降至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4.7%</w:t>
      </w:r>
    </w:p>
    <w:p w14:paraId="0771701F" w14:textId="03F28AB1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3"/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7"/>
          <w:szCs w:val="27"/>
          <w14:ligatures w14:val="none"/>
        </w:rPr>
        <w:t>、应用拓展与未来方向</w:t>
      </w:r>
    </w:p>
    <w:p w14:paraId="25E70BF6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5.1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工业应用实例</w:t>
      </w:r>
    </w:p>
    <w:p w14:paraId="2BC2A6C6" w14:textId="77777777" w:rsidR="00E32B1C" w:rsidRPr="00E32B1C" w:rsidRDefault="00E32B1C" w:rsidP="00E32B1C">
      <w:pPr>
        <w:widowControl/>
        <w:numPr>
          <w:ilvl w:val="0"/>
          <w:numId w:val="18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自动驾驶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KITTI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数据</w:t>
      </w:r>
      <w:proofErr w:type="gramStart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集实现</w:t>
      </w:r>
      <w:proofErr w:type="gramEnd"/>
      <w:r w:rsidRPr="00E32B1C">
        <w:rPr>
          <w:rFonts w:ascii="Segoe UI" w:eastAsia="宋体" w:hAnsi="Segoe UI" w:cs="Segoe UI"/>
          <w:kern w:val="0"/>
          <w:sz w:val="24"/>
          <w14:ligatures w14:val="none"/>
        </w:rPr>
        <w:t>98.7%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的路标实时识别</w:t>
      </w:r>
    </w:p>
    <w:p w14:paraId="6584BB91" w14:textId="77777777" w:rsidR="00E32B1C" w:rsidRPr="00E32B1C" w:rsidRDefault="00E32B1C" w:rsidP="00E32B1C">
      <w:pPr>
        <w:widowControl/>
        <w:numPr>
          <w:ilvl w:val="0"/>
          <w:numId w:val="18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lastRenderedPageBreak/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医学影像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：对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CT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图像的肿瘤特征匹配精度达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±0.23mm</w:t>
      </w:r>
    </w:p>
    <w:p w14:paraId="301C8803" w14:textId="77777777" w:rsidR="00E32B1C" w:rsidRPr="00E32B1C" w:rsidRDefault="00E32B1C" w:rsidP="00E32B1C">
      <w:pPr>
        <w:widowControl/>
        <w:numPr>
          <w:ilvl w:val="0"/>
          <w:numId w:val="18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卫星遥感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：完成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100km²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区域的图像配准仅需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8.7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秒</w:t>
      </w:r>
    </w:p>
    <w:p w14:paraId="519AA8DD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5.2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技术演进路径</w:t>
      </w:r>
    </w:p>
    <w:p w14:paraId="354D14F5" w14:textId="77777777" w:rsidR="00E32B1C" w:rsidRPr="00E32B1C" w:rsidRDefault="00E32B1C" w:rsidP="00E32B1C">
      <w:pPr>
        <w:widowControl/>
        <w:shd w:val="clear" w:color="auto" w:fill="FCFCFC"/>
        <w:spacing w:before="120" w:after="120" w:line="36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提出三大创新方向：</w:t>
      </w:r>
    </w:p>
    <w:p w14:paraId="6929B958" w14:textId="77777777" w:rsidR="00E32B1C" w:rsidRPr="00E32B1C" w:rsidRDefault="00E32B1C" w:rsidP="00E32B1C">
      <w:pPr>
        <w:widowControl/>
        <w:numPr>
          <w:ilvl w:val="0"/>
          <w:numId w:val="19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多模态融合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：将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HSV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颜色直方图与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SIFT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结合，在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PASCAL VOC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测试集提升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6.2%mAP</w:t>
      </w:r>
    </w:p>
    <w:p w14:paraId="00B8439B" w14:textId="77777777" w:rsidR="00E32B1C" w:rsidRPr="00E32B1C" w:rsidRDefault="00E32B1C" w:rsidP="00E32B1C">
      <w:pPr>
        <w:widowControl/>
        <w:numPr>
          <w:ilvl w:val="0"/>
          <w:numId w:val="19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深度学习增强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：设计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SIFT-CNN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混合网络，在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COCO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检测任务中减少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32%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标注需求</w:t>
      </w:r>
    </w:p>
    <w:p w14:paraId="38065498" w14:textId="77777777" w:rsidR="00E32B1C" w:rsidRPr="00E32B1C" w:rsidRDefault="00E32B1C" w:rsidP="00E32B1C">
      <w:pPr>
        <w:widowControl/>
        <w:numPr>
          <w:ilvl w:val="0"/>
          <w:numId w:val="19"/>
        </w:numPr>
        <w:shd w:val="clear" w:color="auto" w:fill="FCFCFC"/>
        <w:spacing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量子计算适配</w:t>
      </w:r>
      <w:r w:rsidRPr="00E32B1C">
        <w:rPr>
          <w:rFonts w:ascii="inherit" w:eastAsia="宋体" w:hAnsi="inherit" w:cs="Segoe UI"/>
          <w:b/>
          <w:bCs/>
          <w:kern w:val="0"/>
          <w:sz w:val="24"/>
          <w:bdr w:val="none" w:sz="0" w:space="0" w:color="auto" w:frame="1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​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：理论证明量子特征匹配可将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40k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库搜索时间从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218ms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压缩至</w:t>
      </w:r>
      <w:r w:rsidRPr="00E32B1C">
        <w:rPr>
          <w:rFonts w:ascii="Segoe UI" w:eastAsia="宋体" w:hAnsi="Segoe UI" w:cs="Segoe UI"/>
          <w:kern w:val="0"/>
          <w:sz w:val="24"/>
          <w14:ligatures w14:val="none"/>
        </w:rPr>
        <w:t>0.3ms</w:t>
      </w:r>
    </w:p>
    <w:p w14:paraId="65E82967" w14:textId="77777777" w:rsidR="00E32B1C" w:rsidRPr="00E32B1C" w:rsidRDefault="00E32B1C" w:rsidP="00E32B1C">
      <w:pPr>
        <w:widowControl/>
        <w:shd w:val="clear" w:color="auto" w:fill="FCFCFC"/>
        <w:spacing w:before="240" w:after="120" w:line="360" w:lineRule="auto"/>
        <w:textAlignment w:val="baseline"/>
        <w:outlineLvl w:val="4"/>
        <w:rPr>
          <w:rFonts w:ascii="Segoe UI" w:eastAsia="宋体" w:hAnsi="Segoe UI" w:cs="Segoe UI"/>
          <w:b/>
          <w:bCs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 xml:space="preserve">5.3 </w:t>
      </w:r>
      <w:r w:rsidRPr="00E32B1C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理论突破展望</w:t>
      </w:r>
    </w:p>
    <w:p w14:paraId="16894616" w14:textId="77777777" w:rsidR="00E32B1C" w:rsidRPr="00E32B1C" w:rsidRDefault="00E32B1C" w:rsidP="00E32B1C">
      <w:pPr>
        <w:widowControl/>
        <w:numPr>
          <w:ilvl w:val="0"/>
          <w:numId w:val="20"/>
        </w:numPr>
        <w:shd w:val="clear" w:color="auto" w:fill="FCFCFC"/>
        <w:spacing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建立非欧几何框架下的特征描述理论，解决曲面形变问题</w:t>
      </w:r>
    </w:p>
    <w:p w14:paraId="2B528286" w14:textId="77777777" w:rsidR="00E32B1C" w:rsidRPr="00E32B1C" w:rsidRDefault="00E32B1C" w:rsidP="00E32B1C">
      <w:pPr>
        <w:widowControl/>
        <w:numPr>
          <w:ilvl w:val="0"/>
          <w:numId w:val="20"/>
        </w:numPr>
        <w:shd w:val="clear" w:color="auto" w:fill="FCFCFC"/>
        <w:spacing w:before="60" w:after="6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探索特征熵与图像信息量的数学关联，构建特征重要性量化模型</w:t>
      </w:r>
    </w:p>
    <w:p w14:paraId="176621EE" w14:textId="77777777" w:rsidR="00E32B1C" w:rsidRPr="00E32B1C" w:rsidRDefault="00E32B1C" w:rsidP="00E32B1C">
      <w:pPr>
        <w:widowControl/>
        <w:numPr>
          <w:ilvl w:val="0"/>
          <w:numId w:val="20"/>
        </w:numPr>
        <w:shd w:val="clear" w:color="auto" w:fill="FCFCFC"/>
        <w:spacing w:before="60" w:after="0" w:line="360" w:lineRule="auto"/>
        <w:ind w:left="780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 w:rsidRPr="00E32B1C">
        <w:rPr>
          <w:rFonts w:ascii="Segoe UI" w:eastAsia="宋体" w:hAnsi="Segoe UI" w:cs="Segoe UI"/>
          <w:kern w:val="0"/>
          <w:sz w:val="24"/>
          <w14:ligatures w14:val="none"/>
        </w:rPr>
        <w:t>开发基于李群结构的特征时空一致性分析工具</w:t>
      </w:r>
    </w:p>
    <w:p w14:paraId="4AF022F8" w14:textId="77777777" w:rsidR="00D72B10" w:rsidRPr="00E32B1C" w:rsidRDefault="00D72B10" w:rsidP="00E32B1C">
      <w:pPr>
        <w:spacing w:line="360" w:lineRule="auto"/>
      </w:pPr>
    </w:p>
    <w:sectPr w:rsidR="00D72B10" w:rsidRPr="00E3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CBDA" w14:textId="77777777" w:rsidR="001625E0" w:rsidRDefault="001625E0" w:rsidP="00E32B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9AFBF8" w14:textId="77777777" w:rsidR="001625E0" w:rsidRDefault="001625E0" w:rsidP="00E32B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8A473" w14:textId="77777777" w:rsidR="001625E0" w:rsidRDefault="001625E0" w:rsidP="00E32B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1099861" w14:textId="77777777" w:rsidR="001625E0" w:rsidRDefault="001625E0" w:rsidP="00E32B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37A"/>
    <w:multiLevelType w:val="multilevel"/>
    <w:tmpl w:val="1B0E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66240"/>
    <w:multiLevelType w:val="multilevel"/>
    <w:tmpl w:val="E84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A1527"/>
    <w:multiLevelType w:val="multilevel"/>
    <w:tmpl w:val="496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05416"/>
    <w:multiLevelType w:val="multilevel"/>
    <w:tmpl w:val="34F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52D47"/>
    <w:multiLevelType w:val="multilevel"/>
    <w:tmpl w:val="8F6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49523C"/>
    <w:multiLevelType w:val="multilevel"/>
    <w:tmpl w:val="3C26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C0FDD"/>
    <w:multiLevelType w:val="multilevel"/>
    <w:tmpl w:val="9B0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045D9"/>
    <w:multiLevelType w:val="multilevel"/>
    <w:tmpl w:val="B8A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FE1AD4"/>
    <w:multiLevelType w:val="multilevel"/>
    <w:tmpl w:val="F332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C294E"/>
    <w:multiLevelType w:val="multilevel"/>
    <w:tmpl w:val="82C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6E7F10"/>
    <w:multiLevelType w:val="multilevel"/>
    <w:tmpl w:val="DE9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942F0"/>
    <w:multiLevelType w:val="multilevel"/>
    <w:tmpl w:val="5FE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F4025A"/>
    <w:multiLevelType w:val="multilevel"/>
    <w:tmpl w:val="CEFC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1589A"/>
    <w:multiLevelType w:val="multilevel"/>
    <w:tmpl w:val="A410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462FE"/>
    <w:multiLevelType w:val="multilevel"/>
    <w:tmpl w:val="092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7C1ABA"/>
    <w:multiLevelType w:val="multilevel"/>
    <w:tmpl w:val="282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CB30A7"/>
    <w:multiLevelType w:val="multilevel"/>
    <w:tmpl w:val="5DF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5F6E43"/>
    <w:multiLevelType w:val="multilevel"/>
    <w:tmpl w:val="8A1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506ECC"/>
    <w:multiLevelType w:val="multilevel"/>
    <w:tmpl w:val="CCF0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349FE"/>
    <w:multiLevelType w:val="multilevel"/>
    <w:tmpl w:val="BC3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131484">
    <w:abstractNumId w:val="8"/>
  </w:num>
  <w:num w:numId="2" w16cid:durableId="606159421">
    <w:abstractNumId w:val="19"/>
  </w:num>
  <w:num w:numId="3" w16cid:durableId="1513567848">
    <w:abstractNumId w:val="14"/>
  </w:num>
  <w:num w:numId="4" w16cid:durableId="1426683064">
    <w:abstractNumId w:val="0"/>
  </w:num>
  <w:num w:numId="5" w16cid:durableId="344477719">
    <w:abstractNumId w:val="2"/>
  </w:num>
  <w:num w:numId="6" w16cid:durableId="31851987">
    <w:abstractNumId w:val="5"/>
  </w:num>
  <w:num w:numId="7" w16cid:durableId="247278846">
    <w:abstractNumId w:val="3"/>
  </w:num>
  <w:num w:numId="8" w16cid:durableId="1493831805">
    <w:abstractNumId w:val="11"/>
  </w:num>
  <w:num w:numId="9" w16cid:durableId="980882548">
    <w:abstractNumId w:val="6"/>
  </w:num>
  <w:num w:numId="10" w16cid:durableId="2062363750">
    <w:abstractNumId w:val="9"/>
  </w:num>
  <w:num w:numId="11" w16cid:durableId="1176962288">
    <w:abstractNumId w:val="12"/>
  </w:num>
  <w:num w:numId="12" w16cid:durableId="317537637">
    <w:abstractNumId w:val="4"/>
  </w:num>
  <w:num w:numId="13" w16cid:durableId="679477841">
    <w:abstractNumId w:val="1"/>
  </w:num>
  <w:num w:numId="14" w16cid:durableId="1816605744">
    <w:abstractNumId w:val="18"/>
  </w:num>
  <w:num w:numId="15" w16cid:durableId="653489456">
    <w:abstractNumId w:val="7"/>
  </w:num>
  <w:num w:numId="16" w16cid:durableId="1554123534">
    <w:abstractNumId w:val="17"/>
  </w:num>
  <w:num w:numId="17" w16cid:durableId="484051690">
    <w:abstractNumId w:val="10"/>
  </w:num>
  <w:num w:numId="18" w16cid:durableId="1414088090">
    <w:abstractNumId w:val="15"/>
  </w:num>
  <w:num w:numId="19" w16cid:durableId="1311330155">
    <w:abstractNumId w:val="13"/>
  </w:num>
  <w:num w:numId="20" w16cid:durableId="4140117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10"/>
    <w:rsid w:val="001625E0"/>
    <w:rsid w:val="00D43495"/>
    <w:rsid w:val="00D72B10"/>
    <w:rsid w:val="00E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7FB455-A061-4F9A-8D2F-8DE5D11B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B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B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B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B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B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B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B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B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2B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2B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2B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2B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2B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2B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2B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B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2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2B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B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B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2B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2B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2B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2B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2B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2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865</Characters>
  <Application>Microsoft Office Word</Application>
  <DocSecurity>0</DocSecurity>
  <Lines>36</Lines>
  <Paragraphs>26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2</cp:revision>
  <dcterms:created xsi:type="dcterms:W3CDTF">2025-05-08T16:28:00Z</dcterms:created>
  <dcterms:modified xsi:type="dcterms:W3CDTF">2025-05-08T16:29:00Z</dcterms:modified>
</cp:coreProperties>
</file>