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0793" w14:textId="6FEB3A59" w:rsidR="009012BF" w:rsidRPr="004D5F52" w:rsidRDefault="009012BF" w:rsidP="001B2958">
      <w:pPr>
        <w:spacing w:before="240" w:line="276" w:lineRule="auto"/>
        <w:rPr>
          <w:rFonts w:ascii="Arial" w:hAnsi="Arial" w:cs="Arial"/>
          <w:sz w:val="24"/>
          <w:szCs w:val="24"/>
        </w:rPr>
      </w:pPr>
      <w:r w:rsidRPr="004D5F52">
        <w:rPr>
          <w:rFonts w:ascii="Arial" w:hAnsi="Arial" w:cs="Arial"/>
          <w:sz w:val="24"/>
          <w:szCs w:val="24"/>
        </w:rPr>
        <w:tab/>
      </w:r>
      <w:r w:rsidR="004D5F52" w:rsidRPr="004D5F52">
        <w:rPr>
          <w:rFonts w:ascii="Arial" w:hAnsi="Arial" w:cs="Arial"/>
          <w:sz w:val="24"/>
          <w:szCs w:val="24"/>
        </w:rPr>
        <w:t>Equifax Incorporate is a credit reporting agency</w:t>
      </w:r>
      <w:r w:rsidR="00BB1E04">
        <w:rPr>
          <w:rFonts w:ascii="Arial" w:hAnsi="Arial" w:cs="Arial"/>
          <w:sz w:val="24"/>
          <w:szCs w:val="24"/>
        </w:rPr>
        <w:t xml:space="preserve"> that distributes</w:t>
      </w:r>
      <w:r w:rsidR="004D5F52" w:rsidRPr="004D5F52">
        <w:rPr>
          <w:rFonts w:ascii="Arial" w:hAnsi="Arial" w:cs="Arial"/>
          <w:sz w:val="24"/>
          <w:szCs w:val="24"/>
        </w:rPr>
        <w:t xml:space="preserve"> information on 800 million individual consumers </w:t>
      </w:r>
      <w:r w:rsidR="00BB1E04">
        <w:rPr>
          <w:rFonts w:ascii="Arial" w:hAnsi="Arial" w:cs="Arial"/>
          <w:sz w:val="24"/>
          <w:szCs w:val="24"/>
        </w:rPr>
        <w:t xml:space="preserve">along with </w:t>
      </w:r>
      <w:r w:rsidR="004D5F52" w:rsidRPr="004D5F52">
        <w:rPr>
          <w:rFonts w:ascii="Arial" w:hAnsi="Arial" w:cs="Arial"/>
          <w:sz w:val="24"/>
          <w:szCs w:val="24"/>
        </w:rPr>
        <w:t>88 million businesses worldwide</w:t>
      </w:r>
      <w:r w:rsidR="004D5F52">
        <w:rPr>
          <w:rFonts w:ascii="Arial" w:hAnsi="Arial" w:cs="Arial"/>
          <w:sz w:val="24"/>
          <w:szCs w:val="24"/>
        </w:rPr>
        <w:t xml:space="preserve">. </w:t>
      </w:r>
      <w:r w:rsidR="004D5F52" w:rsidRPr="004D5F52">
        <w:rPr>
          <w:rFonts w:ascii="Arial" w:hAnsi="Arial" w:cs="Arial"/>
          <w:sz w:val="24"/>
          <w:szCs w:val="24"/>
        </w:rPr>
        <w:t>Equifax sells credit monitoring and fraud-prevention services directly to consumers</w:t>
      </w:r>
      <w:r w:rsidR="000E1B63">
        <w:rPr>
          <w:rFonts w:ascii="Arial" w:hAnsi="Arial" w:cs="Arial"/>
          <w:sz w:val="24"/>
          <w:szCs w:val="24"/>
        </w:rPr>
        <w:t xml:space="preserve">. </w:t>
      </w:r>
      <w:r w:rsidR="001B2958">
        <w:rPr>
          <w:rFonts w:ascii="Arial" w:hAnsi="Arial" w:cs="Arial"/>
          <w:sz w:val="24"/>
          <w:szCs w:val="24"/>
        </w:rPr>
        <w:t>The incorporate owns</w:t>
      </w:r>
      <w:r w:rsidR="000E1B63">
        <w:rPr>
          <w:rFonts w:ascii="Arial" w:hAnsi="Arial" w:cs="Arial"/>
          <w:sz w:val="24"/>
          <w:szCs w:val="24"/>
        </w:rPr>
        <w:t xml:space="preserve"> </w:t>
      </w:r>
      <w:r w:rsidR="000E1B63" w:rsidRPr="000E1B63">
        <w:rPr>
          <w:rFonts w:ascii="Arial" w:hAnsi="Arial" w:cs="Arial"/>
          <w:sz w:val="24"/>
          <w:szCs w:val="24"/>
        </w:rPr>
        <w:t xml:space="preserve">massive amounts of data </w:t>
      </w:r>
      <w:r w:rsidR="001B2958">
        <w:rPr>
          <w:rFonts w:ascii="Arial" w:hAnsi="Arial" w:cs="Arial"/>
          <w:sz w:val="24"/>
          <w:szCs w:val="24"/>
        </w:rPr>
        <w:t>on consumers and possess the ability to</w:t>
      </w:r>
      <w:r w:rsidR="000E1B63">
        <w:rPr>
          <w:rFonts w:ascii="Arial" w:hAnsi="Arial" w:cs="Arial"/>
          <w:sz w:val="24"/>
          <w:szCs w:val="24"/>
        </w:rPr>
        <w:t xml:space="preserve"> turn over</w:t>
      </w:r>
      <w:r w:rsidR="001B2958">
        <w:rPr>
          <w:rFonts w:ascii="Arial" w:hAnsi="Arial" w:cs="Arial"/>
          <w:sz w:val="24"/>
          <w:szCs w:val="24"/>
        </w:rPr>
        <w:t xml:space="preserve"> the said data</w:t>
      </w:r>
      <w:r w:rsidR="000E1B63">
        <w:rPr>
          <w:rFonts w:ascii="Arial" w:hAnsi="Arial" w:cs="Arial"/>
          <w:sz w:val="24"/>
          <w:szCs w:val="24"/>
        </w:rPr>
        <w:t xml:space="preserve"> to</w:t>
      </w:r>
      <w:r w:rsidR="000E1B63" w:rsidRPr="000E1B63">
        <w:rPr>
          <w:rFonts w:ascii="Arial" w:hAnsi="Arial" w:cs="Arial"/>
          <w:sz w:val="24"/>
          <w:szCs w:val="24"/>
        </w:rPr>
        <w:t xml:space="preserve"> anyone who want</w:t>
      </w:r>
      <w:r w:rsidR="001B2958">
        <w:rPr>
          <w:rFonts w:ascii="Arial" w:hAnsi="Arial" w:cs="Arial"/>
          <w:sz w:val="24"/>
          <w:szCs w:val="24"/>
        </w:rPr>
        <w:t>s</w:t>
      </w:r>
      <w:r w:rsidR="000E1B63" w:rsidRPr="000E1B63">
        <w:rPr>
          <w:rFonts w:ascii="Arial" w:hAnsi="Arial" w:cs="Arial"/>
          <w:sz w:val="24"/>
          <w:szCs w:val="24"/>
        </w:rPr>
        <w:t xml:space="preserve"> to know credit </w:t>
      </w:r>
      <w:r w:rsidR="000E1B63">
        <w:rPr>
          <w:rFonts w:ascii="Arial" w:hAnsi="Arial" w:cs="Arial"/>
          <w:sz w:val="24"/>
          <w:szCs w:val="24"/>
        </w:rPr>
        <w:t>of certain</w:t>
      </w:r>
      <w:r w:rsidR="000E1B63" w:rsidRPr="000E1B63">
        <w:rPr>
          <w:rFonts w:ascii="Arial" w:hAnsi="Arial" w:cs="Arial"/>
          <w:sz w:val="24"/>
          <w:szCs w:val="24"/>
        </w:rPr>
        <w:t xml:space="preserve"> individuals.</w:t>
      </w:r>
      <w:bookmarkStart w:id="0" w:name="_GoBack"/>
      <w:bookmarkEnd w:id="0"/>
    </w:p>
    <w:p w14:paraId="55DA9A28" w14:textId="4D0BD75A" w:rsidR="009012BF" w:rsidRPr="004D5F52" w:rsidRDefault="001B2958" w:rsidP="001B2958">
      <w:pPr>
        <w:spacing w:before="240" w:line="276" w:lineRule="auto"/>
        <w:ind w:firstLine="720"/>
        <w:rPr>
          <w:rFonts w:ascii="Arial" w:hAnsi="Arial" w:cs="Arial"/>
          <w:sz w:val="24"/>
          <w:szCs w:val="24"/>
        </w:rPr>
      </w:pPr>
      <w:r>
        <w:rPr>
          <w:noProof/>
        </w:rPr>
        <w:drawing>
          <wp:anchor distT="0" distB="0" distL="114300" distR="114300" simplePos="0" relativeHeight="251658240" behindDoc="1" locked="0" layoutInCell="1" allowOverlap="1" wp14:anchorId="3E588E8E" wp14:editId="7A491745">
            <wp:simplePos x="0" y="0"/>
            <wp:positionH relativeFrom="column">
              <wp:posOffset>3427095</wp:posOffset>
            </wp:positionH>
            <wp:positionV relativeFrom="paragraph">
              <wp:posOffset>313055</wp:posOffset>
            </wp:positionV>
            <wp:extent cx="2449195" cy="2324100"/>
            <wp:effectExtent l="0" t="0" r="8255" b="0"/>
            <wp:wrapTight wrapText="bothSides">
              <wp:wrapPolygon edited="0">
                <wp:start x="0" y="0"/>
                <wp:lineTo x="0" y="21423"/>
                <wp:lineTo x="21505" y="21423"/>
                <wp:lineTo x="21505" y="0"/>
                <wp:lineTo x="0" y="0"/>
              </wp:wrapPolygon>
            </wp:wrapTight>
            <wp:docPr id="1" name="Picture 1" descr="Image result for “Apache Str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ache Struts”"/>
                    <pic:cNvPicPr>
                      <a:picLocks noChangeAspect="1" noChangeArrowheads="1"/>
                    </pic:cNvPicPr>
                  </pic:nvPicPr>
                  <pic:blipFill rotWithShape="1">
                    <a:blip r:embed="rId6">
                      <a:extLst>
                        <a:ext uri="{28A0092B-C50C-407E-A947-70E740481C1C}">
                          <a14:useLocalDpi xmlns:a14="http://schemas.microsoft.com/office/drawing/2010/main" val="0"/>
                        </a:ext>
                      </a:extLst>
                    </a:blip>
                    <a:srcRect l="22436" r="22436"/>
                    <a:stretch/>
                  </pic:blipFill>
                  <pic:spPr bwMode="auto">
                    <a:xfrm>
                      <a:off x="0" y="0"/>
                      <a:ext cx="2449195" cy="2324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12BF" w:rsidRPr="004D5F52">
        <w:rPr>
          <w:rFonts w:ascii="Arial" w:hAnsi="Arial" w:cs="Arial"/>
          <w:sz w:val="24"/>
          <w:szCs w:val="24"/>
        </w:rPr>
        <w:t>The Equifax breach had a major failure on the internal control of security system. The underlying causes of this breach</w:t>
      </w:r>
    </w:p>
    <w:p w14:paraId="4A6D1565" w14:textId="79870D08" w:rsidR="009012BF" w:rsidRPr="004D5F52" w:rsidRDefault="009012BF" w:rsidP="001B2958">
      <w:pPr>
        <w:spacing w:before="240" w:line="276" w:lineRule="auto"/>
        <w:rPr>
          <w:rFonts w:ascii="Arial" w:hAnsi="Arial" w:cs="Arial"/>
          <w:sz w:val="24"/>
          <w:szCs w:val="24"/>
        </w:rPr>
      </w:pPr>
    </w:p>
    <w:p w14:paraId="06352EBE" w14:textId="181EDB2D" w:rsidR="00294E93" w:rsidRPr="004D5F52" w:rsidRDefault="00294E93" w:rsidP="001B2958">
      <w:pPr>
        <w:spacing w:before="240" w:line="276" w:lineRule="auto"/>
        <w:rPr>
          <w:rFonts w:ascii="Arial" w:hAnsi="Arial" w:cs="Arial"/>
          <w:sz w:val="24"/>
          <w:szCs w:val="24"/>
        </w:rPr>
      </w:pPr>
      <w:commentRangeStart w:id="1"/>
      <w:r w:rsidRPr="004D5F52">
        <w:rPr>
          <w:rFonts w:ascii="Arial" w:hAnsi="Arial" w:cs="Arial"/>
          <w:sz w:val="24"/>
          <w:szCs w:val="24"/>
        </w:rPr>
        <w:t>Exploit</w:t>
      </w:r>
      <w:commentRangeEnd w:id="1"/>
      <w:r w:rsidRPr="004D5F52">
        <w:rPr>
          <w:rStyle w:val="CommentReference"/>
          <w:rFonts w:ascii="Arial" w:hAnsi="Arial" w:cs="Arial"/>
          <w:sz w:val="24"/>
          <w:szCs w:val="24"/>
        </w:rPr>
        <w:commentReference w:id="1"/>
      </w:r>
    </w:p>
    <w:p w14:paraId="12703207" w14:textId="4262864C" w:rsidR="009012BF" w:rsidRPr="004D5F52" w:rsidRDefault="009012BF" w:rsidP="001B2958">
      <w:pPr>
        <w:spacing w:before="240" w:line="276" w:lineRule="auto"/>
        <w:ind w:firstLine="720"/>
        <w:rPr>
          <w:rFonts w:ascii="Arial" w:hAnsi="Arial" w:cs="Arial"/>
          <w:sz w:val="24"/>
          <w:szCs w:val="24"/>
        </w:rPr>
      </w:pPr>
      <w:r w:rsidRPr="004D5F52">
        <w:rPr>
          <w:rFonts w:ascii="Arial" w:hAnsi="Arial" w:cs="Arial"/>
          <w:sz w:val="24"/>
          <w:szCs w:val="24"/>
        </w:rPr>
        <w:t>The publicized and known specific cause of the Equifax breach was a failure to install a well-publicized security patch to an “Apache Struts” vulnerability. An earlier 2017 Equifax breach involved an IT systems administrator using an insecure password that did not comply with best practices, or even Equifax’s own policies.</w:t>
      </w:r>
    </w:p>
    <w:p w14:paraId="41F94245" w14:textId="77777777" w:rsidR="009012BF" w:rsidRPr="004D5F52" w:rsidRDefault="009012BF" w:rsidP="001B2958">
      <w:pPr>
        <w:spacing w:before="240" w:line="276" w:lineRule="auto"/>
        <w:rPr>
          <w:rFonts w:ascii="Arial" w:hAnsi="Arial" w:cs="Arial"/>
          <w:sz w:val="24"/>
          <w:szCs w:val="24"/>
        </w:rPr>
      </w:pPr>
    </w:p>
    <w:p w14:paraId="65A54486" w14:textId="7E8549CF" w:rsidR="00294E93" w:rsidRPr="004D5F52" w:rsidRDefault="00294E93" w:rsidP="001B2958">
      <w:pPr>
        <w:spacing w:before="240" w:line="276" w:lineRule="auto"/>
        <w:rPr>
          <w:rFonts w:ascii="Arial" w:hAnsi="Arial" w:cs="Arial"/>
          <w:sz w:val="24"/>
          <w:szCs w:val="24"/>
        </w:rPr>
      </w:pPr>
      <w:r w:rsidRPr="004D5F52">
        <w:rPr>
          <w:rFonts w:ascii="Arial" w:hAnsi="Arial" w:cs="Arial"/>
          <w:sz w:val="24"/>
          <w:szCs w:val="24"/>
        </w:rPr>
        <w:t>System Affected</w:t>
      </w:r>
    </w:p>
    <w:p w14:paraId="53FBB731" w14:textId="52B2AA27" w:rsidR="00294E93" w:rsidRPr="004D5F52" w:rsidRDefault="00294E93" w:rsidP="001B2958">
      <w:pPr>
        <w:spacing w:before="240" w:line="276" w:lineRule="auto"/>
        <w:rPr>
          <w:rFonts w:ascii="Arial" w:hAnsi="Arial" w:cs="Arial"/>
          <w:sz w:val="24"/>
          <w:szCs w:val="24"/>
        </w:rPr>
      </w:pPr>
      <w:commentRangeStart w:id="2"/>
      <w:r w:rsidRPr="004D5F52">
        <w:rPr>
          <w:rFonts w:ascii="Arial" w:hAnsi="Arial" w:cs="Arial"/>
          <w:sz w:val="24"/>
          <w:szCs w:val="24"/>
        </w:rPr>
        <w:t>Mitigations</w:t>
      </w:r>
      <w:commentRangeEnd w:id="2"/>
      <w:r w:rsidRPr="004D5F52">
        <w:rPr>
          <w:rStyle w:val="CommentReference"/>
          <w:rFonts w:ascii="Arial" w:hAnsi="Arial" w:cs="Arial"/>
          <w:sz w:val="24"/>
          <w:szCs w:val="24"/>
        </w:rPr>
        <w:commentReference w:id="2"/>
      </w:r>
    </w:p>
    <w:p w14:paraId="1B30E1AF" w14:textId="02B08D26" w:rsidR="00681BF6" w:rsidRPr="004D5F52" w:rsidRDefault="004D5F52" w:rsidP="001B2958">
      <w:pPr>
        <w:spacing w:before="240" w:after="0" w:line="276" w:lineRule="auto"/>
        <w:rPr>
          <w:rFonts w:ascii="Arial" w:hAnsi="Arial" w:cs="Arial"/>
          <w:sz w:val="24"/>
          <w:szCs w:val="24"/>
        </w:rPr>
      </w:pPr>
      <w:r w:rsidRPr="004D5F52">
        <w:rPr>
          <w:rFonts w:ascii="Arial" w:hAnsi="Arial" w:cs="Arial"/>
          <w:sz w:val="24"/>
          <w:szCs w:val="24"/>
        </w:rPr>
        <w:t>Resources</w:t>
      </w:r>
    </w:p>
    <w:p w14:paraId="4A23A420" w14:textId="51C21655" w:rsidR="004D5F52" w:rsidRPr="004D5F52" w:rsidRDefault="004D5F52" w:rsidP="001B2958">
      <w:pPr>
        <w:spacing w:before="240" w:after="0" w:line="276" w:lineRule="auto"/>
        <w:rPr>
          <w:rFonts w:ascii="Arial" w:hAnsi="Arial" w:cs="Arial"/>
          <w:sz w:val="24"/>
          <w:szCs w:val="24"/>
        </w:rPr>
      </w:pPr>
      <w:hyperlink r:id="rId10" w:history="1">
        <w:r w:rsidRPr="004D5F52">
          <w:rPr>
            <w:rStyle w:val="Hyperlink"/>
            <w:rFonts w:ascii="Arial" w:hAnsi="Arial" w:cs="Arial"/>
            <w:sz w:val="24"/>
            <w:szCs w:val="24"/>
          </w:rPr>
          <w:t>https://www.fastcompany.com/40464730/equifax-has-a-super-shady-history-that-might-explain-its-shady-present</w:t>
        </w:r>
      </w:hyperlink>
    </w:p>
    <w:p w14:paraId="6C8A1AC4" w14:textId="29435B9F" w:rsidR="004D5F52" w:rsidRPr="004D5F52" w:rsidRDefault="004D5F52" w:rsidP="001B2958">
      <w:pPr>
        <w:spacing w:before="240" w:after="0" w:line="276" w:lineRule="auto"/>
        <w:rPr>
          <w:rFonts w:ascii="Arial" w:hAnsi="Arial" w:cs="Arial"/>
          <w:sz w:val="24"/>
          <w:szCs w:val="24"/>
        </w:rPr>
      </w:pPr>
      <w:hyperlink r:id="rId11" w:history="1">
        <w:r w:rsidRPr="004D5F52">
          <w:rPr>
            <w:rStyle w:val="Hyperlink"/>
            <w:rFonts w:ascii="Arial" w:hAnsi="Arial" w:cs="Arial"/>
            <w:sz w:val="24"/>
            <w:szCs w:val="24"/>
          </w:rPr>
          <w:t>https://en.wikipedia.org/wiki/Equifax</w:t>
        </w:r>
      </w:hyperlink>
    </w:p>
    <w:p w14:paraId="2721ED8A" w14:textId="56F78554" w:rsidR="004D5F52" w:rsidRDefault="004D5F52" w:rsidP="001B2958">
      <w:pPr>
        <w:spacing w:before="240" w:after="0" w:line="276" w:lineRule="auto"/>
        <w:rPr>
          <w:rFonts w:ascii="Arial" w:hAnsi="Arial" w:cs="Arial"/>
          <w:sz w:val="24"/>
          <w:szCs w:val="24"/>
        </w:rPr>
      </w:pPr>
      <w:hyperlink r:id="rId12" w:history="1">
        <w:r w:rsidRPr="004D5F52">
          <w:rPr>
            <w:rStyle w:val="Hyperlink"/>
            <w:rFonts w:ascii="Arial" w:hAnsi="Arial" w:cs="Arial"/>
            <w:sz w:val="24"/>
            <w:szCs w:val="24"/>
          </w:rPr>
          <w:t>https://www.cpajournal.com/2017/12/15/equifax-data-breach/</w:t>
        </w:r>
      </w:hyperlink>
    </w:p>
    <w:p w14:paraId="70C2C10D" w14:textId="06F75198" w:rsidR="004D5F52" w:rsidRDefault="004D5F52" w:rsidP="001B2958">
      <w:pPr>
        <w:spacing w:before="240" w:after="0" w:line="276" w:lineRule="auto"/>
        <w:rPr>
          <w:rFonts w:ascii="Arial" w:hAnsi="Arial" w:cs="Arial"/>
          <w:sz w:val="24"/>
          <w:szCs w:val="24"/>
        </w:rPr>
      </w:pPr>
      <w:hyperlink r:id="rId13" w:history="1">
        <w:r w:rsidRPr="00B43933">
          <w:rPr>
            <w:rStyle w:val="Hyperlink"/>
            <w:rFonts w:ascii="Arial" w:hAnsi="Arial" w:cs="Arial"/>
            <w:sz w:val="24"/>
            <w:szCs w:val="24"/>
          </w:rPr>
          <w:t>https://www.equifax.com/business/all-products/</w:t>
        </w:r>
      </w:hyperlink>
    </w:p>
    <w:p w14:paraId="21CAA8CB" w14:textId="77777777" w:rsidR="004D5F52" w:rsidRPr="004D5F52" w:rsidRDefault="004D5F52" w:rsidP="001B2958">
      <w:pPr>
        <w:spacing w:before="240" w:after="0" w:line="276" w:lineRule="auto"/>
        <w:rPr>
          <w:rFonts w:ascii="Arial" w:hAnsi="Arial" w:cs="Arial"/>
          <w:sz w:val="24"/>
          <w:szCs w:val="24"/>
        </w:rPr>
      </w:pPr>
    </w:p>
    <w:p w14:paraId="56924187" w14:textId="77777777" w:rsidR="001B2958" w:rsidRDefault="001B2958" w:rsidP="001B2958">
      <w:pPr>
        <w:spacing w:before="240" w:after="0" w:line="276" w:lineRule="auto"/>
        <w:rPr>
          <w:noProof/>
        </w:rPr>
      </w:pPr>
    </w:p>
    <w:p w14:paraId="4E399FEB" w14:textId="72C15DF2" w:rsidR="004D5F52" w:rsidRPr="004D5F52" w:rsidRDefault="004D5F52" w:rsidP="001B2958">
      <w:pPr>
        <w:spacing w:before="240" w:after="0" w:line="276" w:lineRule="auto"/>
        <w:rPr>
          <w:rFonts w:ascii="Arial" w:hAnsi="Arial" w:cs="Arial"/>
          <w:sz w:val="24"/>
          <w:szCs w:val="24"/>
        </w:rPr>
      </w:pPr>
    </w:p>
    <w:sectPr w:rsidR="004D5F52" w:rsidRPr="004D5F52" w:rsidSect="001B2958">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sh Gould" w:date="2018-10-22T09:01:00Z" w:initials="JG">
    <w:p w14:paraId="7026968C" w14:textId="77777777" w:rsidR="001B2958" w:rsidRPr="00681BF6" w:rsidRDefault="001B2958" w:rsidP="00294E93">
      <w:pPr>
        <w:spacing w:before="100" w:beforeAutospacing="1" w:after="0" w:line="276" w:lineRule="auto"/>
        <w:rPr>
          <w:rFonts w:ascii="Arial" w:eastAsia="Times New Roman" w:hAnsi="Arial" w:cs="Arial"/>
          <w:sz w:val="24"/>
          <w:szCs w:val="24"/>
        </w:rPr>
      </w:pPr>
      <w:r>
        <w:rPr>
          <w:rStyle w:val="CommentReference"/>
        </w:rPr>
        <w:annotationRef/>
      </w:r>
      <w:r w:rsidRPr="00681BF6">
        <w:rPr>
          <w:rFonts w:ascii="Arial" w:eastAsia="Times New Roman" w:hAnsi="Arial" w:cs="Arial"/>
          <w:sz w:val="24"/>
          <w:szCs w:val="24"/>
        </w:rPr>
        <w:t>make sure you explain details of how the exploit worked technically. Like specifically: it exploited a buffer overflow vulnerability in the Microsoft XX service that resulted in full administrator access.  Maybe expand upon what a buffer overflow is.</w:t>
      </w:r>
    </w:p>
    <w:p w14:paraId="6B299AD7" w14:textId="36262357" w:rsidR="001B2958" w:rsidRDefault="001B2958">
      <w:pPr>
        <w:pStyle w:val="CommentText"/>
      </w:pPr>
    </w:p>
  </w:comment>
  <w:comment w:id="2" w:author="Josh Gould" w:date="2018-10-22T09:01:00Z" w:initials="JG">
    <w:p w14:paraId="5788E0AB" w14:textId="77777777" w:rsidR="001B2958" w:rsidRPr="00681BF6" w:rsidRDefault="001B2958" w:rsidP="00294E93">
      <w:pPr>
        <w:spacing w:before="100" w:beforeAutospacing="1" w:after="0" w:line="276" w:lineRule="auto"/>
        <w:rPr>
          <w:rFonts w:ascii="Arial" w:eastAsia="Times New Roman" w:hAnsi="Arial" w:cs="Arial"/>
          <w:sz w:val="24"/>
          <w:szCs w:val="24"/>
        </w:rPr>
      </w:pPr>
      <w:r>
        <w:rPr>
          <w:rStyle w:val="CommentReference"/>
        </w:rPr>
        <w:annotationRef/>
      </w:r>
      <w:r w:rsidRPr="00681BF6">
        <w:rPr>
          <w:rFonts w:ascii="Arial" w:eastAsia="Times New Roman" w:hAnsi="Arial" w:cs="Arial"/>
          <w:sz w:val="24"/>
          <w:szCs w:val="24"/>
        </w:rPr>
        <w:t>The discussion of what the victims did at the time is good, but make sure your mitigations sections also describe how other companies can mitigate the risk of this happening to them. For example: for ransomware, in addition to saying what the affected company did, how can other companies prevent this from happening to them?  This will help your final projects.</w:t>
      </w:r>
    </w:p>
    <w:p w14:paraId="391FF0AA" w14:textId="77777777" w:rsidR="001B2958" w:rsidRPr="00681BF6" w:rsidRDefault="001B2958" w:rsidP="00294E93">
      <w:pPr>
        <w:spacing w:after="0" w:line="276" w:lineRule="auto"/>
        <w:rPr>
          <w:rFonts w:ascii="Arial" w:hAnsi="Arial" w:cs="Arial"/>
          <w:sz w:val="24"/>
          <w:szCs w:val="24"/>
        </w:rPr>
      </w:pPr>
    </w:p>
    <w:p w14:paraId="7D33D47A" w14:textId="486B4D7F" w:rsidR="001B2958" w:rsidRDefault="001B295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299AD7" w15:done="0"/>
  <w15:commentEx w15:paraId="7D33D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299AD7" w16cid:durableId="1F781072"/>
  <w16cid:commentId w16cid:paraId="7D33D47A" w16cid:durableId="1F7810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266E6" w14:textId="77777777" w:rsidR="00E943C8" w:rsidRDefault="00E943C8" w:rsidP="00BB1E04">
      <w:pPr>
        <w:spacing w:after="0" w:line="240" w:lineRule="auto"/>
      </w:pPr>
      <w:r>
        <w:separator/>
      </w:r>
    </w:p>
  </w:endnote>
  <w:endnote w:type="continuationSeparator" w:id="0">
    <w:p w14:paraId="4C884BE9" w14:textId="77777777" w:rsidR="00E943C8" w:rsidRDefault="00E943C8" w:rsidP="00BB1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BA4E2" w14:textId="77777777" w:rsidR="00E943C8" w:rsidRDefault="00E943C8" w:rsidP="00BB1E04">
      <w:pPr>
        <w:spacing w:after="0" w:line="240" w:lineRule="auto"/>
      </w:pPr>
      <w:r>
        <w:separator/>
      </w:r>
    </w:p>
  </w:footnote>
  <w:footnote w:type="continuationSeparator" w:id="0">
    <w:p w14:paraId="1C75E69C" w14:textId="77777777" w:rsidR="00E943C8" w:rsidRDefault="00E943C8" w:rsidP="00BB1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B89F" w14:textId="0C050F51" w:rsidR="001B2958" w:rsidRPr="001B2958" w:rsidRDefault="001B2958">
    <w:pPr>
      <w:pStyle w:val="Header"/>
      <w:rPr>
        <w:rFonts w:ascii="Arial" w:hAnsi="Arial" w:cs="Arial"/>
        <w:sz w:val="24"/>
      </w:rPr>
    </w:pPr>
    <w:r w:rsidRPr="001B2958">
      <w:rPr>
        <w:rFonts w:ascii="Arial" w:hAnsi="Arial" w:cs="Arial"/>
        <w:sz w:val="24"/>
      </w:rPr>
      <w:t>Joshua Gould – Equifax Report</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Gould">
    <w15:presenceInfo w15:providerId="Windows Live" w15:userId="370b07bd6881f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F6"/>
    <w:rsid w:val="000E1B63"/>
    <w:rsid w:val="00104B7E"/>
    <w:rsid w:val="001B2958"/>
    <w:rsid w:val="00294E93"/>
    <w:rsid w:val="004D5F52"/>
    <w:rsid w:val="005E0AB2"/>
    <w:rsid w:val="00681BF6"/>
    <w:rsid w:val="007652B8"/>
    <w:rsid w:val="009012BF"/>
    <w:rsid w:val="00BB1E04"/>
    <w:rsid w:val="00C739BD"/>
    <w:rsid w:val="00D87BE5"/>
    <w:rsid w:val="00E9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B5B9"/>
  <w15:chartTrackingRefBased/>
  <w15:docId w15:val="{576DA847-7DC5-4F11-801D-E9F39A7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0AB2"/>
    <w:rPr>
      <w:sz w:val="16"/>
      <w:szCs w:val="16"/>
    </w:rPr>
  </w:style>
  <w:style w:type="paragraph" w:styleId="CommentText">
    <w:name w:val="annotation text"/>
    <w:basedOn w:val="Normal"/>
    <w:link w:val="CommentTextChar"/>
    <w:uiPriority w:val="99"/>
    <w:semiHidden/>
    <w:unhideWhenUsed/>
    <w:rsid w:val="005E0AB2"/>
    <w:pPr>
      <w:spacing w:line="240" w:lineRule="auto"/>
    </w:pPr>
    <w:rPr>
      <w:sz w:val="20"/>
      <w:szCs w:val="20"/>
    </w:rPr>
  </w:style>
  <w:style w:type="character" w:customStyle="1" w:styleId="CommentTextChar">
    <w:name w:val="Comment Text Char"/>
    <w:basedOn w:val="DefaultParagraphFont"/>
    <w:link w:val="CommentText"/>
    <w:uiPriority w:val="99"/>
    <w:semiHidden/>
    <w:rsid w:val="005E0AB2"/>
    <w:rPr>
      <w:sz w:val="20"/>
      <w:szCs w:val="20"/>
    </w:rPr>
  </w:style>
  <w:style w:type="paragraph" w:styleId="CommentSubject">
    <w:name w:val="annotation subject"/>
    <w:basedOn w:val="CommentText"/>
    <w:next w:val="CommentText"/>
    <w:link w:val="CommentSubjectChar"/>
    <w:uiPriority w:val="99"/>
    <w:semiHidden/>
    <w:unhideWhenUsed/>
    <w:rsid w:val="005E0AB2"/>
    <w:rPr>
      <w:b/>
      <w:bCs/>
    </w:rPr>
  </w:style>
  <w:style w:type="character" w:customStyle="1" w:styleId="CommentSubjectChar">
    <w:name w:val="Comment Subject Char"/>
    <w:basedOn w:val="CommentTextChar"/>
    <w:link w:val="CommentSubject"/>
    <w:uiPriority w:val="99"/>
    <w:semiHidden/>
    <w:rsid w:val="005E0AB2"/>
    <w:rPr>
      <w:b/>
      <w:bCs/>
      <w:sz w:val="20"/>
      <w:szCs w:val="20"/>
    </w:rPr>
  </w:style>
  <w:style w:type="paragraph" w:styleId="BalloonText">
    <w:name w:val="Balloon Text"/>
    <w:basedOn w:val="Normal"/>
    <w:link w:val="BalloonTextChar"/>
    <w:uiPriority w:val="99"/>
    <w:semiHidden/>
    <w:unhideWhenUsed/>
    <w:rsid w:val="005E0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AB2"/>
    <w:rPr>
      <w:rFonts w:ascii="Segoe UI" w:hAnsi="Segoe UI" w:cs="Segoe UI"/>
      <w:sz w:val="18"/>
      <w:szCs w:val="18"/>
    </w:rPr>
  </w:style>
  <w:style w:type="character" w:styleId="Hyperlink">
    <w:name w:val="Hyperlink"/>
    <w:basedOn w:val="DefaultParagraphFont"/>
    <w:uiPriority w:val="99"/>
    <w:unhideWhenUsed/>
    <w:rsid w:val="004D5F52"/>
    <w:rPr>
      <w:color w:val="0563C1" w:themeColor="hyperlink"/>
      <w:u w:val="single"/>
    </w:rPr>
  </w:style>
  <w:style w:type="character" w:styleId="UnresolvedMention">
    <w:name w:val="Unresolved Mention"/>
    <w:basedOn w:val="DefaultParagraphFont"/>
    <w:uiPriority w:val="99"/>
    <w:semiHidden/>
    <w:unhideWhenUsed/>
    <w:rsid w:val="004D5F52"/>
    <w:rPr>
      <w:color w:val="605E5C"/>
      <w:shd w:val="clear" w:color="auto" w:fill="E1DFDD"/>
    </w:rPr>
  </w:style>
  <w:style w:type="paragraph" w:styleId="Header">
    <w:name w:val="header"/>
    <w:basedOn w:val="Normal"/>
    <w:link w:val="HeaderChar"/>
    <w:uiPriority w:val="99"/>
    <w:unhideWhenUsed/>
    <w:rsid w:val="00BB1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E04"/>
  </w:style>
  <w:style w:type="paragraph" w:styleId="Footer">
    <w:name w:val="footer"/>
    <w:basedOn w:val="Normal"/>
    <w:link w:val="FooterChar"/>
    <w:uiPriority w:val="99"/>
    <w:unhideWhenUsed/>
    <w:rsid w:val="00BB1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5173">
      <w:bodyDiv w:val="1"/>
      <w:marLeft w:val="0"/>
      <w:marRight w:val="0"/>
      <w:marTop w:val="0"/>
      <w:marBottom w:val="0"/>
      <w:divBdr>
        <w:top w:val="none" w:sz="0" w:space="0" w:color="auto"/>
        <w:left w:val="none" w:sz="0" w:space="0" w:color="auto"/>
        <w:bottom w:val="none" w:sz="0" w:space="0" w:color="auto"/>
        <w:right w:val="none" w:sz="0" w:space="0" w:color="auto"/>
      </w:divBdr>
    </w:div>
    <w:div w:id="12401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quifax.com/business/all-products/"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www.cpajournal.com/2017/12/15/equifax-data-breach/"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Equifax"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fastcompany.com/40464730/equifax-has-a-super-shady-history-that-might-explain-its-shady-present" TargetMode="Externa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Gould</dc:creator>
  <cp:keywords/>
  <dc:description/>
  <cp:lastModifiedBy>Josh Gould</cp:lastModifiedBy>
  <cp:revision>3</cp:revision>
  <dcterms:created xsi:type="dcterms:W3CDTF">2018-10-22T12:32:00Z</dcterms:created>
  <dcterms:modified xsi:type="dcterms:W3CDTF">2018-10-29T21:16:00Z</dcterms:modified>
</cp:coreProperties>
</file>