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Intro to Radar Systems HW5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6-24)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Materials: Able to deflect or absorb radar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Shape: Different geometric shapes, not flat.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Sensors: Limit external components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7-1)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Sphere:</w:t>
      </w:r>
    </w:p>
    <w:p w:rsidR="00000000" w:rsidDel="00000000" w:rsidP="00000000" w:rsidRDefault="00000000" w:rsidRPr="00000000" w14:paraId="0000000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RCS = </w:t>
      </w:r>
      <w:r w:rsidDel="00000000" w:rsidR="00000000" w:rsidRPr="00000000">
        <w:rPr>
          <w:color w:val="222222"/>
          <w:highlight w:val="white"/>
          <w:rtl w:val="0"/>
        </w:rPr>
        <w:t xml:space="preserve">π r</w:t>
      </w:r>
      <w:r w:rsidDel="00000000" w:rsidR="00000000" w:rsidRPr="00000000">
        <w:rPr>
          <w:color w:val="222222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RCS = π m</w:t>
      </w:r>
      <w:r w:rsidDel="00000000" w:rsidR="00000000" w:rsidRPr="00000000">
        <w:rPr>
          <w:color w:val="222222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color w:val="222222"/>
          <w:highlight w:val="white"/>
          <w:rtl w:val="0"/>
        </w:rPr>
        <w:t xml:space="preserve">π a</w:t>
      </w:r>
      <w:r w:rsidDel="00000000" w:rsidR="00000000" w:rsidRPr="00000000">
        <w:rPr>
          <w:color w:val="222222"/>
          <w:highlight w:val="white"/>
          <w:vertAlign w:val="subscript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color w:val="222222"/>
          <w:highlight w:val="white"/>
          <w:rtl w:val="0"/>
        </w:rPr>
        <w:t xml:space="preserve"> / x</w:t>
      </w:r>
      <w:r w:rsidDel="00000000" w:rsidR="00000000" w:rsidRPr="00000000">
        <w:rPr>
          <w:color w:val="222222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color w:val="222222"/>
          <w:highlight w:val="white"/>
          <w:rtl w:val="0"/>
        </w:rPr>
        <w:t xml:space="preserve"> = π * 12π a</w:t>
      </w:r>
      <w:r w:rsidDel="00000000" w:rsidR="00000000" w:rsidRPr="00000000">
        <w:rPr>
          <w:color w:val="222222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color w:val="222222"/>
          <w:highlight w:val="white"/>
          <w:rtl w:val="0"/>
        </w:rPr>
        <w:t xml:space="preserve">/12π</w:t>
      </w:r>
    </w:p>
    <w:p w:rsidR="00000000" w:rsidDel="00000000" w:rsidP="00000000" w:rsidRDefault="00000000" w:rsidRPr="00000000" w14:paraId="0000000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</w:t>
      </w:r>
      <w:r w:rsidDel="00000000" w:rsidR="00000000" w:rsidRPr="00000000">
        <w:rPr>
          <w:color w:val="222222"/>
          <w:highlight w:val="white"/>
          <w:vertAlign w:val="subscript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color w:val="222222"/>
          <w:highlight w:val="white"/>
          <w:rtl w:val="0"/>
        </w:rPr>
        <w:t xml:space="preserve"> = 10</w:t>
      </w:r>
      <w:r w:rsidDel="00000000" w:rsidR="00000000" w:rsidRPr="00000000">
        <w:rPr>
          <w:color w:val="222222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color w:val="222222"/>
          <w:highlight w:val="white"/>
          <w:rtl w:val="0"/>
        </w:rPr>
        <w:t xml:space="preserve"> π/12π =&gt; a</w:t>
      </w:r>
      <w:r w:rsidDel="00000000" w:rsidR="00000000" w:rsidRPr="00000000">
        <w:rPr>
          <w:color w:val="222222"/>
          <w:highlight w:val="white"/>
          <w:vertAlign w:val="subscript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rtl w:val="0"/>
        </w:rPr>
        <w:t xml:space="preserve"> = 5.38</w:t>
      </w:r>
    </w:p>
    <w:p w:rsidR="00000000" w:rsidDel="00000000" w:rsidP="00000000" w:rsidRDefault="00000000" w:rsidRPr="00000000" w14:paraId="0000001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</w:t>
      </w:r>
      <w:r w:rsidDel="00000000" w:rsidR="00000000" w:rsidRPr="00000000">
        <w:rPr>
          <w:color w:val="222222"/>
          <w:highlight w:val="white"/>
          <w:vertAlign w:val="subscript"/>
          <w:rtl w:val="0"/>
        </w:rPr>
        <w:t xml:space="preserve">s</w:t>
      </w:r>
      <w:r w:rsidDel="00000000" w:rsidR="00000000" w:rsidRPr="00000000">
        <w:rPr>
          <w:color w:val="222222"/>
          <w:highlight w:val="white"/>
          <w:rtl w:val="0"/>
        </w:rPr>
        <w:t xml:space="preserve">/a</w:t>
      </w:r>
      <w:r w:rsidDel="00000000" w:rsidR="00000000" w:rsidRPr="00000000">
        <w:rPr>
          <w:color w:val="222222"/>
          <w:highlight w:val="white"/>
          <w:vertAlign w:val="subscript"/>
          <w:rtl w:val="0"/>
        </w:rPr>
        <w:t xml:space="preserve">t</w:t>
      </w:r>
      <w:r w:rsidDel="00000000" w:rsidR="00000000" w:rsidRPr="00000000">
        <w:rPr>
          <w:color w:val="222222"/>
          <w:highlight w:val="white"/>
          <w:rtl w:val="0"/>
        </w:rPr>
        <w:t xml:space="preserve"> = 0.186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34000" cy="4000500"/>
            <wp:effectExtent b="0" l="0" r="0" t="0"/>
            <wp:docPr descr="Cumulative Probability.png" id="1" name="image1.png"/>
            <a:graphic>
              <a:graphicData uri="http://schemas.openxmlformats.org/drawingml/2006/picture">
                <pic:pic>
                  <pic:nvPicPr>
                    <pic:cNvPr descr="Cumulative Probability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