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6CB0"/>
          <w:sz w:val="19"/>
        </w:rPr>
        <w:t>TECHNICAL REFERENCE &amp; IMPLEMENTATION ARCHITECTURE</w:t>
      </w:r>
    </w:p>
    <w:p>
      <w:pPr>
        <w:spacing w:after="120"/>
      </w:pPr>
      <w:r>
        <w:rPr>
          <w:rFonts w:ascii="Calibri Light" w:hAnsi="Calibri Light"/>
          <w:b/>
          <w:color w:val="1A365D"/>
          <w:sz w:val="48"/>
        </w:rPr>
        <w:t>Retrieval-Augmented Generation (RAG) System Blueprint</w:t>
      </w:r>
    </w:p>
    <w:p>
      <w:r>
        <w:rPr>
          <w:i/>
          <w:color w:val="718096"/>
          <w:sz w:val="19"/>
        </w:rPr>
        <w:t>Target Audience: Personal Project / Software Engineers   |   Status: Implementation Guide   |   Version: 1.0</w:t>
      </w:r>
    </w:p>
    <w:p>
      <w:pPr>
        <w:pBdr>
          <w:bottom w:val="single" w:sz="12" w:space="1" w:color="2B6CB0"/>
        </w:pBdr>
        <w:spacing w:after="360"/>
      </w:pPr>
    </w:p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1. Introduction &amp; Core Concept</w:t>
      </w:r>
    </w:p>
    <w:p>
      <w:r>
        <w:t>Retrieval-Augmented Generation (RAG) optimizes the output of a Large Language Model (LLM) by referencing an authoritative, external knowledge base outside its training data before generating a response. This blueprint details an enterprise-grade, lightweight framework tailored for implementation within a personal or hobbyist development sandbox.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color="3182CE"/>
              <w:top w:val="none"/>
              <w:bottom w:val="none"/>
              <w:right w:val="none"/>
            </w:tcBorders>
          </w:tcPr>
          <w:p>
            <w:r>
              <w:rPr>
                <w:b/>
                <w:color w:val="2B6CB0"/>
              </w:rPr>
              <w:t xml:space="preserve">Why RAG? </w:t>
            </w:r>
            <w:r>
              <w:rPr>
                <w:color w:val="2B6CB0"/>
              </w:rPr>
              <w:t>Traditional LLMs suffer from temporal knowledge cut-offs and hallucinations. RAG solves this by shifting the operational burden from the model's weights to structured vector semantic search, ensuring highly accurate, context-aware generations.</w:t>
            </w:r>
          </w:p>
        </w:tc>
      </w:tr>
    </w:tbl>
    <w:p/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2. Architectural Workflow</w:t>
      </w:r>
    </w:p>
    <w:p>
      <w:r>
        <w:t>A standard production RAG pipeline consists of two separate operational phases: the Ingestion Pipeline (offline/asynchronous) and the Inference Pipeline (online/runtime).</w:t>
      </w:r>
    </w:p>
    <w:p>
      <w:pPr>
        <w:pStyle w:val="Heading3"/>
      </w:pPr>
      <w:r>
        <w:t>2.1 The Ingestion Pipeline</w:t>
      </w:r>
    </w:p>
    <w:p>
      <w:pPr>
        <w:pStyle w:val="ListNumber"/>
      </w:pPr>
      <w:r>
        <w:rPr>
          <w:b/>
        </w:rPr>
        <w:t xml:space="preserve">Document Loading: </w:t>
      </w:r>
      <w:r>
        <w:t>Extracting raw text content from source formats (.pdf, .txt, .md).</w:t>
      </w:r>
    </w:p>
    <w:p>
      <w:pPr>
        <w:pStyle w:val="ListNumber"/>
      </w:pPr>
      <w:r>
        <w:rPr>
          <w:b/>
        </w:rPr>
        <w:t xml:space="preserve">Text Chunking: </w:t>
      </w:r>
      <w:r>
        <w:t>Fragmenting continuous text into bite-sized semantic segments to ensure compliance with LLM context windows.</w:t>
      </w:r>
    </w:p>
    <w:p>
      <w:pPr>
        <w:pStyle w:val="ListNumber"/>
      </w:pPr>
      <w:r>
        <w:rPr>
          <w:b/>
        </w:rPr>
        <w:t xml:space="preserve">Embedding Generation: </w:t>
      </w:r>
      <w:r>
        <w:t>Running chunks through an embedding model to convert text into high-dimensional semantic vectors.</w:t>
      </w:r>
    </w:p>
    <w:p>
      <w:pPr>
        <w:pStyle w:val="ListNumber"/>
      </w:pPr>
      <w:r>
        <w:rPr>
          <w:b/>
        </w:rPr>
        <w:t xml:space="preserve">Vector Storage: </w:t>
      </w:r>
      <w:r>
        <w:t>Indexing vectors into a dedicated Vector Database for structural similarity querying.</w:t>
      </w:r>
    </w:p>
    <w:p>
      <w:pPr>
        <w:pStyle w:val="Heading3"/>
      </w:pPr>
      <w:r>
        <w:t>2.2 The Inference Pipeline</w:t>
      </w:r>
    </w:p>
    <w:p>
      <w:pPr>
        <w:pStyle w:val="ListNumber"/>
      </w:pPr>
      <w:r>
        <w:rPr>
          <w:b/>
        </w:rPr>
        <w:t xml:space="preserve">User Query: </w:t>
      </w:r>
      <w:r>
        <w:t>The end-user submits a structured prompt or question.</w:t>
      </w:r>
    </w:p>
    <w:p>
      <w:pPr>
        <w:pStyle w:val="ListNumber"/>
      </w:pPr>
      <w:r>
        <w:rPr>
          <w:b/>
        </w:rPr>
        <w:t xml:space="preserve">Retrieval Phase: </w:t>
      </w:r>
      <w:r>
        <w:t>The system embeds the user's query and performs a similarity calculation against the Vector DB.</w:t>
      </w:r>
    </w:p>
    <w:p>
      <w:pPr>
        <w:pStyle w:val="ListNumber"/>
      </w:pPr>
      <w:r>
        <w:rPr>
          <w:b/>
        </w:rPr>
        <w:t xml:space="preserve">Augmentation Phase: </w:t>
      </w:r>
      <w:r>
        <w:t>The top-K retrieved text chunks are joined alongside system instructions inside a dynamic prompt template.</w:t>
      </w:r>
    </w:p>
    <w:p>
      <w:pPr>
        <w:pStyle w:val="ListNumber"/>
      </w:pPr>
      <w:r>
        <w:rPr>
          <w:b/>
        </w:rPr>
        <w:t xml:space="preserve">Generation Phase: </w:t>
      </w:r>
      <w:r>
        <w:t>The LLM processes the unified context payload to return a grounded response.</w:t>
      </w:r>
    </w:p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3. Component Selection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Pipeline Component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Recommended Choice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Alternative Selection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2B6CB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Justification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Framework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LangChain / LlamaIndex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Pure Python (Native)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Speeds up orchestration and integration tooling.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Vector Database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ChromaDB / FAISS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Pinecone (Free Tier)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Chroma &amp; FAISS run entirely locally, minimizing cloud configs.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Embedding Model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text-embedding-3-small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all-MiniLM-L6-v2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OpenAI option is ultra-cheap; HF models run locally for free.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LLM Orchestrator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gpt-4o-mini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Ollama (Llama 3)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color w:val="2D3748"/>
                <w:sz w:val="20"/>
              </w:rPr>
              <w:t>gpt-4o-mini offers near-zero costs; Ollama keeps data completely private.</w:t>
            </w:r>
          </w:p>
        </w:tc>
      </w:tr>
    </w:tbl>
    <w:p/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4. Technical Reference Implementation</w:t>
      </w:r>
    </w:p>
    <w:p>
      <w:r>
        <w:t>Below is a clean, fully functional Python script utilizing LangChain, ChromaDB, and OpenAI to build a functional local RAG engine.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D3748"/>
                <w:sz w:val="19"/>
              </w:rPr>
              <w:t>import os</w:t>
              <w:br/>
              <w:t>from langchain_community.document_loaders import TextLoader</w:t>
              <w:br/>
              <w:t>from langchain_text_splitters import RecursiveCharacterTextSplitter</w:t>
              <w:br/>
              <w:t>from langchain_openai import OpenAIEmbeddings, ChatOpenAI</w:t>
              <w:br/>
              <w:t>from langchain_community.vectorstores import Chroma</w:t>
              <w:br/>
              <w:t>from langchain.chains import create_retrieval_chain</w:t>
              <w:br/>
              <w:t>from langchain.chains.combine_documents import create_stuff_documents_chain</w:t>
              <w:br/>
              <w:t>from langchain_core.prompts import ChatPromptTemplate</w:t>
              <w:br/>
              <w:br/>
              <w:t># 1. Environment Preparation</w:t>
              <w:br/>
              <w:t>os.environ["OPENAI_API_KEY"] = "your-api-key-here"</w:t>
              <w:br/>
              <w:br/>
              <w:t># 2. Ingestion Stage: Load and Segment Text</w:t>
              <w:br/>
              <w:t>loader = TextLoader("sample_knowledge_base.txt")</w:t>
              <w:br/>
              <w:t>documents = loader.load()</w:t>
              <w:br/>
              <w:br/>
              <w:t>text_splitter = RecursiveCharacterTextSplitter(chunk_size=500, chunk_overlap=50)</w:t>
              <w:br/>
              <w:t>chunks = text_splitter.split_documents(documents)</w:t>
              <w:br/>
              <w:br/>
              <w:t># 3. Vectorization Stage: Store Chunk Vectors inside Local Db</w:t>
              <w:br/>
              <w:t>embeddings = OpenAIEmbeddings(model="text-embedding-3-small")</w:t>
              <w:br/>
              <w:t>vector_store = Chroma.from_documents(chunks, embeddings, persist_directory="./chroma_db")</w:t>
              <w:br/>
              <w:t>retriever = vector_store.as_retriever(search_kwargs={"k": 3})</w:t>
              <w:br/>
              <w:br/>
              <w:t># 4. Inferencing Stage: Define Prompt Template and LLM</w:t>
              <w:br/>
              <w:t>llm = ChatOpenAI(model="gpt-4o-mini", temperature=0)</w:t>
              <w:br/>
              <w:t>system_prompt = (</w:t>
              <w:br/>
              <w:t xml:space="preserve">    "Use the following pieces of retrieved context to answer the question.\n\n"</w:t>
              <w:br/>
              <w:t xml:space="preserve">    "Context:\n{context}"</w:t>
              <w:br/>
              <w:t>)</w:t>
              <w:br/>
              <w:t>prompt = ChatPromptTemplate.from_messages([</w:t>
              <w:br/>
              <w:t xml:space="preserve">    ("system", system_prompt),</w:t>
              <w:br/>
              <w:t xml:space="preserve">    ("human", "{input}"),</w:t>
              <w:br/>
              <w:t>])</w:t>
              <w:br/>
              <w:br/>
              <w:t># 5. Pipeline Execution</w:t>
              <w:br/>
              <w:t>question_answer_chain = create_stuff_documents_chain(llm, prompt)</w:t>
              <w:br/>
              <w:t>rag_chain = create_retrieval_chain(retriever, question_answer_chain)</w:t>
              <w:br/>
              <w:t>response = rag_chain.invoke({"input": "What are the project delivery metrics?"})</w:t>
              <w:br/>
              <w:t>print(response["answer"])</w:t>
            </w:r>
          </w:p>
        </w:tc>
      </w:tr>
    </w:tbl>
    <w:p/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5. Algorithmic Foundation: Vector Similarity</w:t>
      </w:r>
    </w:p>
    <w:p>
      <w:r>
        <w:t>The core of the retrieval step depends on measuring structural proximity within vector spaces. The standard mathematical metric utilized to compute the similarity coefficient between a query vector A and a document chunk vector B is Cosine Similarity, formulated as: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/>
          <w:sz w:val="24"/>
        </w:rPr>
        <w:t>Cosine Similarity (A, B) = (A · B) / (||A|| ||B||)</w:t>
      </w:r>
    </w:p>
    <w:p>
      <w:r>
        <w:t>A similarity score of 1.0 indicates absolute semantic alignment, whereas a score of 0.0 indicates orthogonal independence within the embedded multi-dimensional space.</w:t>
      </w:r>
    </w:p>
    <w:p>
      <w:pPr>
        <w:pBdr>
          <w:left w:val="single" w:sz="18" w:space="8" w:color="2B6CB0"/>
        </w:pBdr>
        <w:spacing w:before="240" w:after="120"/>
      </w:pPr>
      <w:r>
        <w:rPr>
          <w:b/>
          <w:color w:val="2B6CB0"/>
          <w:sz w:val="28"/>
        </w:rPr>
        <w:t>6. Best Practices for Personal Projects</w:t>
      </w:r>
    </w:p>
    <w:p>
      <w:pPr>
        <w:pStyle w:val="ListBullet"/>
      </w:pPr>
      <w:r>
        <w:rPr>
          <w:b/>
        </w:rPr>
        <w:t xml:space="preserve">Mind the Chunk Size: </w:t>
      </w:r>
      <w:r>
        <w:t>Use small chunk sizes (200-500 tokens) with a 10-20% overlap. Large chunks introduce unnecessary noise, while tiny chunks strip away structural context.</w:t>
      </w:r>
    </w:p>
    <w:p>
      <w:pPr>
        <w:pStyle w:val="ListBullet"/>
      </w:pPr>
      <w:r>
        <w:rPr>
          <w:b/>
        </w:rPr>
        <w:t xml:space="preserve">Deterministic Outputs: </w:t>
      </w:r>
      <w:r>
        <w:t>Keep your LLM temperature at 0 or 0.1 to strictly ensure that answers are generated based directly on the provided context text, minimizing hallucination variations.</w:t>
      </w:r>
    </w:p>
    <w:p>
      <w:pPr>
        <w:pStyle w:val="ListBullet"/>
      </w:pPr>
      <w:r>
        <w:rPr>
          <w:b/>
        </w:rPr>
        <w:t xml:space="preserve">Persist Your Vectors: </w:t>
      </w:r>
      <w:r>
        <w:t>Avoid regenerating embeddings every time you spin up your server application. Always define a persist_directory parameter within your vector storage configuration to cache data on your local storage drive.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