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3187"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87"/>
      </w:tblGrid>
      <w:tr w:rsidR="00324830" w14:paraId="449D6B4C" w14:textId="77777777" w:rsidTr="000700DA">
        <w:tblPrEx>
          <w:tblCellMar>
            <w:top w:w="0" w:type="dxa"/>
            <w:bottom w:w="0" w:type="dxa"/>
          </w:tblCellMar>
        </w:tblPrEx>
        <w:trPr>
          <w:trHeight w:val="1910"/>
        </w:trPr>
        <w:tc>
          <w:tcPr>
            <w:tcW w:w="0" w:type="auto"/>
            <w:tcBorders>
              <w:top w:val="none" w:sz="0" w:space="0" w:color="FFFFFF"/>
              <w:left w:val="none" w:sz="0" w:space="0" w:color="FFFFFF"/>
              <w:bottom w:val="none" w:sz="0" w:space="0" w:color="FFFFFF"/>
              <w:right w:val="none" w:sz="0" w:space="0" w:color="FFFFFF"/>
            </w:tcBorders>
            <w:shd w:val="clear" w:color="auto" w:fill="1A2E3B"/>
            <w:tcMar>
              <w:top w:w="320" w:type="dxa"/>
              <w:left w:w="440" w:type="dxa"/>
              <w:bottom w:w="300" w:type="dxa"/>
              <w:right w:w="440" w:type="dxa"/>
            </w:tcMar>
          </w:tcPr>
          <w:p w14:paraId="603DD3C1" w14:textId="77777777" w:rsidR="00324830" w:rsidRPr="000700DA" w:rsidRDefault="00000000" w:rsidP="008A2C7D">
            <w:pPr>
              <w:spacing w:after="40"/>
              <w:jc w:val="center"/>
              <w:rPr>
                <w:sz w:val="28"/>
                <w:szCs w:val="28"/>
              </w:rPr>
            </w:pPr>
            <w:r w:rsidRPr="000700DA">
              <w:rPr>
                <w:rFonts w:ascii="Calibri" w:eastAsia="Calibri" w:hAnsi="Calibri" w:cs="Calibri"/>
                <w:b/>
                <w:bCs/>
                <w:color w:val="FFFFFF"/>
                <w:sz w:val="56"/>
                <w:szCs w:val="56"/>
              </w:rPr>
              <w:t>À la recherche d'une alternance</w:t>
            </w:r>
          </w:p>
          <w:p w14:paraId="3EF185FB" w14:textId="77777777" w:rsidR="00324830" w:rsidRPr="000700DA" w:rsidRDefault="00000000">
            <w:pPr>
              <w:spacing w:after="80"/>
              <w:jc w:val="center"/>
              <w:rPr>
                <w:sz w:val="22"/>
                <w:szCs w:val="22"/>
              </w:rPr>
            </w:pPr>
            <w:r w:rsidRPr="000700DA">
              <w:rPr>
                <w:rFonts w:ascii="Calibri" w:eastAsia="Calibri" w:hAnsi="Calibri" w:cs="Calibri"/>
                <w:i/>
                <w:iCs/>
                <w:color w:val="AACCDD"/>
                <w:sz w:val="24"/>
                <w:szCs w:val="24"/>
              </w:rPr>
              <w:t>Futur cycle ingénieur – Énergie &amp; Génie Électrique – Rentrée 2026</w:t>
            </w:r>
          </w:p>
          <w:p w14:paraId="52ADB31E" w14:textId="77777777" w:rsidR="00324830" w:rsidRPr="000700DA" w:rsidRDefault="00000000">
            <w:pPr>
              <w:spacing w:after="80"/>
              <w:jc w:val="center"/>
              <w:rPr>
                <w:sz w:val="24"/>
                <w:szCs w:val="24"/>
              </w:rPr>
            </w:pPr>
            <w:proofErr w:type="spellStart"/>
            <w:r w:rsidRPr="000700DA">
              <w:rPr>
                <w:rFonts w:ascii="Calibri" w:eastAsia="Calibri" w:hAnsi="Calibri" w:cs="Calibri"/>
                <w:b/>
                <w:bCs/>
                <w:color w:val="DDEEFF"/>
                <w:sz w:val="32"/>
                <w:szCs w:val="32"/>
              </w:rPr>
              <w:t>Mohammed-Amine</w:t>
            </w:r>
            <w:proofErr w:type="spellEnd"/>
            <w:r w:rsidRPr="000700DA">
              <w:rPr>
                <w:rFonts w:ascii="Calibri" w:eastAsia="Calibri" w:hAnsi="Calibri" w:cs="Calibri"/>
                <w:b/>
                <w:bCs/>
                <w:color w:val="DDEEFF"/>
                <w:sz w:val="32"/>
                <w:szCs w:val="32"/>
              </w:rPr>
              <w:t xml:space="preserve"> Gourari</w:t>
            </w:r>
          </w:p>
          <w:p w14:paraId="6CBD63EE" w14:textId="77777777" w:rsidR="00324830" w:rsidRPr="000700DA" w:rsidRDefault="00000000">
            <w:pPr>
              <w:spacing w:after="60"/>
              <w:jc w:val="center"/>
              <w:rPr>
                <w:sz w:val="22"/>
                <w:szCs w:val="22"/>
              </w:rPr>
            </w:pPr>
            <w:r w:rsidRPr="000700DA">
              <w:rPr>
                <w:rFonts w:ascii="Calibri" w:eastAsia="Calibri" w:hAnsi="Calibri" w:cs="Calibri"/>
                <w:color w:val="446677"/>
                <w:sz w:val="16"/>
                <w:szCs w:val="16"/>
              </w:rPr>
              <w:t>─────────────────────────────────────────</w:t>
            </w:r>
          </w:p>
          <w:p w14:paraId="38AFA017" w14:textId="77777777" w:rsidR="00324830" w:rsidRDefault="00000000">
            <w:pPr>
              <w:jc w:val="center"/>
            </w:pPr>
            <w:proofErr w:type="gramStart"/>
            <w:r w:rsidRPr="000700DA">
              <w:rPr>
                <w:rFonts w:ascii="Calibri" w:eastAsia="Calibri" w:hAnsi="Calibri" w:cs="Calibri"/>
                <w:color w:val="88BBCC"/>
                <w:sz w:val="18"/>
                <w:szCs w:val="18"/>
              </w:rPr>
              <w:t xml:space="preserve">✉  </w:t>
            </w:r>
            <w:r w:rsidRPr="000700DA">
              <w:rPr>
                <w:rFonts w:ascii="Calibri" w:eastAsia="Calibri" w:hAnsi="Calibri" w:cs="Calibri"/>
                <w:color w:val="CCDDEE"/>
                <w:sz w:val="18"/>
                <w:szCs w:val="18"/>
              </w:rPr>
              <w:t>gourarimohammedamine939@gmail.com</w:t>
            </w:r>
            <w:proofErr w:type="gramEnd"/>
            <w:r w:rsidRPr="000700DA">
              <w:rPr>
                <w:rFonts w:ascii="Calibri" w:eastAsia="Calibri" w:hAnsi="Calibri" w:cs="Calibri"/>
                <w:color w:val="88BBCC"/>
                <w:sz w:val="18"/>
                <w:szCs w:val="18"/>
              </w:rPr>
              <w:t xml:space="preserve">     </w:t>
            </w:r>
            <w:proofErr w:type="gramStart"/>
            <w:r w:rsidRPr="000700DA">
              <w:rPr>
                <w:rFonts w:ascii="Calibri" w:eastAsia="Calibri" w:hAnsi="Calibri" w:cs="Calibri"/>
                <w:color w:val="88BBCC"/>
                <w:sz w:val="18"/>
                <w:szCs w:val="18"/>
              </w:rPr>
              <w:t xml:space="preserve">✆  </w:t>
            </w:r>
            <w:r w:rsidRPr="000700DA">
              <w:rPr>
                <w:rFonts w:ascii="Calibri" w:eastAsia="Calibri" w:hAnsi="Calibri" w:cs="Calibri"/>
                <w:color w:val="CCDDEE"/>
                <w:sz w:val="18"/>
                <w:szCs w:val="18"/>
              </w:rPr>
              <w:t>06</w:t>
            </w:r>
            <w:proofErr w:type="gramEnd"/>
            <w:r w:rsidRPr="000700DA">
              <w:rPr>
                <w:rFonts w:ascii="Calibri" w:eastAsia="Calibri" w:hAnsi="Calibri" w:cs="Calibri"/>
                <w:color w:val="CCDDEE"/>
                <w:sz w:val="18"/>
                <w:szCs w:val="18"/>
              </w:rPr>
              <w:t xml:space="preserve"> 14 96 83 66</w:t>
            </w:r>
            <w:r w:rsidRPr="000700DA">
              <w:rPr>
                <w:rFonts w:ascii="Calibri" w:eastAsia="Calibri" w:hAnsi="Calibri" w:cs="Calibri"/>
                <w:color w:val="88BBCC"/>
                <w:sz w:val="18"/>
                <w:szCs w:val="18"/>
              </w:rPr>
              <w:t xml:space="preserve">     </w:t>
            </w:r>
            <w:proofErr w:type="gramStart"/>
            <w:r w:rsidRPr="000700DA">
              <w:rPr>
                <w:rFonts w:ascii="Calibri" w:eastAsia="Calibri" w:hAnsi="Calibri" w:cs="Calibri"/>
                <w:color w:val="88BBCC"/>
                <w:sz w:val="18"/>
                <w:szCs w:val="18"/>
              </w:rPr>
              <w:t xml:space="preserve">⌂  </w:t>
            </w:r>
            <w:r w:rsidRPr="000700DA">
              <w:rPr>
                <w:rFonts w:ascii="Calibri" w:eastAsia="Calibri" w:hAnsi="Calibri" w:cs="Calibri"/>
                <w:color w:val="CCDDEE"/>
                <w:sz w:val="18"/>
                <w:szCs w:val="18"/>
              </w:rPr>
              <w:t>Strasbourg</w:t>
            </w:r>
            <w:proofErr w:type="gramEnd"/>
            <w:r w:rsidRPr="000700DA">
              <w:rPr>
                <w:rFonts w:ascii="Calibri" w:eastAsia="Calibri" w:hAnsi="Calibri" w:cs="Calibri"/>
                <w:color w:val="CCDDEE"/>
                <w:sz w:val="18"/>
                <w:szCs w:val="18"/>
              </w:rPr>
              <w:t>, 67100</w:t>
            </w:r>
          </w:p>
        </w:tc>
      </w:tr>
    </w:tbl>
    <w:p w14:paraId="662A0D63" w14:textId="77777777" w:rsidR="00324830" w:rsidRDefault="00324830">
      <w:pPr>
        <w:spacing w:before="120"/>
      </w:pPr>
    </w:p>
    <w:tbl>
      <w:tblPr>
        <w:tblW w:w="1207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8"/>
      </w:tblGrid>
      <w:tr w:rsidR="00324830" w14:paraId="0769A626" w14:textId="77777777" w:rsidTr="000700DA">
        <w:tblPrEx>
          <w:tblCellMar>
            <w:top w:w="0" w:type="dxa"/>
            <w:bottom w:w="0" w:type="dxa"/>
          </w:tblCellMar>
        </w:tblPrEx>
        <w:trPr>
          <w:trHeight w:val="946"/>
        </w:trPr>
        <w:tc>
          <w:tcPr>
            <w:tcW w:w="12078" w:type="dxa"/>
            <w:tcBorders>
              <w:top w:val="none" w:sz="0" w:space="0" w:color="FFFFFF"/>
              <w:left w:val="none" w:sz="0" w:space="0" w:color="FFFFFF"/>
              <w:bottom w:val="none" w:sz="0" w:space="0" w:color="FFFFFF"/>
              <w:right w:val="none" w:sz="0" w:space="0" w:color="FFFFFF"/>
            </w:tcBorders>
            <w:shd w:val="clear" w:color="auto" w:fill="EBF4FA"/>
            <w:tcMar>
              <w:top w:w="160" w:type="dxa"/>
              <w:left w:w="260" w:type="dxa"/>
              <w:bottom w:w="160" w:type="dxa"/>
              <w:right w:w="220" w:type="dxa"/>
            </w:tcMar>
          </w:tcPr>
          <w:p w14:paraId="76507371" w14:textId="369AF087" w:rsidR="00324830" w:rsidRPr="001577FA" w:rsidRDefault="00591412">
            <w:pPr>
              <w:rPr>
                <w:rFonts w:ascii="Calibri" w:eastAsia="Calibri" w:hAnsi="Calibri" w:cs="Calibri"/>
                <w:b/>
                <w:bCs/>
                <w:color w:val="1A1A1A"/>
                <w:sz w:val="24"/>
                <w:szCs w:val="24"/>
              </w:rPr>
            </w:pPr>
            <w:r w:rsidRPr="001577FA">
              <w:rPr>
                <w:rFonts w:ascii="Calibri" w:eastAsia="Calibri" w:hAnsi="Calibri" w:cs="Calibri"/>
                <w:b/>
                <w:bCs/>
                <w:color w:val="1A1A1A"/>
                <w:sz w:val="24"/>
                <w:szCs w:val="24"/>
              </w:rPr>
              <w:t xml:space="preserve">À propos de moi </w:t>
            </w:r>
            <w:r w:rsidR="000700DA" w:rsidRPr="001577FA">
              <w:rPr>
                <w:rFonts w:ascii="Calibri" w:eastAsia="Calibri" w:hAnsi="Calibri" w:cs="Calibri"/>
                <w:b/>
                <w:bCs/>
                <w:color w:val="1A1A1A"/>
                <w:sz w:val="24"/>
                <w:szCs w:val="24"/>
              </w:rPr>
              <w:t xml:space="preserve">                                                                                                                                                                                                                  </w:t>
            </w:r>
            <w:r w:rsidR="001577FA" w:rsidRPr="001577FA">
              <w:rPr>
                <w:rFonts w:eastAsia="Calibri"/>
                <w:color w:val="1A1A1A"/>
                <w:sz w:val="22"/>
                <w:szCs w:val="22"/>
              </w:rPr>
              <w:t>Étudiant en 3ᵉ année de BUT Mesures Physiques (Instrumentation), je me prépare à intégrer un cycle ingénieur en apprentissage en Énergie / Génie électrique en 2026. Mes deux stages au CNRS m’ont permis de développer de solides compétences en thermique, électronique et instrumentation. Je souhaite aujourd’hui construire ma carrière dans le domaine de l’énergie.</w:t>
            </w:r>
          </w:p>
        </w:tc>
      </w:tr>
    </w:tbl>
    <w:tbl>
      <w:tblPr>
        <w:tblpPr w:leftFromText="141" w:rightFromText="141" w:vertAnchor="text" w:horzAnchor="margin" w:tblpXSpec="right" w:tblpY="265"/>
        <w:tblW w:w="13128"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5"/>
        <w:gridCol w:w="7883"/>
      </w:tblGrid>
      <w:tr w:rsidR="00511DE4" w14:paraId="45E174E7" w14:textId="77777777" w:rsidTr="00EB69E3">
        <w:tblPrEx>
          <w:tblCellMar>
            <w:top w:w="0" w:type="dxa"/>
            <w:bottom w:w="0" w:type="dxa"/>
          </w:tblCellMar>
        </w:tblPrEx>
        <w:tc>
          <w:tcPr>
            <w:tcW w:w="5245" w:type="dxa"/>
            <w:tcBorders>
              <w:top w:val="none" w:sz="0" w:space="0" w:color="FFFFFF"/>
              <w:left w:val="none" w:sz="0" w:space="0" w:color="FFFFFF"/>
              <w:bottom w:val="none" w:sz="0" w:space="0" w:color="FFFFFF"/>
              <w:right w:val="single" w:sz="4" w:space="0" w:color="DDDDDD"/>
            </w:tcBorders>
            <w:shd w:val="clear" w:color="auto" w:fill="F2F6F9"/>
            <w:tcMar>
              <w:top w:w="180" w:type="dxa"/>
              <w:left w:w="200" w:type="dxa"/>
              <w:bottom w:w="180" w:type="dxa"/>
              <w:right w:w="250" w:type="dxa"/>
            </w:tcMar>
          </w:tcPr>
          <w:p w14:paraId="7FE41155" w14:textId="77777777" w:rsidR="00511DE4" w:rsidRPr="00EB69E3" w:rsidRDefault="00511DE4" w:rsidP="00EB69E3">
            <w:pPr>
              <w:pBdr>
                <w:bottom w:val="single" w:sz="6" w:space="3" w:color="1E6091"/>
              </w:pBdr>
              <w:spacing w:before="240" w:after="90"/>
              <w:rPr>
                <w:sz w:val="22"/>
                <w:szCs w:val="22"/>
              </w:rPr>
            </w:pPr>
            <w:r w:rsidRPr="00EB69E3">
              <w:rPr>
                <w:rFonts w:eastAsia="Calibri"/>
                <w:b/>
                <w:bCs/>
                <w:color w:val="1E6091"/>
                <w:sz w:val="22"/>
                <w:szCs w:val="22"/>
              </w:rPr>
              <w:t>FORMATION</w:t>
            </w:r>
          </w:p>
          <w:p w14:paraId="6B79F911" w14:textId="77777777" w:rsidR="00511DE4" w:rsidRPr="00EB69E3" w:rsidRDefault="00511DE4" w:rsidP="00EB69E3">
            <w:pPr>
              <w:spacing w:before="110" w:after="18"/>
              <w:rPr>
                <w:sz w:val="22"/>
                <w:szCs w:val="22"/>
              </w:rPr>
            </w:pPr>
            <w:r w:rsidRPr="00EB69E3">
              <w:rPr>
                <w:rFonts w:eastAsia="Calibri"/>
                <w:b/>
                <w:bCs/>
                <w:color w:val="111111"/>
                <w:sz w:val="22"/>
                <w:szCs w:val="22"/>
              </w:rPr>
              <w:t>BUT Mesures Physiques</w:t>
            </w:r>
          </w:p>
          <w:p w14:paraId="4154DF83" w14:textId="77777777" w:rsidR="00511DE4" w:rsidRPr="00EB69E3" w:rsidRDefault="00511DE4" w:rsidP="00EB69E3">
            <w:pPr>
              <w:spacing w:before="60" w:after="14"/>
              <w:rPr>
                <w:sz w:val="22"/>
                <w:szCs w:val="22"/>
              </w:rPr>
            </w:pPr>
            <w:r w:rsidRPr="00EB69E3">
              <w:rPr>
                <w:rFonts w:eastAsia="Calibri"/>
                <w:color w:val="555555"/>
                <w:sz w:val="22"/>
                <w:szCs w:val="22"/>
              </w:rPr>
              <w:t>Techniques d'Instrumentation</w:t>
            </w:r>
          </w:p>
          <w:p w14:paraId="700F7270" w14:textId="77777777" w:rsidR="00511DE4" w:rsidRPr="00EB69E3" w:rsidRDefault="00511DE4" w:rsidP="00EB69E3">
            <w:pPr>
              <w:spacing w:before="60" w:after="14"/>
              <w:rPr>
                <w:sz w:val="22"/>
                <w:szCs w:val="22"/>
              </w:rPr>
            </w:pPr>
            <w:r w:rsidRPr="00EB69E3">
              <w:rPr>
                <w:rFonts w:eastAsia="Calibri"/>
                <w:color w:val="555555"/>
                <w:sz w:val="22"/>
                <w:szCs w:val="22"/>
              </w:rPr>
              <w:t>IUT Louis Pasteur, Schiltigheim</w:t>
            </w:r>
          </w:p>
          <w:p w14:paraId="1BA62854" w14:textId="77777777" w:rsidR="00511DE4" w:rsidRPr="00EB69E3" w:rsidRDefault="00511DE4" w:rsidP="00EB69E3">
            <w:pPr>
              <w:spacing w:before="60" w:after="120"/>
              <w:rPr>
                <w:sz w:val="22"/>
                <w:szCs w:val="22"/>
              </w:rPr>
            </w:pPr>
            <w:r w:rsidRPr="00EB69E3">
              <w:rPr>
                <w:rFonts w:eastAsia="Calibri"/>
                <w:i/>
                <w:iCs/>
                <w:color w:val="1E6091"/>
                <w:sz w:val="22"/>
                <w:szCs w:val="22"/>
              </w:rPr>
              <w:t>2023 – 2026</w:t>
            </w:r>
          </w:p>
          <w:p w14:paraId="5065D8E2" w14:textId="77777777" w:rsidR="00511DE4" w:rsidRPr="00EB69E3" w:rsidRDefault="00511DE4" w:rsidP="00EB69E3">
            <w:pPr>
              <w:spacing w:before="60" w:after="18"/>
              <w:rPr>
                <w:sz w:val="22"/>
                <w:szCs w:val="22"/>
              </w:rPr>
            </w:pPr>
            <w:r w:rsidRPr="00EB69E3">
              <w:rPr>
                <w:rFonts w:eastAsia="Calibri"/>
                <w:b/>
                <w:bCs/>
                <w:color w:val="111111"/>
                <w:sz w:val="22"/>
                <w:szCs w:val="22"/>
              </w:rPr>
              <w:t>Baccalauréat Général</w:t>
            </w:r>
          </w:p>
          <w:p w14:paraId="6E3E430B" w14:textId="77777777" w:rsidR="00511DE4" w:rsidRPr="00EB69E3" w:rsidRDefault="00511DE4" w:rsidP="00EB69E3">
            <w:pPr>
              <w:spacing w:before="60" w:after="14"/>
              <w:rPr>
                <w:sz w:val="22"/>
                <w:szCs w:val="22"/>
              </w:rPr>
            </w:pPr>
            <w:r w:rsidRPr="00EB69E3">
              <w:rPr>
                <w:rFonts w:eastAsia="Calibri"/>
                <w:color w:val="555555"/>
                <w:sz w:val="22"/>
                <w:szCs w:val="22"/>
              </w:rPr>
              <w:t>Spé Maths / Physique-Chimie</w:t>
            </w:r>
          </w:p>
          <w:p w14:paraId="659F013E" w14:textId="77777777" w:rsidR="00511DE4" w:rsidRPr="00EB69E3" w:rsidRDefault="00511DE4" w:rsidP="00EB69E3">
            <w:pPr>
              <w:spacing w:before="60" w:after="14"/>
              <w:rPr>
                <w:sz w:val="22"/>
                <w:szCs w:val="22"/>
              </w:rPr>
            </w:pPr>
            <w:r w:rsidRPr="00EB69E3">
              <w:rPr>
                <w:rFonts w:eastAsia="Calibri"/>
                <w:color w:val="555555"/>
                <w:sz w:val="22"/>
                <w:szCs w:val="22"/>
              </w:rPr>
              <w:t>Lycée Le Corbusier, Illkirch</w:t>
            </w:r>
          </w:p>
          <w:p w14:paraId="1FFF984B" w14:textId="77777777" w:rsidR="00511DE4" w:rsidRPr="00EB69E3" w:rsidRDefault="00511DE4" w:rsidP="00EB69E3">
            <w:pPr>
              <w:spacing w:before="60" w:after="120"/>
              <w:rPr>
                <w:sz w:val="22"/>
                <w:szCs w:val="22"/>
              </w:rPr>
            </w:pPr>
            <w:r w:rsidRPr="00EB69E3">
              <w:rPr>
                <w:rFonts w:eastAsia="Calibri"/>
                <w:i/>
                <w:iCs/>
                <w:color w:val="1E6091"/>
                <w:sz w:val="22"/>
                <w:szCs w:val="22"/>
              </w:rPr>
              <w:t>2021 – 2023</w:t>
            </w:r>
          </w:p>
          <w:p w14:paraId="2B8236E3" w14:textId="77777777" w:rsidR="00511DE4" w:rsidRPr="00EB69E3" w:rsidRDefault="00511DE4" w:rsidP="00EB69E3">
            <w:pPr>
              <w:pBdr>
                <w:bottom w:val="single" w:sz="6" w:space="3" w:color="1E6091"/>
              </w:pBdr>
              <w:spacing w:before="240" w:after="90"/>
              <w:rPr>
                <w:sz w:val="22"/>
                <w:szCs w:val="22"/>
              </w:rPr>
            </w:pPr>
            <w:r w:rsidRPr="00EB69E3">
              <w:rPr>
                <w:rFonts w:eastAsia="Calibri"/>
                <w:b/>
                <w:bCs/>
                <w:color w:val="1E6091"/>
                <w:sz w:val="22"/>
                <w:szCs w:val="22"/>
              </w:rPr>
              <w:t>COMPÉTENCES</w:t>
            </w:r>
          </w:p>
          <w:p w14:paraId="3D805A70" w14:textId="77777777" w:rsidR="00511DE4" w:rsidRPr="00EB69E3" w:rsidRDefault="00511DE4" w:rsidP="00EB69E3">
            <w:pPr>
              <w:spacing w:before="110" w:after="20"/>
              <w:rPr>
                <w:sz w:val="22"/>
                <w:szCs w:val="22"/>
              </w:rPr>
            </w:pPr>
            <w:r w:rsidRPr="00EB69E3">
              <w:rPr>
                <w:rFonts w:eastAsia="Calibri"/>
                <w:b/>
                <w:bCs/>
                <w:color w:val="222222"/>
                <w:sz w:val="22"/>
                <w:szCs w:val="22"/>
              </w:rPr>
              <w:t>Électricité &amp; électronique</w:t>
            </w:r>
          </w:p>
          <w:p w14:paraId="001A4878" w14:textId="77777777" w:rsidR="00511DE4" w:rsidRPr="00EB69E3" w:rsidRDefault="00511DE4" w:rsidP="00EB69E3">
            <w:pPr>
              <w:spacing w:before="60" w:after="110"/>
              <w:rPr>
                <w:sz w:val="22"/>
                <w:szCs w:val="22"/>
              </w:rPr>
            </w:pPr>
            <w:r w:rsidRPr="00EB69E3">
              <w:rPr>
                <w:rFonts w:eastAsia="Calibri"/>
                <w:color w:val="555555"/>
                <w:sz w:val="22"/>
                <w:szCs w:val="22"/>
              </w:rPr>
              <w:t>Circuits RCL, transistors, diodes, AOP, traitement du signal, capteurs, automatisation, chaîne d'acquisition</w:t>
            </w:r>
          </w:p>
          <w:p w14:paraId="0B5AC58A" w14:textId="77777777" w:rsidR="00511DE4" w:rsidRPr="00EB69E3" w:rsidRDefault="00511DE4" w:rsidP="00EB69E3">
            <w:pPr>
              <w:spacing w:before="60" w:after="20"/>
              <w:rPr>
                <w:sz w:val="22"/>
                <w:szCs w:val="22"/>
              </w:rPr>
            </w:pPr>
            <w:r w:rsidRPr="00EB69E3">
              <w:rPr>
                <w:rFonts w:eastAsia="Calibri"/>
                <w:b/>
                <w:bCs/>
                <w:color w:val="222222"/>
                <w:sz w:val="22"/>
                <w:szCs w:val="22"/>
              </w:rPr>
              <w:t>Thermique &amp; énergie</w:t>
            </w:r>
          </w:p>
          <w:p w14:paraId="3458FD7A" w14:textId="77777777" w:rsidR="00511DE4" w:rsidRPr="00EB69E3" w:rsidRDefault="00511DE4" w:rsidP="00EB69E3">
            <w:pPr>
              <w:spacing w:before="60" w:after="110"/>
              <w:rPr>
                <w:sz w:val="22"/>
                <w:szCs w:val="22"/>
              </w:rPr>
            </w:pPr>
            <w:r w:rsidRPr="00EB69E3">
              <w:rPr>
                <w:rFonts w:eastAsia="Calibri"/>
                <w:color w:val="555555"/>
                <w:sz w:val="22"/>
                <w:szCs w:val="22"/>
              </w:rPr>
              <w:t>Transferts thermiques, thermodynamique appliquée, analyse de systèmes énergétiques</w:t>
            </w:r>
          </w:p>
          <w:p w14:paraId="5500F7F8" w14:textId="77777777" w:rsidR="00511DE4" w:rsidRPr="00EB69E3" w:rsidRDefault="00511DE4" w:rsidP="00EB69E3">
            <w:pPr>
              <w:spacing w:before="60" w:after="20"/>
              <w:rPr>
                <w:sz w:val="22"/>
                <w:szCs w:val="22"/>
              </w:rPr>
            </w:pPr>
            <w:r w:rsidRPr="00EB69E3">
              <w:rPr>
                <w:rFonts w:eastAsia="Calibri"/>
                <w:b/>
                <w:bCs/>
                <w:color w:val="222222"/>
                <w:sz w:val="22"/>
                <w:szCs w:val="22"/>
              </w:rPr>
              <w:t>Mécanique</w:t>
            </w:r>
          </w:p>
          <w:p w14:paraId="2135BAB4" w14:textId="77777777" w:rsidR="00511DE4" w:rsidRPr="00EB69E3" w:rsidRDefault="00511DE4" w:rsidP="00EB69E3">
            <w:pPr>
              <w:spacing w:before="60" w:after="110"/>
              <w:rPr>
                <w:sz w:val="22"/>
                <w:szCs w:val="22"/>
              </w:rPr>
            </w:pPr>
            <w:r w:rsidRPr="00EB69E3">
              <w:rPr>
                <w:rFonts w:eastAsia="Calibri"/>
                <w:color w:val="555555"/>
                <w:sz w:val="22"/>
                <w:szCs w:val="22"/>
              </w:rPr>
              <w:t>Mécanique newtonienne, mécanique du solide &amp; des fluides, ressorts, RDM</w:t>
            </w:r>
          </w:p>
          <w:p w14:paraId="25483FD8" w14:textId="77777777" w:rsidR="00511DE4" w:rsidRPr="00EB69E3" w:rsidRDefault="00511DE4" w:rsidP="00EB69E3">
            <w:pPr>
              <w:spacing w:before="60" w:after="20"/>
              <w:rPr>
                <w:sz w:val="22"/>
                <w:szCs w:val="22"/>
              </w:rPr>
            </w:pPr>
            <w:r w:rsidRPr="00EB69E3">
              <w:rPr>
                <w:rFonts w:eastAsia="Calibri"/>
                <w:b/>
                <w:bCs/>
                <w:color w:val="222222"/>
                <w:sz w:val="22"/>
                <w:szCs w:val="22"/>
              </w:rPr>
              <w:t>Instrumentation &amp; métrologie</w:t>
            </w:r>
          </w:p>
          <w:p w14:paraId="5FC5FAA3" w14:textId="77777777" w:rsidR="00511DE4" w:rsidRPr="00EB69E3" w:rsidRDefault="00511DE4" w:rsidP="00EB69E3">
            <w:pPr>
              <w:spacing w:before="60" w:after="110"/>
              <w:rPr>
                <w:sz w:val="22"/>
                <w:szCs w:val="22"/>
              </w:rPr>
            </w:pPr>
            <w:r w:rsidRPr="00EB69E3">
              <w:rPr>
                <w:rFonts w:eastAsia="Calibri"/>
                <w:color w:val="555555"/>
                <w:sz w:val="22"/>
                <w:szCs w:val="22"/>
              </w:rPr>
              <w:t>Étalonnage, acquisition, traçabilité, rédaction de certificats</w:t>
            </w:r>
          </w:p>
          <w:p w14:paraId="492D2FC2" w14:textId="77777777" w:rsidR="00511DE4" w:rsidRPr="00EB69E3" w:rsidRDefault="00511DE4" w:rsidP="00EB69E3">
            <w:pPr>
              <w:pBdr>
                <w:bottom w:val="single" w:sz="6" w:space="3" w:color="1E6091"/>
              </w:pBdr>
              <w:spacing w:before="240" w:after="90"/>
              <w:rPr>
                <w:sz w:val="22"/>
                <w:szCs w:val="22"/>
              </w:rPr>
            </w:pPr>
            <w:r w:rsidRPr="00EB69E3">
              <w:rPr>
                <w:rFonts w:eastAsia="Calibri"/>
                <w:b/>
                <w:bCs/>
                <w:color w:val="1E6091"/>
                <w:sz w:val="22"/>
                <w:szCs w:val="22"/>
              </w:rPr>
              <w:t>LOGICIELS</w:t>
            </w:r>
          </w:p>
          <w:p w14:paraId="658DF892" w14:textId="77777777" w:rsidR="00511DE4" w:rsidRPr="00EB69E3" w:rsidRDefault="00511DE4" w:rsidP="00EB69E3">
            <w:pPr>
              <w:spacing w:before="110" w:after="40"/>
              <w:rPr>
                <w:sz w:val="22"/>
                <w:szCs w:val="22"/>
              </w:rPr>
            </w:pPr>
            <w:proofErr w:type="gramStart"/>
            <w:r w:rsidRPr="00EB69E3">
              <w:rPr>
                <w:rFonts w:eastAsia="Calibri"/>
                <w:color w:val="555555"/>
                <w:sz w:val="22"/>
                <w:szCs w:val="22"/>
              </w:rPr>
              <w:t>Python  ·</w:t>
            </w:r>
            <w:proofErr w:type="gramEnd"/>
            <w:r w:rsidRPr="00EB69E3">
              <w:rPr>
                <w:rFonts w:eastAsia="Calibri"/>
                <w:color w:val="555555"/>
                <w:sz w:val="22"/>
                <w:szCs w:val="22"/>
              </w:rPr>
              <w:t xml:space="preserve">  Linux</w:t>
            </w:r>
          </w:p>
          <w:p w14:paraId="1285E3BD" w14:textId="77777777" w:rsidR="00511DE4" w:rsidRPr="00EB69E3" w:rsidRDefault="00511DE4" w:rsidP="00EB69E3">
            <w:pPr>
              <w:spacing w:before="60" w:after="40"/>
              <w:rPr>
                <w:sz w:val="22"/>
                <w:szCs w:val="22"/>
              </w:rPr>
            </w:pPr>
            <w:proofErr w:type="gramStart"/>
            <w:r w:rsidRPr="00EB69E3">
              <w:rPr>
                <w:rFonts w:eastAsia="Calibri"/>
                <w:color w:val="555555"/>
                <w:sz w:val="22"/>
                <w:szCs w:val="22"/>
              </w:rPr>
              <w:t>LabVIEW  ·</w:t>
            </w:r>
            <w:proofErr w:type="gramEnd"/>
            <w:r w:rsidRPr="00EB69E3">
              <w:rPr>
                <w:rFonts w:eastAsia="Calibri"/>
                <w:color w:val="555555"/>
                <w:sz w:val="22"/>
                <w:szCs w:val="22"/>
              </w:rPr>
              <w:t xml:space="preserve">  SolidWorks</w:t>
            </w:r>
          </w:p>
          <w:p w14:paraId="357E9650" w14:textId="77777777" w:rsidR="00511DE4" w:rsidRPr="00EB69E3" w:rsidRDefault="00511DE4" w:rsidP="00EB69E3">
            <w:pPr>
              <w:spacing w:before="60" w:after="110"/>
              <w:rPr>
                <w:sz w:val="22"/>
                <w:szCs w:val="22"/>
              </w:rPr>
            </w:pPr>
            <w:r w:rsidRPr="00EB69E3">
              <w:rPr>
                <w:rFonts w:eastAsia="Calibri"/>
                <w:color w:val="555555"/>
                <w:sz w:val="22"/>
                <w:szCs w:val="22"/>
              </w:rPr>
              <w:t>Pack Office</w:t>
            </w:r>
          </w:p>
          <w:p w14:paraId="54594DEF" w14:textId="77777777" w:rsidR="00511DE4" w:rsidRPr="00EB69E3" w:rsidRDefault="00511DE4" w:rsidP="00EB69E3">
            <w:pPr>
              <w:pBdr>
                <w:bottom w:val="single" w:sz="6" w:space="3" w:color="1E6091"/>
              </w:pBdr>
              <w:spacing w:before="240" w:after="90"/>
              <w:rPr>
                <w:sz w:val="22"/>
                <w:szCs w:val="22"/>
              </w:rPr>
            </w:pPr>
            <w:r w:rsidRPr="00EB69E3">
              <w:rPr>
                <w:rFonts w:eastAsia="Calibri"/>
                <w:b/>
                <w:bCs/>
                <w:color w:val="1E6091"/>
                <w:sz w:val="22"/>
                <w:szCs w:val="22"/>
              </w:rPr>
              <w:t>LANGUES</w:t>
            </w:r>
          </w:p>
          <w:p w14:paraId="010F9F9F" w14:textId="77777777" w:rsidR="00511DE4" w:rsidRPr="00EB69E3" w:rsidRDefault="00511DE4" w:rsidP="00EB69E3">
            <w:pPr>
              <w:spacing w:before="110" w:after="12"/>
              <w:rPr>
                <w:sz w:val="22"/>
                <w:szCs w:val="22"/>
              </w:rPr>
            </w:pPr>
            <w:r w:rsidRPr="00EB69E3">
              <w:rPr>
                <w:rFonts w:eastAsia="Calibri"/>
                <w:b/>
                <w:bCs/>
                <w:color w:val="222222"/>
                <w:sz w:val="22"/>
                <w:szCs w:val="22"/>
              </w:rPr>
              <w:t>Français</w:t>
            </w:r>
          </w:p>
          <w:p w14:paraId="4F6B496A" w14:textId="77777777" w:rsidR="00511DE4" w:rsidRPr="00EB69E3" w:rsidRDefault="00511DE4" w:rsidP="00EB69E3">
            <w:pPr>
              <w:spacing w:before="60" w:after="70"/>
              <w:rPr>
                <w:sz w:val="22"/>
                <w:szCs w:val="22"/>
              </w:rPr>
            </w:pPr>
            <w:r w:rsidRPr="00EB69E3">
              <w:rPr>
                <w:rFonts w:eastAsia="Calibri"/>
                <w:color w:val="555555"/>
                <w:sz w:val="22"/>
                <w:szCs w:val="22"/>
              </w:rPr>
              <w:t>Langue maternelle</w:t>
            </w:r>
          </w:p>
          <w:p w14:paraId="61EC3941" w14:textId="77777777" w:rsidR="00511DE4" w:rsidRPr="00EB69E3" w:rsidRDefault="00511DE4" w:rsidP="00EB69E3">
            <w:pPr>
              <w:spacing w:before="60" w:after="12"/>
              <w:rPr>
                <w:sz w:val="22"/>
                <w:szCs w:val="22"/>
              </w:rPr>
            </w:pPr>
            <w:r w:rsidRPr="00EB69E3">
              <w:rPr>
                <w:rFonts w:eastAsia="Calibri"/>
                <w:b/>
                <w:bCs/>
                <w:color w:val="222222"/>
                <w:sz w:val="22"/>
                <w:szCs w:val="22"/>
              </w:rPr>
              <w:t>Anglais</w:t>
            </w:r>
          </w:p>
          <w:p w14:paraId="3E5D5E6F" w14:textId="4B991EA5" w:rsidR="00511DE4" w:rsidRPr="00EB69E3" w:rsidRDefault="00511DE4" w:rsidP="00EB69E3">
            <w:pPr>
              <w:spacing w:before="60" w:after="70"/>
              <w:rPr>
                <w:sz w:val="22"/>
                <w:szCs w:val="22"/>
              </w:rPr>
            </w:pPr>
            <w:r w:rsidRPr="00EB69E3">
              <w:rPr>
                <w:rFonts w:eastAsia="Calibri"/>
                <w:color w:val="555555"/>
                <w:sz w:val="22"/>
                <w:szCs w:val="22"/>
              </w:rPr>
              <w:t xml:space="preserve">Intermédiaire </w:t>
            </w:r>
          </w:p>
          <w:p w14:paraId="1EFCB0C7" w14:textId="77777777" w:rsidR="00511DE4" w:rsidRPr="00EB69E3" w:rsidRDefault="00511DE4" w:rsidP="00EB69E3">
            <w:pPr>
              <w:spacing w:before="60" w:after="12"/>
              <w:rPr>
                <w:sz w:val="22"/>
                <w:szCs w:val="22"/>
              </w:rPr>
            </w:pPr>
            <w:r w:rsidRPr="00EB69E3">
              <w:rPr>
                <w:rFonts w:eastAsia="Calibri"/>
                <w:b/>
                <w:bCs/>
                <w:color w:val="222222"/>
                <w:sz w:val="22"/>
                <w:szCs w:val="22"/>
              </w:rPr>
              <w:t>Arabe</w:t>
            </w:r>
          </w:p>
          <w:p w14:paraId="5F167DB6" w14:textId="77777777" w:rsidR="00511DE4" w:rsidRPr="00EB69E3" w:rsidRDefault="00511DE4" w:rsidP="00EB69E3">
            <w:pPr>
              <w:spacing w:before="60" w:after="70"/>
              <w:rPr>
                <w:sz w:val="22"/>
                <w:szCs w:val="22"/>
              </w:rPr>
            </w:pPr>
            <w:r w:rsidRPr="00EB69E3">
              <w:rPr>
                <w:rFonts w:eastAsia="Calibri"/>
                <w:color w:val="555555"/>
                <w:sz w:val="22"/>
                <w:szCs w:val="22"/>
              </w:rPr>
              <w:t>Intermédiaire</w:t>
            </w:r>
          </w:p>
          <w:p w14:paraId="7CE18A87" w14:textId="77777777" w:rsidR="00511DE4" w:rsidRPr="00EB69E3" w:rsidRDefault="00511DE4" w:rsidP="00EB69E3">
            <w:pPr>
              <w:spacing w:before="60" w:after="12"/>
              <w:rPr>
                <w:sz w:val="22"/>
                <w:szCs w:val="22"/>
              </w:rPr>
            </w:pPr>
            <w:r w:rsidRPr="00EB69E3">
              <w:rPr>
                <w:rFonts w:eastAsia="Calibri"/>
                <w:b/>
                <w:bCs/>
                <w:color w:val="222222"/>
                <w:sz w:val="22"/>
                <w:szCs w:val="22"/>
              </w:rPr>
              <w:t>Espagnol</w:t>
            </w:r>
          </w:p>
          <w:p w14:paraId="738C4DF5" w14:textId="77777777" w:rsidR="00511DE4" w:rsidRPr="00EB69E3" w:rsidRDefault="00511DE4" w:rsidP="00EB69E3">
            <w:pPr>
              <w:spacing w:before="60" w:after="110"/>
              <w:rPr>
                <w:sz w:val="22"/>
                <w:szCs w:val="22"/>
              </w:rPr>
            </w:pPr>
            <w:r w:rsidRPr="00EB69E3">
              <w:rPr>
                <w:rFonts w:eastAsia="Calibri"/>
                <w:color w:val="555555"/>
                <w:sz w:val="22"/>
                <w:szCs w:val="22"/>
              </w:rPr>
              <w:t>Notions</w:t>
            </w:r>
          </w:p>
          <w:p w14:paraId="6897A604" w14:textId="77777777" w:rsidR="00511DE4" w:rsidRPr="00EB69E3" w:rsidRDefault="00511DE4" w:rsidP="00EB69E3">
            <w:pPr>
              <w:pBdr>
                <w:bottom w:val="single" w:sz="6" w:space="3" w:color="1E6091"/>
              </w:pBdr>
              <w:spacing w:before="240" w:after="90"/>
              <w:rPr>
                <w:sz w:val="22"/>
                <w:szCs w:val="22"/>
              </w:rPr>
            </w:pPr>
            <w:r w:rsidRPr="00EB69E3">
              <w:rPr>
                <w:rFonts w:eastAsia="Calibri"/>
                <w:b/>
                <w:bCs/>
                <w:color w:val="1E6091"/>
                <w:sz w:val="22"/>
                <w:szCs w:val="22"/>
              </w:rPr>
              <w:t>QUALITÉS</w:t>
            </w:r>
          </w:p>
          <w:p w14:paraId="1CC8C497" w14:textId="77777777" w:rsidR="00511DE4" w:rsidRPr="00EB69E3" w:rsidRDefault="00511DE4" w:rsidP="00EB69E3">
            <w:pPr>
              <w:spacing w:before="110" w:after="50"/>
              <w:rPr>
                <w:sz w:val="22"/>
                <w:szCs w:val="22"/>
              </w:rPr>
            </w:pPr>
            <w:r w:rsidRPr="00EB69E3">
              <w:rPr>
                <w:rFonts w:eastAsia="Calibri"/>
                <w:color w:val="555555"/>
                <w:sz w:val="22"/>
                <w:szCs w:val="22"/>
              </w:rPr>
              <w:t>Rigueur</w:t>
            </w:r>
          </w:p>
          <w:p w14:paraId="5D2AA63A" w14:textId="77777777" w:rsidR="00511DE4" w:rsidRPr="00EB69E3" w:rsidRDefault="00511DE4" w:rsidP="00EB69E3">
            <w:pPr>
              <w:spacing w:before="60" w:after="50"/>
              <w:rPr>
                <w:sz w:val="22"/>
                <w:szCs w:val="22"/>
              </w:rPr>
            </w:pPr>
            <w:r w:rsidRPr="00EB69E3">
              <w:rPr>
                <w:rFonts w:eastAsia="Calibri"/>
                <w:color w:val="555555"/>
                <w:sz w:val="22"/>
                <w:szCs w:val="22"/>
              </w:rPr>
              <w:t>Curiosité</w:t>
            </w:r>
          </w:p>
          <w:p w14:paraId="4837E2F3" w14:textId="77777777" w:rsidR="00511DE4" w:rsidRPr="00EB69E3" w:rsidRDefault="00511DE4" w:rsidP="00EB69E3">
            <w:pPr>
              <w:spacing w:before="60" w:after="50"/>
              <w:rPr>
                <w:sz w:val="22"/>
                <w:szCs w:val="22"/>
              </w:rPr>
            </w:pPr>
            <w:r w:rsidRPr="00EB69E3">
              <w:rPr>
                <w:rFonts w:eastAsia="Calibri"/>
                <w:color w:val="555555"/>
                <w:sz w:val="22"/>
                <w:szCs w:val="22"/>
              </w:rPr>
              <w:t>Esprit d'équipe</w:t>
            </w:r>
          </w:p>
          <w:p w14:paraId="230A62FD" w14:textId="77777777" w:rsidR="00511DE4" w:rsidRDefault="00511DE4" w:rsidP="00EB69E3">
            <w:pPr>
              <w:spacing w:before="60" w:after="60"/>
            </w:pPr>
            <w:r w:rsidRPr="00EB69E3">
              <w:rPr>
                <w:rFonts w:eastAsia="Calibri"/>
                <w:color w:val="555555"/>
                <w:sz w:val="22"/>
                <w:szCs w:val="22"/>
              </w:rPr>
              <w:t>Adaptabilité</w:t>
            </w:r>
          </w:p>
        </w:tc>
        <w:tc>
          <w:tcPr>
            <w:tcW w:w="7883" w:type="dxa"/>
            <w:tcBorders>
              <w:top w:val="none" w:sz="0" w:space="0" w:color="FFFFFF"/>
              <w:left w:val="none" w:sz="0" w:space="0" w:color="FFFFFF"/>
              <w:bottom w:val="none" w:sz="0" w:space="0" w:color="FFFFFF"/>
              <w:right w:val="none" w:sz="0" w:space="0" w:color="FFFFFF"/>
            </w:tcBorders>
            <w:tcMar>
              <w:top w:w="180" w:type="dxa"/>
              <w:left w:w="260" w:type="dxa"/>
              <w:bottom w:w="180" w:type="dxa"/>
              <w:right w:w="160" w:type="dxa"/>
            </w:tcMar>
          </w:tcPr>
          <w:p w14:paraId="60844E2A" w14:textId="77777777" w:rsidR="00511DE4" w:rsidRPr="00EB69E3" w:rsidRDefault="00511DE4" w:rsidP="00EB69E3">
            <w:pPr>
              <w:pBdr>
                <w:bottom w:val="single" w:sz="8" w:space="4" w:color="1E6091"/>
              </w:pBdr>
              <w:spacing w:before="240" w:after="110"/>
              <w:rPr>
                <w:sz w:val="22"/>
                <w:szCs w:val="22"/>
              </w:rPr>
            </w:pPr>
            <w:r w:rsidRPr="00EB69E3">
              <w:rPr>
                <w:rFonts w:eastAsia="Calibri"/>
                <w:b/>
                <w:bCs/>
                <w:color w:val="1E6091"/>
                <w:sz w:val="22"/>
                <w:szCs w:val="22"/>
              </w:rPr>
              <w:t>EXPÉRIENCES</w:t>
            </w:r>
          </w:p>
          <w:tbl>
            <w:tblPr>
              <w:tblW w:w="59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4"/>
              <w:gridCol w:w="2086"/>
            </w:tblGrid>
            <w:tr w:rsidR="00511DE4" w:rsidRPr="00EB69E3" w14:paraId="393FE62D" w14:textId="77777777" w:rsidTr="006651FD">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4EB77B52" w14:textId="77777777" w:rsidR="00511DE4" w:rsidRPr="00EB69E3" w:rsidRDefault="00511DE4" w:rsidP="00EB69E3">
                  <w:pPr>
                    <w:framePr w:hSpace="141" w:wrap="around" w:vAnchor="text" w:hAnchor="margin" w:xAlign="right" w:y="265"/>
                    <w:rPr>
                      <w:sz w:val="22"/>
                      <w:szCs w:val="22"/>
                    </w:rPr>
                  </w:pPr>
                  <w:r w:rsidRPr="00EB69E3">
                    <w:rPr>
                      <w:rFonts w:ascii="Calibri" w:eastAsia="Calibri" w:hAnsi="Calibri" w:cs="Calibri"/>
                      <w:b/>
                      <w:bCs/>
                      <w:color w:val="111111"/>
                      <w:sz w:val="22"/>
                      <w:szCs w:val="22"/>
                    </w:rPr>
                    <w:t>Stage CNRS – IPHC, Strasbourg</w:t>
                  </w:r>
                </w:p>
              </w:tc>
              <w:tc>
                <w:tcPr>
                  <w:tcW w:w="0" w:type="auto"/>
                  <w:tcBorders>
                    <w:top w:val="none" w:sz="0" w:space="0" w:color="FFFFFF"/>
                    <w:left w:val="none" w:sz="0" w:space="0" w:color="FFFFFF"/>
                    <w:bottom w:val="none" w:sz="0" w:space="0" w:color="FFFFFF"/>
                    <w:right w:val="none" w:sz="0" w:space="0" w:color="FFFFFF"/>
                  </w:tcBorders>
                  <w:vAlign w:val="center"/>
                </w:tcPr>
                <w:p w14:paraId="7002DF5D" w14:textId="77777777" w:rsidR="00511DE4" w:rsidRPr="00EB69E3" w:rsidRDefault="00511DE4" w:rsidP="00EB69E3">
                  <w:pPr>
                    <w:framePr w:hSpace="141" w:wrap="around" w:vAnchor="text" w:hAnchor="margin" w:xAlign="right" w:y="265"/>
                    <w:rPr>
                      <w:sz w:val="22"/>
                      <w:szCs w:val="22"/>
                    </w:rPr>
                  </w:pPr>
                  <w:r w:rsidRPr="00EB69E3">
                    <w:rPr>
                      <w:rFonts w:ascii="Calibri" w:eastAsia="Calibri" w:hAnsi="Calibri" w:cs="Calibri"/>
                      <w:i/>
                      <w:iCs/>
                      <w:color w:val="888888"/>
                      <w:sz w:val="22"/>
                      <w:szCs w:val="22"/>
                    </w:rPr>
                    <w:t>Janv. – Avr. 2026</w:t>
                  </w:r>
                </w:p>
              </w:tc>
            </w:tr>
          </w:tbl>
          <w:p w14:paraId="636E1BB2" w14:textId="77777777" w:rsidR="00511DE4" w:rsidRPr="00EB69E3" w:rsidRDefault="00511DE4" w:rsidP="00EB69E3">
            <w:pPr>
              <w:spacing w:before="20" w:after="80"/>
              <w:rPr>
                <w:sz w:val="24"/>
                <w:szCs w:val="24"/>
              </w:rPr>
            </w:pPr>
            <w:r w:rsidRPr="00EB69E3">
              <w:rPr>
                <w:rFonts w:ascii="Calibri" w:eastAsia="Calibri" w:hAnsi="Calibri" w:cs="Calibri"/>
                <w:i/>
                <w:iCs/>
                <w:color w:val="1E6091"/>
              </w:rPr>
              <w:t xml:space="preserve">Étude de la dérive thermique du DAC du détecteur de particules </w:t>
            </w:r>
            <w:proofErr w:type="spellStart"/>
            <w:r w:rsidRPr="00EB69E3">
              <w:rPr>
                <w:rFonts w:ascii="Calibri" w:eastAsia="Calibri" w:hAnsi="Calibri" w:cs="Calibri"/>
                <w:i/>
                <w:iCs/>
                <w:color w:val="1E6091"/>
              </w:rPr>
              <w:t>AlphaBeast</w:t>
            </w:r>
            <w:proofErr w:type="spellEnd"/>
          </w:p>
          <w:p w14:paraId="12296338" w14:textId="77777777" w:rsidR="00511DE4" w:rsidRPr="00EB69E3" w:rsidRDefault="00511DE4" w:rsidP="00EB69E3">
            <w:pPr>
              <w:spacing w:before="70" w:after="70"/>
              <w:ind w:left="340" w:hanging="190"/>
              <w:rPr>
                <w:sz w:val="24"/>
                <w:szCs w:val="24"/>
              </w:rPr>
            </w:pPr>
            <w:r w:rsidRPr="00EB69E3">
              <w:rPr>
                <w:rFonts w:ascii="Cambria Math" w:eastAsia="Calibri" w:hAnsi="Cambria Math" w:cs="Cambria Math"/>
                <w:color w:val="1E6091"/>
                <w:sz w:val="22"/>
                <w:szCs w:val="22"/>
              </w:rPr>
              <w:t>▸</w:t>
            </w:r>
            <w:r w:rsidRPr="00EB69E3">
              <w:rPr>
                <w:rFonts w:eastAsia="Calibri"/>
                <w:color w:val="1E6091"/>
                <w:sz w:val="22"/>
                <w:szCs w:val="22"/>
              </w:rPr>
              <w:t xml:space="preserve"> </w:t>
            </w:r>
            <w:r w:rsidRPr="00EB69E3">
              <w:rPr>
                <w:rFonts w:eastAsia="Calibri"/>
                <w:color w:val="222222"/>
                <w:sz w:val="22"/>
                <w:szCs w:val="22"/>
              </w:rPr>
              <w:t>Caractérisation thermique d'un convertisseur numérique-analogique (DAC) embarqué sur capteur CMOS</w:t>
            </w:r>
          </w:p>
          <w:p w14:paraId="58D00FDE" w14:textId="77777777" w:rsidR="00511DE4" w:rsidRPr="00EB69E3" w:rsidRDefault="00511DE4" w:rsidP="00EB69E3">
            <w:pPr>
              <w:spacing w:before="70" w:after="70"/>
              <w:ind w:left="340" w:hanging="190"/>
              <w:rPr>
                <w:sz w:val="24"/>
                <w:szCs w:val="24"/>
              </w:rPr>
            </w:pPr>
            <w:r w:rsidRPr="00EB69E3">
              <w:rPr>
                <w:rFonts w:ascii="Cambria Math" w:eastAsia="Calibri" w:hAnsi="Cambria Math" w:cs="Cambria Math"/>
                <w:color w:val="1E6091"/>
                <w:sz w:val="22"/>
                <w:szCs w:val="22"/>
              </w:rPr>
              <w:t>▸</w:t>
            </w:r>
            <w:r w:rsidRPr="00EB69E3">
              <w:rPr>
                <w:rFonts w:eastAsia="Calibri"/>
                <w:color w:val="1E6091"/>
                <w:sz w:val="22"/>
                <w:szCs w:val="22"/>
              </w:rPr>
              <w:t xml:space="preserve"> </w:t>
            </w:r>
            <w:r w:rsidRPr="00EB69E3">
              <w:rPr>
                <w:rFonts w:eastAsia="Calibri"/>
                <w:color w:val="222222"/>
                <w:sz w:val="22"/>
                <w:szCs w:val="22"/>
              </w:rPr>
              <w:t>Acquisition et analyse de données expérimentales sous Python — modélisation de la dérive en température</w:t>
            </w:r>
          </w:p>
          <w:p w14:paraId="40FD9E27" w14:textId="77777777" w:rsidR="00511DE4" w:rsidRPr="00EB69E3" w:rsidRDefault="00511DE4" w:rsidP="00EB69E3">
            <w:pPr>
              <w:spacing w:before="70" w:after="70"/>
              <w:ind w:left="340" w:hanging="190"/>
              <w:rPr>
                <w:sz w:val="24"/>
                <w:szCs w:val="24"/>
              </w:rPr>
            </w:pPr>
            <w:r w:rsidRPr="00EB69E3">
              <w:rPr>
                <w:rFonts w:ascii="Cambria Math" w:eastAsia="Calibri" w:hAnsi="Cambria Math" w:cs="Cambria Math"/>
                <w:color w:val="1E6091"/>
                <w:sz w:val="22"/>
                <w:szCs w:val="22"/>
              </w:rPr>
              <w:t>▸</w:t>
            </w:r>
            <w:r w:rsidRPr="00EB69E3">
              <w:rPr>
                <w:rFonts w:eastAsia="Calibri"/>
                <w:color w:val="1E6091"/>
                <w:sz w:val="22"/>
                <w:szCs w:val="22"/>
              </w:rPr>
              <w:t xml:space="preserve"> </w:t>
            </w:r>
            <w:r w:rsidRPr="00EB69E3">
              <w:rPr>
                <w:rFonts w:eastAsia="Calibri"/>
                <w:color w:val="222222"/>
                <w:sz w:val="22"/>
                <w:szCs w:val="22"/>
              </w:rPr>
              <w:t>Environnement : électronique de précision, source Am-241, capteurs CMOS, instrumentation scientifique</w:t>
            </w:r>
          </w:p>
          <w:tbl>
            <w:tblPr>
              <w:tblW w:w="590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14"/>
              <w:gridCol w:w="1486"/>
            </w:tblGrid>
            <w:tr w:rsidR="00EB69E3" w:rsidRPr="00EB69E3" w14:paraId="2832AD50" w14:textId="77777777" w:rsidTr="006651FD">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5CA90439" w14:textId="5BAA811E" w:rsidR="00511DE4" w:rsidRPr="00EB69E3" w:rsidRDefault="00511DE4" w:rsidP="00EB69E3">
                  <w:pPr>
                    <w:framePr w:hSpace="141" w:wrap="around" w:vAnchor="text" w:hAnchor="margin" w:xAlign="right" w:y="265"/>
                    <w:rPr>
                      <w:sz w:val="22"/>
                      <w:szCs w:val="22"/>
                    </w:rPr>
                  </w:pPr>
                  <w:r w:rsidRPr="00EB69E3">
                    <w:rPr>
                      <w:rFonts w:ascii="Calibri" w:eastAsia="Calibri" w:hAnsi="Calibri" w:cs="Calibri"/>
                      <w:b/>
                      <w:bCs/>
                      <w:color w:val="111111"/>
                      <w:sz w:val="22"/>
                      <w:szCs w:val="22"/>
                    </w:rPr>
                    <w:t>Stage CNRS –</w:t>
                  </w:r>
                  <w:r w:rsidR="00EB69E3" w:rsidRPr="00EB69E3">
                    <w:rPr>
                      <w:rFonts w:ascii="Calibri" w:eastAsia="Calibri" w:hAnsi="Calibri" w:cs="Calibri"/>
                      <w:b/>
                      <w:bCs/>
                      <w:color w:val="111111"/>
                      <w:sz w:val="22"/>
                      <w:szCs w:val="22"/>
                    </w:rPr>
                    <w:t xml:space="preserve"> Institut Charles Sadron </w:t>
                  </w:r>
                  <w:r w:rsidRPr="00EB69E3">
                    <w:rPr>
                      <w:rFonts w:ascii="Calibri" w:eastAsia="Calibri" w:hAnsi="Calibri" w:cs="Calibri"/>
                      <w:b/>
                      <w:bCs/>
                      <w:color w:val="111111"/>
                      <w:sz w:val="22"/>
                      <w:szCs w:val="22"/>
                    </w:rPr>
                    <w:t>Strasbourg</w:t>
                  </w:r>
                </w:p>
              </w:tc>
              <w:tc>
                <w:tcPr>
                  <w:tcW w:w="0" w:type="auto"/>
                  <w:tcBorders>
                    <w:top w:val="none" w:sz="0" w:space="0" w:color="FFFFFF"/>
                    <w:left w:val="none" w:sz="0" w:space="0" w:color="FFFFFF"/>
                    <w:bottom w:val="none" w:sz="0" w:space="0" w:color="FFFFFF"/>
                    <w:right w:val="none" w:sz="0" w:space="0" w:color="FFFFFF"/>
                  </w:tcBorders>
                  <w:vAlign w:val="center"/>
                </w:tcPr>
                <w:p w14:paraId="5B13F88A" w14:textId="3503104F" w:rsidR="00511DE4" w:rsidRPr="00EB69E3" w:rsidRDefault="00EB69E3" w:rsidP="00EB69E3">
                  <w:pPr>
                    <w:framePr w:hSpace="141" w:wrap="around" w:vAnchor="text" w:hAnchor="margin" w:xAlign="right" w:y="265"/>
                    <w:rPr>
                      <w:sz w:val="24"/>
                      <w:szCs w:val="24"/>
                    </w:rPr>
                  </w:pPr>
                  <w:r>
                    <w:rPr>
                      <w:rFonts w:ascii="Calibri" w:eastAsia="Calibri" w:hAnsi="Calibri" w:cs="Calibri"/>
                      <w:i/>
                      <w:iCs/>
                      <w:color w:val="888888"/>
                    </w:rPr>
                    <w:t xml:space="preserve">    </w:t>
                  </w:r>
                  <w:r w:rsidR="00511DE4" w:rsidRPr="00EB69E3">
                    <w:rPr>
                      <w:rFonts w:ascii="Calibri" w:eastAsia="Calibri" w:hAnsi="Calibri" w:cs="Calibri"/>
                      <w:i/>
                      <w:iCs/>
                      <w:color w:val="888888"/>
                    </w:rPr>
                    <w:t>Avr. – Juin 2025</w:t>
                  </w:r>
                </w:p>
              </w:tc>
            </w:tr>
          </w:tbl>
          <w:p w14:paraId="3B2F8E1C" w14:textId="77777777" w:rsidR="00511DE4" w:rsidRPr="00B30E72" w:rsidRDefault="00511DE4" w:rsidP="00EB69E3">
            <w:pPr>
              <w:spacing w:before="20" w:after="80"/>
              <w:rPr>
                <w:sz w:val="24"/>
                <w:szCs w:val="24"/>
              </w:rPr>
            </w:pPr>
            <w:r w:rsidRPr="00B30E72">
              <w:rPr>
                <w:rFonts w:ascii="Calibri" w:eastAsia="Calibri" w:hAnsi="Calibri" w:cs="Calibri"/>
                <w:i/>
                <w:iCs/>
                <w:color w:val="1E6091"/>
              </w:rPr>
              <w:t>Caractérisation mécanique anisotrope du PEHD sous sollicitations multiples</w:t>
            </w:r>
          </w:p>
          <w:p w14:paraId="2A6B9CEB" w14:textId="77777777" w:rsidR="00511DE4" w:rsidRPr="00EB69E3" w:rsidRDefault="00511DE4" w:rsidP="00EB69E3">
            <w:pPr>
              <w:spacing w:before="70" w:after="70"/>
              <w:ind w:left="340" w:hanging="190"/>
              <w:rPr>
                <w:sz w:val="24"/>
                <w:szCs w:val="24"/>
              </w:rPr>
            </w:pPr>
            <w:r w:rsidRPr="00EB69E3">
              <w:rPr>
                <w:rFonts w:ascii="Cambria Math" w:eastAsia="Calibri" w:hAnsi="Cambria Math" w:cs="Cambria Math"/>
                <w:color w:val="1E6091"/>
                <w:sz w:val="22"/>
                <w:szCs w:val="22"/>
              </w:rPr>
              <w:t>▸</w:t>
            </w:r>
            <w:r w:rsidRPr="00EB69E3">
              <w:rPr>
                <w:rFonts w:eastAsia="Calibri"/>
                <w:color w:val="1E6091"/>
                <w:sz w:val="22"/>
                <w:szCs w:val="22"/>
              </w:rPr>
              <w:t xml:space="preserve"> </w:t>
            </w:r>
            <w:r w:rsidRPr="00EB69E3">
              <w:rPr>
                <w:rFonts w:eastAsia="Calibri"/>
                <w:color w:val="222222"/>
                <w:sz w:val="22"/>
                <w:szCs w:val="22"/>
              </w:rPr>
              <w:t>Essais mécaniques à 0° et 90° (traction/contraction) et en cisaillement pur par essai ARCAN</w:t>
            </w:r>
          </w:p>
          <w:p w14:paraId="5283ECF2" w14:textId="55060663" w:rsidR="001577FA" w:rsidRDefault="001577FA" w:rsidP="00EB69E3">
            <w:pPr>
              <w:spacing w:before="70" w:after="70"/>
              <w:ind w:left="340" w:hanging="190"/>
              <w:rPr>
                <w:rFonts w:eastAsia="Calibri"/>
                <w:color w:val="222222"/>
                <w:sz w:val="22"/>
                <w:szCs w:val="22"/>
              </w:rPr>
            </w:pPr>
            <w:r w:rsidRPr="00EB69E3">
              <w:rPr>
                <w:rFonts w:ascii="Cambria Math" w:eastAsia="Calibri" w:hAnsi="Cambria Math" w:cs="Cambria Math"/>
                <w:color w:val="1E6091"/>
                <w:sz w:val="22"/>
                <w:szCs w:val="22"/>
              </w:rPr>
              <w:t>▸</w:t>
            </w:r>
            <w:r w:rsidRPr="00EB69E3">
              <w:rPr>
                <w:rFonts w:eastAsia="Calibri"/>
                <w:color w:val="1E6091"/>
                <w:sz w:val="22"/>
                <w:szCs w:val="22"/>
              </w:rPr>
              <w:t xml:space="preserve"> </w:t>
            </w:r>
            <w:r w:rsidRPr="001577FA">
              <w:t>Corrélation</w:t>
            </w:r>
            <w:r w:rsidRPr="001577FA">
              <w:rPr>
                <w:rFonts w:eastAsia="Calibri"/>
                <w:color w:val="222222"/>
                <w:sz w:val="22"/>
                <w:szCs w:val="22"/>
              </w:rPr>
              <w:t xml:space="preserve"> d’images numériques (DIC)</w:t>
            </w:r>
            <w:r>
              <w:rPr>
                <w:rFonts w:eastAsia="Calibri"/>
                <w:color w:val="222222"/>
                <w:sz w:val="22"/>
                <w:szCs w:val="22"/>
              </w:rPr>
              <w:t xml:space="preserve"> avec</w:t>
            </w:r>
            <w:r w:rsidRPr="001577FA">
              <w:rPr>
                <w:rFonts w:eastAsia="Calibri"/>
                <w:color w:val="222222"/>
                <w:sz w:val="22"/>
                <w:szCs w:val="22"/>
              </w:rPr>
              <w:t xml:space="preserve"> suivi de déformation par ROI et détermination du module de Young via courbes contrainte-déformation.</w:t>
            </w:r>
          </w:p>
          <w:p w14:paraId="0D0D6FF3" w14:textId="16082BC5" w:rsidR="00511DE4" w:rsidRPr="00EB69E3" w:rsidRDefault="00511DE4" w:rsidP="00EB69E3">
            <w:pPr>
              <w:spacing w:before="70" w:after="70"/>
              <w:ind w:left="340" w:hanging="190"/>
              <w:rPr>
                <w:sz w:val="24"/>
                <w:szCs w:val="24"/>
              </w:rPr>
            </w:pPr>
            <w:r w:rsidRPr="00EB69E3">
              <w:rPr>
                <w:rFonts w:ascii="Cambria Math" w:eastAsia="Calibri" w:hAnsi="Cambria Math" w:cs="Cambria Math"/>
                <w:color w:val="1E6091"/>
                <w:sz w:val="22"/>
                <w:szCs w:val="22"/>
              </w:rPr>
              <w:t>▸</w:t>
            </w:r>
            <w:r w:rsidRPr="00EB69E3">
              <w:rPr>
                <w:rFonts w:eastAsia="Calibri"/>
                <w:color w:val="1E6091"/>
                <w:sz w:val="22"/>
                <w:szCs w:val="22"/>
              </w:rPr>
              <w:t xml:space="preserve"> </w:t>
            </w:r>
            <w:r w:rsidRPr="00EB69E3">
              <w:rPr>
                <w:rFonts w:eastAsia="Calibri"/>
                <w:color w:val="222222"/>
                <w:sz w:val="22"/>
                <w:szCs w:val="22"/>
              </w:rPr>
              <w:t>Rédaction des rapports techniques et protocoles d'essais</w:t>
            </w:r>
          </w:p>
          <w:p w14:paraId="578C72ED" w14:textId="77777777" w:rsidR="00511DE4" w:rsidRPr="00EB69E3" w:rsidRDefault="00511DE4" w:rsidP="00EB69E3">
            <w:pPr>
              <w:pBdr>
                <w:bottom w:val="single" w:sz="8" w:space="4" w:color="1E6091"/>
              </w:pBdr>
              <w:spacing w:before="240" w:after="110"/>
              <w:rPr>
                <w:sz w:val="22"/>
                <w:szCs w:val="22"/>
              </w:rPr>
            </w:pPr>
            <w:r w:rsidRPr="00EB69E3">
              <w:rPr>
                <w:rFonts w:eastAsia="Calibri"/>
                <w:b/>
                <w:bCs/>
                <w:color w:val="1E6091"/>
                <w:sz w:val="22"/>
                <w:szCs w:val="22"/>
              </w:rPr>
              <w:t>PROJETS ACADÉMIQUES</w:t>
            </w:r>
          </w:p>
          <w:p w14:paraId="4221CA09" w14:textId="77777777" w:rsidR="00511DE4" w:rsidRPr="00EB69E3" w:rsidRDefault="00511DE4" w:rsidP="00EB69E3">
            <w:pPr>
              <w:spacing w:before="160" w:after="20"/>
              <w:rPr>
                <w:sz w:val="24"/>
                <w:szCs w:val="24"/>
              </w:rPr>
            </w:pPr>
            <w:r w:rsidRPr="00EB69E3">
              <w:rPr>
                <w:rFonts w:ascii="Calibri" w:eastAsia="Calibri" w:hAnsi="Calibri" w:cs="Calibri"/>
                <w:b/>
                <w:bCs/>
                <w:color w:val="111111"/>
                <w:sz w:val="22"/>
                <w:szCs w:val="22"/>
              </w:rPr>
              <w:t>Régulation automatique de température — Raspberry Pi</w:t>
            </w:r>
          </w:p>
          <w:p w14:paraId="2550903D" w14:textId="77777777" w:rsidR="00511DE4" w:rsidRPr="00EB69E3" w:rsidRDefault="00511DE4" w:rsidP="00EB69E3">
            <w:pPr>
              <w:spacing w:before="70" w:after="70"/>
              <w:ind w:left="340" w:hanging="190"/>
              <w:rPr>
                <w:sz w:val="24"/>
                <w:szCs w:val="24"/>
              </w:rPr>
            </w:pPr>
            <w:r w:rsidRPr="00EB69E3">
              <w:rPr>
                <w:rFonts w:ascii="Calibri" w:eastAsia="Calibri" w:hAnsi="Calibri" w:cs="Calibri"/>
                <w:color w:val="1E6091"/>
                <w:sz w:val="22"/>
                <w:szCs w:val="22"/>
              </w:rPr>
              <w:t xml:space="preserve">▸ </w:t>
            </w:r>
            <w:r w:rsidRPr="00EB69E3">
              <w:rPr>
                <w:rFonts w:eastAsia="Calibri"/>
                <w:color w:val="222222"/>
                <w:sz w:val="22"/>
                <w:szCs w:val="22"/>
              </w:rPr>
              <w:t>Développement d'un système de régulation automatique avec capteur et contrôle en temps réel sous Python</w:t>
            </w:r>
          </w:p>
          <w:p w14:paraId="1EBA4D41" w14:textId="77777777" w:rsidR="00511DE4" w:rsidRPr="00EB69E3" w:rsidRDefault="00511DE4" w:rsidP="00EB69E3">
            <w:pPr>
              <w:spacing w:before="70" w:after="70"/>
              <w:ind w:left="340" w:hanging="190"/>
              <w:rPr>
                <w:sz w:val="24"/>
                <w:szCs w:val="24"/>
              </w:rPr>
            </w:pPr>
            <w:r w:rsidRPr="00EB69E3">
              <w:rPr>
                <w:rFonts w:ascii="Cambria Math" w:eastAsia="Calibri" w:hAnsi="Cambria Math" w:cs="Cambria Math"/>
                <w:color w:val="1E6091"/>
                <w:sz w:val="22"/>
                <w:szCs w:val="22"/>
              </w:rPr>
              <w:t>▸</w:t>
            </w:r>
            <w:r w:rsidRPr="00EB69E3">
              <w:rPr>
                <w:rFonts w:eastAsia="Calibri"/>
                <w:color w:val="1E6091"/>
                <w:sz w:val="22"/>
                <w:szCs w:val="22"/>
              </w:rPr>
              <w:t xml:space="preserve"> </w:t>
            </w:r>
            <w:r w:rsidRPr="00EB69E3">
              <w:rPr>
                <w:rFonts w:eastAsia="Calibri"/>
                <w:color w:val="222222"/>
                <w:sz w:val="22"/>
                <w:szCs w:val="22"/>
              </w:rPr>
              <w:t>Conception de l'architecture hardware/software et validation expérimentale du système</w:t>
            </w:r>
          </w:p>
          <w:p w14:paraId="6C3268F6" w14:textId="77777777" w:rsidR="00511DE4" w:rsidRPr="00EB69E3" w:rsidRDefault="00511DE4" w:rsidP="00EB69E3">
            <w:pPr>
              <w:spacing w:before="150" w:after="20"/>
              <w:rPr>
                <w:sz w:val="24"/>
                <w:szCs w:val="24"/>
              </w:rPr>
            </w:pPr>
            <w:r w:rsidRPr="00EB69E3">
              <w:rPr>
                <w:rFonts w:ascii="Calibri" w:eastAsia="Calibri" w:hAnsi="Calibri" w:cs="Calibri"/>
                <w:b/>
                <w:bCs/>
                <w:color w:val="111111"/>
                <w:sz w:val="22"/>
                <w:szCs w:val="22"/>
              </w:rPr>
              <w:t>Fusée à eau — Capteurs &amp; modélisation physique</w:t>
            </w:r>
          </w:p>
          <w:p w14:paraId="64F1A7F7" w14:textId="77777777" w:rsidR="00511DE4" w:rsidRPr="00EB69E3" w:rsidRDefault="00511DE4" w:rsidP="00EB69E3">
            <w:pPr>
              <w:spacing w:before="70" w:after="70"/>
              <w:ind w:left="340" w:hanging="190"/>
              <w:rPr>
                <w:sz w:val="24"/>
                <w:szCs w:val="24"/>
              </w:rPr>
            </w:pPr>
            <w:r w:rsidRPr="00EB69E3">
              <w:rPr>
                <w:rFonts w:ascii="Cambria Math" w:eastAsia="Calibri" w:hAnsi="Cambria Math" w:cs="Cambria Math"/>
                <w:color w:val="1E6091"/>
                <w:sz w:val="22"/>
                <w:szCs w:val="22"/>
              </w:rPr>
              <w:t>▸</w:t>
            </w:r>
            <w:r w:rsidRPr="00EB69E3">
              <w:rPr>
                <w:rFonts w:eastAsia="Calibri"/>
                <w:color w:val="1E6091"/>
                <w:sz w:val="22"/>
                <w:szCs w:val="22"/>
              </w:rPr>
              <w:t xml:space="preserve"> </w:t>
            </w:r>
            <w:r w:rsidRPr="00EB69E3">
              <w:rPr>
                <w:rFonts w:eastAsia="Calibri"/>
                <w:color w:val="222222"/>
                <w:sz w:val="22"/>
                <w:szCs w:val="22"/>
              </w:rPr>
              <w:t>Conception, impression 3D et optimisation aérodynamique de la structure</w:t>
            </w:r>
          </w:p>
          <w:p w14:paraId="25C59FA6" w14:textId="77777777" w:rsidR="00511DE4" w:rsidRPr="00EB69E3" w:rsidRDefault="00511DE4" w:rsidP="00EB69E3">
            <w:pPr>
              <w:spacing w:before="70" w:after="70"/>
              <w:ind w:left="340" w:hanging="190"/>
              <w:rPr>
                <w:sz w:val="24"/>
                <w:szCs w:val="24"/>
              </w:rPr>
            </w:pPr>
            <w:r w:rsidRPr="00EB69E3">
              <w:rPr>
                <w:rFonts w:ascii="Cambria Math" w:eastAsia="Calibri" w:hAnsi="Cambria Math" w:cs="Cambria Math"/>
                <w:color w:val="1E6091"/>
                <w:sz w:val="22"/>
                <w:szCs w:val="22"/>
              </w:rPr>
              <w:t>▸</w:t>
            </w:r>
            <w:r w:rsidRPr="00EB69E3">
              <w:rPr>
                <w:rFonts w:eastAsia="Calibri"/>
                <w:color w:val="1E6091"/>
                <w:sz w:val="22"/>
                <w:szCs w:val="22"/>
              </w:rPr>
              <w:t xml:space="preserve"> </w:t>
            </w:r>
            <w:r w:rsidRPr="00EB69E3">
              <w:rPr>
                <w:rFonts w:eastAsia="Calibri"/>
                <w:color w:val="222222"/>
                <w:sz w:val="22"/>
                <w:szCs w:val="22"/>
              </w:rPr>
              <w:t>Intégration de capteurs et modélisation physique basée sur la mécanique des fluides</w:t>
            </w:r>
          </w:p>
          <w:p w14:paraId="298A72E1" w14:textId="77777777" w:rsidR="00511DE4" w:rsidRPr="00EB69E3" w:rsidRDefault="00511DE4" w:rsidP="00EB69E3">
            <w:pPr>
              <w:pBdr>
                <w:bottom w:val="single" w:sz="8" w:space="4" w:color="1E6091"/>
              </w:pBdr>
              <w:spacing w:before="240" w:after="110"/>
              <w:rPr>
                <w:sz w:val="22"/>
                <w:szCs w:val="22"/>
              </w:rPr>
            </w:pPr>
            <w:r w:rsidRPr="00EB69E3">
              <w:rPr>
                <w:rFonts w:eastAsia="Calibri"/>
                <w:b/>
                <w:bCs/>
                <w:color w:val="1E6091"/>
                <w:sz w:val="22"/>
                <w:szCs w:val="22"/>
              </w:rPr>
              <w:t>CENTRES D'INTÉRÊT</w:t>
            </w:r>
          </w:p>
          <w:p w14:paraId="3F65F7D5" w14:textId="77777777" w:rsidR="00511DE4" w:rsidRDefault="00511DE4" w:rsidP="00EB69E3">
            <w:pPr>
              <w:spacing w:before="100"/>
            </w:pPr>
            <w:proofErr w:type="gramStart"/>
            <w:r w:rsidRPr="00EB69E3">
              <w:rPr>
                <w:rFonts w:ascii="Calibri" w:eastAsia="Calibri" w:hAnsi="Calibri" w:cs="Calibri"/>
                <w:color w:val="555555"/>
                <w:sz w:val="22"/>
                <w:szCs w:val="22"/>
              </w:rPr>
              <w:t>Sport  ·</w:t>
            </w:r>
            <w:proofErr w:type="gramEnd"/>
            <w:r w:rsidRPr="00EB69E3">
              <w:rPr>
                <w:rFonts w:ascii="Calibri" w:eastAsia="Calibri" w:hAnsi="Calibri" w:cs="Calibri"/>
                <w:color w:val="555555"/>
                <w:sz w:val="22"/>
                <w:szCs w:val="22"/>
              </w:rPr>
              <w:t xml:space="preserve">  </w:t>
            </w:r>
            <w:proofErr w:type="gramStart"/>
            <w:r w:rsidRPr="00EB69E3">
              <w:rPr>
                <w:rFonts w:ascii="Calibri" w:eastAsia="Calibri" w:hAnsi="Calibri" w:cs="Calibri"/>
                <w:color w:val="555555"/>
                <w:sz w:val="22"/>
                <w:szCs w:val="22"/>
              </w:rPr>
              <w:t>Randonnée  ·</w:t>
            </w:r>
            <w:proofErr w:type="gramEnd"/>
            <w:r w:rsidRPr="00EB69E3">
              <w:rPr>
                <w:rFonts w:ascii="Calibri" w:eastAsia="Calibri" w:hAnsi="Calibri" w:cs="Calibri"/>
                <w:color w:val="555555"/>
                <w:sz w:val="22"/>
                <w:szCs w:val="22"/>
              </w:rPr>
              <w:t xml:space="preserve">  Cuisine</w:t>
            </w:r>
          </w:p>
        </w:tc>
      </w:tr>
    </w:tbl>
    <w:p w14:paraId="7B17A916" w14:textId="77777777" w:rsidR="00324830" w:rsidRDefault="00324830">
      <w:pPr>
        <w:spacing w:before="120"/>
      </w:pPr>
    </w:p>
    <w:p w14:paraId="6BAEA1C0" w14:textId="77777777" w:rsidR="00436B23" w:rsidRDefault="00436B23"/>
    <w:sectPr w:rsidR="00436B23" w:rsidSect="000700DA">
      <w:pgSz w:w="14570" w:h="20636" w:code="12"/>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360A"/>
    <w:multiLevelType w:val="hybridMultilevel"/>
    <w:tmpl w:val="7C681272"/>
    <w:lvl w:ilvl="0" w:tplc="1C428FC4">
      <w:start w:val="1"/>
      <w:numFmt w:val="bullet"/>
      <w:lvlText w:val="●"/>
      <w:lvlJc w:val="left"/>
      <w:pPr>
        <w:ind w:left="720" w:hanging="360"/>
      </w:pPr>
    </w:lvl>
    <w:lvl w:ilvl="1" w:tplc="BD6ED442">
      <w:start w:val="1"/>
      <w:numFmt w:val="bullet"/>
      <w:lvlText w:val="○"/>
      <w:lvlJc w:val="left"/>
      <w:pPr>
        <w:ind w:left="1440" w:hanging="360"/>
      </w:pPr>
    </w:lvl>
    <w:lvl w:ilvl="2" w:tplc="90A226C0">
      <w:start w:val="1"/>
      <w:numFmt w:val="bullet"/>
      <w:lvlText w:val="■"/>
      <w:lvlJc w:val="left"/>
      <w:pPr>
        <w:ind w:left="2160" w:hanging="360"/>
      </w:pPr>
    </w:lvl>
    <w:lvl w:ilvl="3" w:tplc="EC40FC54">
      <w:start w:val="1"/>
      <w:numFmt w:val="bullet"/>
      <w:lvlText w:val="●"/>
      <w:lvlJc w:val="left"/>
      <w:pPr>
        <w:ind w:left="2880" w:hanging="360"/>
      </w:pPr>
    </w:lvl>
    <w:lvl w:ilvl="4" w:tplc="BFB86AE8">
      <w:start w:val="1"/>
      <w:numFmt w:val="bullet"/>
      <w:lvlText w:val="○"/>
      <w:lvlJc w:val="left"/>
      <w:pPr>
        <w:ind w:left="3600" w:hanging="360"/>
      </w:pPr>
    </w:lvl>
    <w:lvl w:ilvl="5" w:tplc="B4E2EEC4">
      <w:start w:val="1"/>
      <w:numFmt w:val="bullet"/>
      <w:lvlText w:val="■"/>
      <w:lvlJc w:val="left"/>
      <w:pPr>
        <w:ind w:left="4320" w:hanging="360"/>
      </w:pPr>
    </w:lvl>
    <w:lvl w:ilvl="6" w:tplc="6542FBBC">
      <w:start w:val="1"/>
      <w:numFmt w:val="bullet"/>
      <w:lvlText w:val="●"/>
      <w:lvlJc w:val="left"/>
      <w:pPr>
        <w:ind w:left="5040" w:hanging="360"/>
      </w:pPr>
    </w:lvl>
    <w:lvl w:ilvl="7" w:tplc="1A324F70">
      <w:start w:val="1"/>
      <w:numFmt w:val="bullet"/>
      <w:lvlText w:val="●"/>
      <w:lvlJc w:val="left"/>
      <w:pPr>
        <w:ind w:left="5760" w:hanging="360"/>
      </w:pPr>
    </w:lvl>
    <w:lvl w:ilvl="8" w:tplc="E2708DA2">
      <w:start w:val="1"/>
      <w:numFmt w:val="bullet"/>
      <w:lvlText w:val="●"/>
      <w:lvlJc w:val="left"/>
      <w:pPr>
        <w:ind w:left="6480" w:hanging="360"/>
      </w:pPr>
    </w:lvl>
  </w:abstractNum>
  <w:num w:numId="1" w16cid:durableId="739252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830"/>
    <w:rsid w:val="00064175"/>
    <w:rsid w:val="000700DA"/>
    <w:rsid w:val="001577FA"/>
    <w:rsid w:val="00324830"/>
    <w:rsid w:val="00436B23"/>
    <w:rsid w:val="00511DE4"/>
    <w:rsid w:val="00591412"/>
    <w:rsid w:val="008A2C7D"/>
    <w:rsid w:val="00A67426"/>
    <w:rsid w:val="00AB4BC8"/>
    <w:rsid w:val="00B30E72"/>
    <w:rsid w:val="00C05FA3"/>
    <w:rsid w:val="00EB69E3"/>
    <w:rsid w:val="00F901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B535F"/>
  <w15:docId w15:val="{7538AA3E-C532-403F-A98F-9AB01F3A4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475</Words>
  <Characters>2613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Mohamed-Amine Gourari El Ali</cp:lastModifiedBy>
  <cp:revision>2</cp:revision>
  <dcterms:created xsi:type="dcterms:W3CDTF">2026-03-29T13:10:00Z</dcterms:created>
  <dcterms:modified xsi:type="dcterms:W3CDTF">2026-03-29T13:10:00Z</dcterms:modified>
</cp:coreProperties>
</file>