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42" w:rsidRPr="00F0504C" w:rsidRDefault="00CA1428" w:rsidP="00216AE3">
      <w:pPr>
        <w:pStyle w:val="Titre"/>
        <w:spacing w:after="0"/>
        <w:jc w:val="both"/>
        <w:rPr>
          <w:rFonts w:asciiTheme="minorHAnsi" w:hAnsiTheme="minorHAnsi"/>
        </w:rPr>
      </w:pPr>
      <w:r w:rsidRPr="00F0504C">
        <w:rPr>
          <w:rFonts w:asciiTheme="minorHAnsi" w:hAnsiTheme="minorHAnsi"/>
        </w:rPr>
        <w:t>Etat</w:t>
      </w:r>
      <w:r w:rsidR="00AD0EF3" w:rsidRPr="00F0504C">
        <w:rPr>
          <w:rFonts w:asciiTheme="minorHAnsi" w:hAnsiTheme="minorHAnsi"/>
        </w:rPr>
        <w:t xml:space="preserve"> de l’existant – SmartDring</w:t>
      </w:r>
    </w:p>
    <w:p w:rsidR="00AD0EF3" w:rsidRPr="00F0504C" w:rsidRDefault="00AD0EF3" w:rsidP="00216AE3">
      <w:pPr>
        <w:spacing w:after="0"/>
        <w:jc w:val="both"/>
      </w:pPr>
    </w:p>
    <w:p w:rsidR="0087014D" w:rsidRPr="00F0504C" w:rsidRDefault="0087014D" w:rsidP="00216AE3">
      <w:pPr>
        <w:pStyle w:val="Sous-titre"/>
        <w:spacing w:after="0"/>
        <w:jc w:val="both"/>
        <w:rPr>
          <w:rFonts w:asciiTheme="minorHAnsi" w:hAnsiTheme="minorHAnsi"/>
          <w:b/>
          <w:sz w:val="32"/>
        </w:rPr>
      </w:pPr>
    </w:p>
    <w:p w:rsidR="0057638C" w:rsidRPr="00F0504C" w:rsidRDefault="0057638C" w:rsidP="00216AE3">
      <w:pPr>
        <w:jc w:val="both"/>
      </w:pPr>
    </w:p>
    <w:p w:rsidR="007D28FF" w:rsidRPr="00F0504C" w:rsidRDefault="007D28FF" w:rsidP="00216AE3">
      <w:pPr>
        <w:pStyle w:val="Sous-titre"/>
        <w:spacing w:after="0"/>
        <w:jc w:val="both"/>
        <w:rPr>
          <w:rFonts w:asciiTheme="minorHAnsi" w:hAnsiTheme="minorHAnsi"/>
          <w:b/>
          <w:sz w:val="32"/>
        </w:rPr>
      </w:pPr>
      <w:r w:rsidRPr="00F0504C">
        <w:rPr>
          <w:rFonts w:asciiTheme="minorHAnsi" w:hAnsiTheme="minorHAnsi"/>
          <w:b/>
          <w:sz w:val="32"/>
        </w:rPr>
        <w:t>AudioGuru (</w:t>
      </w:r>
      <w:r w:rsidR="0092211B">
        <w:rPr>
          <w:rFonts w:asciiTheme="minorHAnsi" w:hAnsiTheme="minorHAnsi"/>
          <w:b/>
          <w:sz w:val="32"/>
        </w:rPr>
        <w:t xml:space="preserve">noté </w:t>
      </w:r>
      <w:r w:rsidRPr="00F0504C">
        <w:rPr>
          <w:rFonts w:asciiTheme="minorHAnsi" w:hAnsiTheme="minorHAnsi"/>
          <w:b/>
          <w:sz w:val="32"/>
        </w:rPr>
        <w:t>4.3 sur Play Store)</w:t>
      </w:r>
    </w:p>
    <w:p w:rsidR="00324DEC" w:rsidRPr="00F0504C" w:rsidRDefault="00324DEC" w:rsidP="00216AE3">
      <w:pPr>
        <w:jc w:val="both"/>
      </w:pPr>
    </w:p>
    <w:p w:rsidR="00C43BB3" w:rsidRPr="00F0504C" w:rsidRDefault="00C43BB3" w:rsidP="00216AE3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rFonts w:eastAsia="Times New Roman" w:cs="Times New Roman"/>
          <w:sz w:val="24"/>
          <w:szCs w:val="24"/>
          <w:lang w:eastAsia="fr-FR"/>
        </w:rPr>
        <w:t xml:space="preserve">AudioGuru est une application de </w:t>
      </w:r>
      <w:r w:rsidR="00BD7A2A" w:rsidRPr="00F0504C">
        <w:rPr>
          <w:rFonts w:eastAsia="Times New Roman" w:cs="Times New Roman"/>
          <w:sz w:val="24"/>
          <w:szCs w:val="24"/>
          <w:lang w:eastAsia="fr-FR"/>
        </w:rPr>
        <w:t xml:space="preserve">management du </w:t>
      </w:r>
      <w:r w:rsidR="005218C3" w:rsidRPr="00F0504C">
        <w:rPr>
          <w:rFonts w:eastAsia="Times New Roman" w:cs="Times New Roman"/>
          <w:sz w:val="24"/>
          <w:szCs w:val="24"/>
          <w:lang w:eastAsia="fr-FR"/>
        </w:rPr>
        <w:t xml:space="preserve">son du smartphone. </w:t>
      </w:r>
      <w:r w:rsidR="003852E8" w:rsidRPr="00F0504C">
        <w:rPr>
          <w:rFonts w:eastAsia="Times New Roman" w:cs="Times New Roman"/>
          <w:sz w:val="24"/>
          <w:szCs w:val="24"/>
          <w:lang w:eastAsia="fr-FR"/>
        </w:rPr>
        <w:t>Elle a été mise en ligne en septembre 2014, et fonctionne sur tous les systèmes Android supérieurs à la version 2.1 incluse.</w:t>
      </w:r>
    </w:p>
    <w:p w:rsidR="006F3BBD" w:rsidRPr="00F0504C" w:rsidRDefault="003111B7" w:rsidP="0021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FCAD221" wp14:editId="02EC20EC">
            <wp:simplePos x="0" y="0"/>
            <wp:positionH relativeFrom="column">
              <wp:posOffset>1729105</wp:posOffset>
            </wp:positionH>
            <wp:positionV relativeFrom="paragraph">
              <wp:posOffset>162560</wp:posOffset>
            </wp:positionV>
            <wp:extent cx="1941830" cy="3454400"/>
            <wp:effectExtent l="0" t="0" r="127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Guru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4AC" w:rsidRPr="00F0504C" w:rsidRDefault="006F3BBD" w:rsidP="009B2A4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rFonts w:eastAsia="Times New Roman" w:cs="Times New Roman"/>
          <w:sz w:val="24"/>
          <w:szCs w:val="24"/>
          <w:lang w:eastAsia="fr-FR"/>
        </w:rPr>
        <w:t xml:space="preserve">Cette application a pour but, comme beaucoup dans sa catégorie, d’aider l’utilisateur à paramétrer les sons </w:t>
      </w:r>
      <w:r w:rsidR="00B64F82" w:rsidRPr="00F0504C">
        <w:rPr>
          <w:rFonts w:eastAsia="Times New Roman" w:cs="Times New Roman"/>
          <w:sz w:val="24"/>
          <w:szCs w:val="24"/>
          <w:lang w:eastAsia="fr-FR"/>
        </w:rPr>
        <w:t>de son smartphone. En effet, ce paramétrage est de base compliqué car il nécessite d’aller chercher les paramétrages dans plusieurs applications, multipliant ainsi le temps passé à cette tâche.</w:t>
      </w:r>
    </w:p>
    <w:p w:rsidR="00B64F82" w:rsidRDefault="00B64F82" w:rsidP="009B2A4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rFonts w:eastAsia="Times New Roman" w:cs="Times New Roman"/>
          <w:sz w:val="24"/>
          <w:szCs w:val="24"/>
          <w:lang w:eastAsia="fr-FR"/>
        </w:rPr>
        <w:t>AudioGuru concentre tous les sons – alarmes, so</w:t>
      </w:r>
      <w:r w:rsidR="003E1B47" w:rsidRPr="00F0504C">
        <w:rPr>
          <w:rFonts w:eastAsia="Times New Roman" w:cs="Times New Roman"/>
          <w:sz w:val="24"/>
          <w:szCs w:val="24"/>
          <w:lang w:eastAsia="fr-FR"/>
        </w:rPr>
        <w:t xml:space="preserve">nneries, SMS et d’autres – dans </w:t>
      </w:r>
      <w:r w:rsidR="005B5106" w:rsidRPr="00F0504C">
        <w:rPr>
          <w:rFonts w:eastAsia="Times New Roman" w:cs="Times New Roman"/>
          <w:sz w:val="24"/>
          <w:szCs w:val="24"/>
          <w:lang w:eastAsia="fr-FR"/>
        </w:rPr>
        <w:t>une même interface pour tous les modifier en très peu de temps.</w:t>
      </w:r>
    </w:p>
    <w:p w:rsidR="00F37082" w:rsidRPr="00F0504C" w:rsidRDefault="00F37082" w:rsidP="0021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AC47F3" w:rsidRPr="00F0504C" w:rsidRDefault="002C68C9" w:rsidP="00407A95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rFonts w:eastAsia="Times New Roman" w:cs="Times New Roman"/>
          <w:sz w:val="24"/>
          <w:szCs w:val="24"/>
          <w:lang w:eastAsia="fr-FR"/>
        </w:rPr>
        <w:t xml:space="preserve">Au-delà de cette base, AudioGuru possède un certain nombre de fonctionnalités qui </w:t>
      </w:r>
      <w:r w:rsidR="00BA6851" w:rsidRPr="00F0504C">
        <w:rPr>
          <w:rFonts w:eastAsia="Times New Roman" w:cs="Times New Roman"/>
          <w:sz w:val="24"/>
          <w:szCs w:val="24"/>
          <w:lang w:eastAsia="fr-FR"/>
        </w:rPr>
        <w:t>lui donnent une réelle utilité.</w:t>
      </w:r>
      <w:r w:rsidR="00A5014B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BA6851" w:rsidRPr="00F0504C">
        <w:rPr>
          <w:rFonts w:eastAsia="Times New Roman" w:cs="Times New Roman"/>
          <w:sz w:val="24"/>
          <w:szCs w:val="24"/>
          <w:lang w:eastAsia="fr-FR"/>
        </w:rPr>
        <w:t>La première est la possibilité</w:t>
      </w:r>
      <w:r w:rsidR="00BF4FD8">
        <w:rPr>
          <w:rFonts w:eastAsia="Times New Roman" w:cs="Times New Roman"/>
          <w:sz w:val="24"/>
          <w:szCs w:val="24"/>
          <w:lang w:eastAsia="fr-FR"/>
        </w:rPr>
        <w:t xml:space="preserve"> de régler différents profils, c’est-à-dire de créer un ensemble de paramétrages des sons. </w:t>
      </w:r>
      <w:r w:rsidR="006F7660">
        <w:rPr>
          <w:rFonts w:eastAsia="Times New Roman" w:cs="Times New Roman"/>
          <w:sz w:val="24"/>
          <w:szCs w:val="24"/>
          <w:lang w:eastAsia="fr-FR"/>
        </w:rPr>
        <w:t>Chacun</w:t>
      </w:r>
      <w:r w:rsidR="00BF4FD8">
        <w:rPr>
          <w:rFonts w:eastAsia="Times New Roman" w:cs="Times New Roman"/>
          <w:sz w:val="24"/>
          <w:szCs w:val="24"/>
          <w:lang w:eastAsia="fr-FR"/>
        </w:rPr>
        <w:t xml:space="preserve"> peut alors associer ces profils à des heures de la journée, réglables au quart d’heure près.</w:t>
      </w:r>
      <w:r w:rsidR="00407A95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D34ABB" w:rsidRPr="00F0504C">
        <w:rPr>
          <w:rFonts w:eastAsia="Times New Roman" w:cs="Times New Roman"/>
          <w:sz w:val="24"/>
          <w:szCs w:val="24"/>
          <w:lang w:eastAsia="fr-FR"/>
        </w:rPr>
        <w:t>De plus, AudioGuru propose d’afficher un ensemble de widgets sur l’écran d’accueil, afin d’accéder plus rapidement</w:t>
      </w:r>
      <w:r w:rsidR="00C44AA7" w:rsidRPr="00F0504C">
        <w:rPr>
          <w:rFonts w:eastAsia="Times New Roman" w:cs="Times New Roman"/>
          <w:sz w:val="24"/>
          <w:szCs w:val="24"/>
          <w:lang w:eastAsia="fr-FR"/>
        </w:rPr>
        <w:t xml:space="preserve"> aux paramètres de son.</w:t>
      </w:r>
      <w:r w:rsidR="00407A95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AC47F3">
        <w:rPr>
          <w:rFonts w:eastAsia="Times New Roman" w:cs="Times New Roman"/>
          <w:sz w:val="24"/>
          <w:szCs w:val="24"/>
          <w:lang w:eastAsia="fr-FR"/>
        </w:rPr>
        <w:t>Enfin, l’interface générale est agréable,</w:t>
      </w:r>
      <w:r w:rsidR="00F56427">
        <w:rPr>
          <w:rFonts w:eastAsia="Times New Roman" w:cs="Times New Roman"/>
          <w:sz w:val="24"/>
          <w:szCs w:val="24"/>
          <w:lang w:eastAsia="fr-FR"/>
        </w:rPr>
        <w:t xml:space="preserve"> fluide et tire le meilleur parti des couleurs que l’</w:t>
      </w:r>
      <w:r w:rsidR="00B2334B">
        <w:rPr>
          <w:rFonts w:eastAsia="Times New Roman" w:cs="Times New Roman"/>
          <w:sz w:val="24"/>
          <w:szCs w:val="24"/>
          <w:lang w:eastAsia="fr-FR"/>
        </w:rPr>
        <w:t>utilisateur</w:t>
      </w:r>
      <w:r w:rsidR="00F56427">
        <w:rPr>
          <w:rFonts w:eastAsia="Times New Roman" w:cs="Times New Roman"/>
          <w:sz w:val="24"/>
          <w:szCs w:val="24"/>
          <w:lang w:eastAsia="fr-FR"/>
        </w:rPr>
        <w:t xml:space="preserve"> peut associer à chaque profil.</w:t>
      </w:r>
    </w:p>
    <w:p w:rsidR="00C43BB3" w:rsidRPr="00F0504C" w:rsidRDefault="00374951" w:rsidP="0021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F0504C">
        <w:rPr>
          <w:rFonts w:eastAsia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45B3D8CF" wp14:editId="1F915C5C">
            <wp:simplePos x="0" y="0"/>
            <wp:positionH relativeFrom="column">
              <wp:posOffset>1700530</wp:posOffset>
            </wp:positionH>
            <wp:positionV relativeFrom="paragraph">
              <wp:posOffset>185420</wp:posOffset>
            </wp:positionV>
            <wp:extent cx="2049780" cy="3646170"/>
            <wp:effectExtent l="0" t="0" r="762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Guru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523" w:rsidRPr="00F0504C" w:rsidRDefault="00617523" w:rsidP="00216AE3">
      <w:pPr>
        <w:spacing w:after="0"/>
        <w:jc w:val="both"/>
      </w:pPr>
    </w:p>
    <w:p w:rsidR="00A112C2" w:rsidRPr="00F0504C" w:rsidRDefault="00A112C2" w:rsidP="00216AE3">
      <w:pPr>
        <w:spacing w:after="0"/>
        <w:jc w:val="both"/>
      </w:pPr>
    </w:p>
    <w:p w:rsidR="00E9228A" w:rsidRPr="00F0504C" w:rsidRDefault="00E9228A" w:rsidP="00216AE3">
      <w:pPr>
        <w:pStyle w:val="Sous-titre"/>
        <w:spacing w:after="0"/>
        <w:jc w:val="both"/>
        <w:rPr>
          <w:rFonts w:asciiTheme="minorHAnsi" w:hAnsiTheme="minorHAnsi"/>
          <w:b/>
          <w:sz w:val="32"/>
          <w:lang w:val="en-US"/>
        </w:rPr>
      </w:pPr>
      <w:r w:rsidRPr="00F0504C">
        <w:rPr>
          <w:rFonts w:asciiTheme="minorHAnsi" w:hAnsiTheme="minorHAnsi"/>
          <w:b/>
          <w:sz w:val="32"/>
          <w:szCs w:val="32"/>
          <w:lang w:val="en-US"/>
        </w:rPr>
        <w:t>Profile Scheduler</w:t>
      </w:r>
      <w:r w:rsidR="00F37B6C" w:rsidRPr="00F0504C">
        <w:rPr>
          <w:rFonts w:asciiTheme="minorHAnsi" w:hAnsiTheme="minorHAnsi"/>
          <w:b/>
          <w:sz w:val="32"/>
          <w:lang w:val="en-US"/>
        </w:rPr>
        <w:t xml:space="preserve"> (</w:t>
      </w:r>
      <w:r w:rsidR="003B5475">
        <w:rPr>
          <w:rFonts w:asciiTheme="minorHAnsi" w:hAnsiTheme="minorHAnsi"/>
          <w:b/>
          <w:sz w:val="32"/>
          <w:lang w:val="en-US"/>
        </w:rPr>
        <w:t xml:space="preserve">noté </w:t>
      </w:r>
      <w:r w:rsidR="00F37B6C" w:rsidRPr="00F0504C">
        <w:rPr>
          <w:rFonts w:asciiTheme="minorHAnsi" w:hAnsiTheme="minorHAnsi"/>
          <w:b/>
          <w:sz w:val="32"/>
          <w:lang w:val="en-US"/>
        </w:rPr>
        <w:t>4.2</w:t>
      </w:r>
      <w:r w:rsidRPr="00F0504C">
        <w:rPr>
          <w:rFonts w:asciiTheme="minorHAnsi" w:hAnsiTheme="minorHAnsi"/>
          <w:b/>
          <w:sz w:val="32"/>
          <w:lang w:val="en-US"/>
        </w:rPr>
        <w:t xml:space="preserve"> sur Play Store)</w:t>
      </w:r>
    </w:p>
    <w:p w:rsidR="00E9228A" w:rsidRPr="00F0504C" w:rsidRDefault="00E9228A" w:rsidP="00216AE3">
      <w:pPr>
        <w:spacing w:after="0"/>
        <w:jc w:val="both"/>
        <w:rPr>
          <w:lang w:val="en-US"/>
        </w:rPr>
      </w:pPr>
    </w:p>
    <w:p w:rsidR="00025FDC" w:rsidRDefault="007057DA" w:rsidP="009B2A44">
      <w:pPr>
        <w:spacing w:after="0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29434E00" wp14:editId="16142C18">
            <wp:simplePos x="0" y="0"/>
            <wp:positionH relativeFrom="column">
              <wp:posOffset>1917700</wp:posOffset>
            </wp:positionH>
            <wp:positionV relativeFrom="paragraph">
              <wp:posOffset>662305</wp:posOffset>
            </wp:positionV>
            <wp:extent cx="2060575" cy="366585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Scheduler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14" w:rsidRPr="006A78A4">
        <w:rPr>
          <w:sz w:val="24"/>
          <w:szCs w:val="24"/>
        </w:rPr>
        <w:t>Profile Scheduler</w:t>
      </w:r>
      <w:r w:rsidR="0011456D" w:rsidRPr="006A78A4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EB5456">
        <w:rPr>
          <w:rFonts w:eastAsia="Times New Roman" w:cs="Times New Roman"/>
          <w:sz w:val="24"/>
          <w:szCs w:val="24"/>
          <w:lang w:eastAsia="fr-FR"/>
        </w:rPr>
        <w:t>est une application permettant de ré</w:t>
      </w:r>
      <w:r w:rsidR="00025FDC">
        <w:rPr>
          <w:rFonts w:eastAsia="Times New Roman" w:cs="Times New Roman"/>
          <w:sz w:val="24"/>
          <w:szCs w:val="24"/>
          <w:lang w:eastAsia="fr-FR"/>
        </w:rPr>
        <w:t>gler les sons de son smartphone, mise en ligne en décembre 2013 et disponible sur tout appareil Android 2.2 ou supérieur.</w:t>
      </w:r>
    </w:p>
    <w:p w:rsidR="003C0514" w:rsidRDefault="00025FDC" w:rsidP="009B2A44">
      <w:pPr>
        <w:spacing w:after="0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lastRenderedPageBreak/>
        <w:t xml:space="preserve">L’application propose </w:t>
      </w:r>
      <w:r w:rsidR="00EB5456">
        <w:rPr>
          <w:rFonts w:eastAsia="Times New Roman" w:cs="Times New Roman"/>
          <w:sz w:val="24"/>
          <w:szCs w:val="24"/>
          <w:lang w:eastAsia="fr-FR"/>
        </w:rPr>
        <w:t xml:space="preserve">un système basé sur les règles, les profils et les contextes. L’utilisateur </w:t>
      </w:r>
      <w:r w:rsidR="0011456D" w:rsidRPr="00F0504C">
        <w:rPr>
          <w:rFonts w:eastAsia="Times New Roman" w:cs="Times New Roman"/>
          <w:sz w:val="24"/>
          <w:szCs w:val="24"/>
          <w:lang w:eastAsia="fr-FR"/>
        </w:rPr>
        <w:t xml:space="preserve">crée des règles, qui correspondent à la liaison entre un profil (l’ensemble des réglages de son) et des </w:t>
      </w:r>
      <w:r w:rsidR="001A7E69">
        <w:rPr>
          <w:rFonts w:eastAsia="Times New Roman" w:cs="Times New Roman"/>
          <w:sz w:val="24"/>
          <w:szCs w:val="24"/>
          <w:lang w:eastAsia="fr-FR"/>
        </w:rPr>
        <w:t>contextes</w:t>
      </w:r>
      <w:r w:rsidR="0011456D" w:rsidRPr="00F0504C">
        <w:rPr>
          <w:rFonts w:eastAsia="Times New Roman" w:cs="Times New Roman"/>
          <w:sz w:val="24"/>
          <w:szCs w:val="24"/>
          <w:lang w:eastAsia="fr-FR"/>
        </w:rPr>
        <w:t xml:space="preserve">. Le principe est que si ces </w:t>
      </w:r>
      <w:r w:rsidR="00C7509B">
        <w:rPr>
          <w:rFonts w:eastAsia="Times New Roman" w:cs="Times New Roman"/>
          <w:sz w:val="24"/>
          <w:szCs w:val="24"/>
          <w:lang w:eastAsia="fr-FR"/>
        </w:rPr>
        <w:t>contexte</w:t>
      </w:r>
      <w:r w:rsidR="005D0480">
        <w:rPr>
          <w:rFonts w:eastAsia="Times New Roman" w:cs="Times New Roman"/>
          <w:sz w:val="24"/>
          <w:szCs w:val="24"/>
          <w:lang w:eastAsia="fr-FR"/>
        </w:rPr>
        <w:t>s</w:t>
      </w:r>
      <w:r w:rsidR="006A2658">
        <w:rPr>
          <w:rFonts w:eastAsia="Times New Roman" w:cs="Times New Roman"/>
          <w:sz w:val="24"/>
          <w:szCs w:val="24"/>
          <w:lang w:eastAsia="fr-FR"/>
        </w:rPr>
        <w:t xml:space="preserve"> sont réalisés</w:t>
      </w:r>
      <w:r w:rsidR="0011456D" w:rsidRPr="00F0504C">
        <w:rPr>
          <w:rFonts w:eastAsia="Times New Roman" w:cs="Times New Roman"/>
          <w:sz w:val="24"/>
          <w:szCs w:val="24"/>
          <w:lang w:eastAsia="fr-FR"/>
        </w:rPr>
        <w:t xml:space="preserve">, alors le profil </w:t>
      </w:r>
      <w:r w:rsidR="001B3F2D">
        <w:rPr>
          <w:rFonts w:eastAsia="Times New Roman" w:cs="Times New Roman"/>
          <w:sz w:val="24"/>
          <w:szCs w:val="24"/>
          <w:lang w:eastAsia="fr-FR"/>
        </w:rPr>
        <w:t xml:space="preserve">de sons </w:t>
      </w:r>
      <w:r w:rsidR="0011456D" w:rsidRPr="00F0504C">
        <w:rPr>
          <w:rFonts w:eastAsia="Times New Roman" w:cs="Times New Roman"/>
          <w:sz w:val="24"/>
          <w:szCs w:val="24"/>
          <w:lang w:eastAsia="fr-FR"/>
        </w:rPr>
        <w:t>est mis en place.</w:t>
      </w:r>
      <w:r w:rsidR="001B3F2D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40043C">
        <w:rPr>
          <w:rFonts w:eastAsia="Times New Roman" w:cs="Times New Roman"/>
          <w:sz w:val="24"/>
          <w:szCs w:val="24"/>
          <w:lang w:eastAsia="fr-FR"/>
        </w:rPr>
        <w:t>La puissance que l’on remarque est le nombre de contextes possibles : si un réseau wifi est disponible, selon l’heure de la journée, la localisation de l’</w:t>
      </w:r>
      <w:r w:rsidR="00FC2700">
        <w:rPr>
          <w:rFonts w:eastAsia="Times New Roman" w:cs="Times New Roman"/>
          <w:sz w:val="24"/>
          <w:szCs w:val="24"/>
          <w:lang w:eastAsia="fr-FR"/>
        </w:rPr>
        <w:t>appareil, la personne appelante…</w:t>
      </w:r>
    </w:p>
    <w:p w:rsidR="006C1D5F" w:rsidRDefault="00973546" w:rsidP="009B2A44">
      <w:pPr>
        <w:spacing w:after="0"/>
        <w:ind w:firstLine="708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0162D83C" wp14:editId="480E205B">
            <wp:simplePos x="0" y="0"/>
            <wp:positionH relativeFrom="column">
              <wp:posOffset>1725930</wp:posOffset>
            </wp:positionH>
            <wp:positionV relativeFrom="paragraph">
              <wp:posOffset>962025</wp:posOffset>
            </wp:positionV>
            <wp:extent cx="2243455" cy="3989705"/>
            <wp:effectExtent l="0" t="0" r="4445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Scheduler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D5F">
        <w:rPr>
          <w:rFonts w:eastAsia="Times New Roman" w:cs="Times New Roman"/>
          <w:sz w:val="24"/>
          <w:szCs w:val="24"/>
          <w:lang w:eastAsia="fr-FR"/>
        </w:rPr>
        <w:t>De même qu’AudioGuru, Profile Scheduler se base sur une interface sombre ponctuée d’un code couleur pour les profils.</w:t>
      </w:r>
      <w:r w:rsidR="008E131A">
        <w:rPr>
          <w:rFonts w:eastAsia="Times New Roman" w:cs="Times New Roman"/>
          <w:sz w:val="24"/>
          <w:szCs w:val="24"/>
          <w:lang w:eastAsia="fr-FR"/>
        </w:rPr>
        <w:t xml:space="preserve"> Le ressenti est une application </w:t>
      </w:r>
      <w:r w:rsidR="005E591B">
        <w:rPr>
          <w:rFonts w:eastAsia="Times New Roman" w:cs="Times New Roman"/>
          <w:sz w:val="24"/>
          <w:szCs w:val="24"/>
          <w:lang w:eastAsia="fr-FR"/>
        </w:rPr>
        <w:t>agréable à utiliser, dont l’originalité est plus dans le nombre de personnalisation de contextes que dans l’interface.</w:t>
      </w:r>
    </w:p>
    <w:p w:rsidR="00E9228A" w:rsidRDefault="00E9228A" w:rsidP="00817C89">
      <w:pPr>
        <w:spacing w:after="0" w:line="240" w:lineRule="auto"/>
        <w:jc w:val="both"/>
        <w:rPr>
          <w:lang w:val="en-US"/>
        </w:rPr>
      </w:pPr>
    </w:p>
    <w:p w:rsidR="003D3DD6" w:rsidRDefault="003D3DD6" w:rsidP="00817C89">
      <w:pPr>
        <w:spacing w:after="0" w:line="240" w:lineRule="auto"/>
        <w:jc w:val="both"/>
        <w:rPr>
          <w:lang w:val="en-US"/>
        </w:rPr>
      </w:pPr>
    </w:p>
    <w:p w:rsidR="003D3DD6" w:rsidRDefault="003D3DD6" w:rsidP="00817C89">
      <w:pPr>
        <w:spacing w:after="0" w:line="240" w:lineRule="auto"/>
        <w:jc w:val="both"/>
        <w:rPr>
          <w:lang w:val="en-US"/>
        </w:rPr>
      </w:pPr>
    </w:p>
    <w:tbl>
      <w:tblPr>
        <w:tblStyle w:val="Grilledutableau"/>
        <w:tblW w:w="0" w:type="auto"/>
        <w:tblInd w:w="1095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367C85" w:rsidTr="00C95093"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AudioGuru</w:t>
            </w:r>
          </w:p>
        </w:tc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Profile Scheduler</w:t>
            </w:r>
          </w:p>
        </w:tc>
      </w:tr>
      <w:tr w:rsidR="00367C85" w:rsidTr="00C95093">
        <w:tc>
          <w:tcPr>
            <w:tcW w:w="2303" w:type="dxa"/>
          </w:tcPr>
          <w:p w:rsidR="00F97F7A" w:rsidRDefault="00F97F7A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92F76">
              <w:rPr>
                <w:lang w:val="en-US"/>
              </w:rPr>
              <w:t>rofil</w:t>
            </w:r>
          </w:p>
        </w:tc>
        <w:tc>
          <w:tcPr>
            <w:tcW w:w="2303" w:type="dxa"/>
          </w:tcPr>
          <w:p w:rsidR="00367C85" w:rsidRDefault="008879FC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03" w:type="dxa"/>
          </w:tcPr>
          <w:p w:rsidR="00367C85" w:rsidRDefault="008879FC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C85" w:rsidTr="00C95093">
        <w:tc>
          <w:tcPr>
            <w:tcW w:w="2303" w:type="dxa"/>
          </w:tcPr>
          <w:p w:rsidR="00367C85" w:rsidRDefault="004520ED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Contexte</w:t>
            </w:r>
          </w:p>
        </w:tc>
        <w:tc>
          <w:tcPr>
            <w:tcW w:w="2303" w:type="dxa"/>
          </w:tcPr>
          <w:p w:rsidR="00367C85" w:rsidRDefault="008879FC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03" w:type="dxa"/>
          </w:tcPr>
          <w:p w:rsidR="00367C85" w:rsidRDefault="008879FC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C85" w:rsidTr="00C95093">
        <w:tc>
          <w:tcPr>
            <w:tcW w:w="2303" w:type="dxa"/>
          </w:tcPr>
          <w:p w:rsidR="00367C85" w:rsidRDefault="004520ED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</w:t>
            </w:r>
          </w:p>
        </w:tc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:rsidR="00367C85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5AF9" w:rsidTr="00C95093">
        <w:tc>
          <w:tcPr>
            <w:tcW w:w="2303" w:type="dxa"/>
          </w:tcPr>
          <w:p w:rsidR="00C25AF9" w:rsidRDefault="00C25AF9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Casque</w:t>
            </w:r>
          </w:p>
        </w:tc>
        <w:tc>
          <w:tcPr>
            <w:tcW w:w="2303" w:type="dxa"/>
          </w:tcPr>
          <w:p w:rsidR="00C25AF9" w:rsidRDefault="00C25AF9" w:rsidP="00817C89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:rsidR="00C25AF9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C85" w:rsidTr="00C95093">
        <w:tc>
          <w:tcPr>
            <w:tcW w:w="2303" w:type="dxa"/>
          </w:tcPr>
          <w:p w:rsidR="00367C85" w:rsidRDefault="004520ED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Localisation</w:t>
            </w:r>
          </w:p>
        </w:tc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:rsidR="00367C85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C85" w:rsidTr="00C95093">
        <w:tc>
          <w:tcPr>
            <w:tcW w:w="2303" w:type="dxa"/>
          </w:tcPr>
          <w:p w:rsidR="00367C85" w:rsidRDefault="004520ED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Heure</w:t>
            </w:r>
          </w:p>
        </w:tc>
        <w:tc>
          <w:tcPr>
            <w:tcW w:w="2303" w:type="dxa"/>
          </w:tcPr>
          <w:p w:rsidR="00367C85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03" w:type="dxa"/>
          </w:tcPr>
          <w:p w:rsidR="00367C85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C85" w:rsidTr="00C95093">
        <w:tc>
          <w:tcPr>
            <w:tcW w:w="2303" w:type="dxa"/>
          </w:tcPr>
          <w:p w:rsidR="00367C85" w:rsidRDefault="005F4A2E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Widget sur l’écran d’acceuil</w:t>
            </w:r>
          </w:p>
        </w:tc>
        <w:tc>
          <w:tcPr>
            <w:tcW w:w="2303" w:type="dxa"/>
          </w:tcPr>
          <w:p w:rsidR="00367C85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03" w:type="dxa"/>
          </w:tcPr>
          <w:p w:rsidR="00367C85" w:rsidRDefault="00367C85" w:rsidP="00817C89">
            <w:pPr>
              <w:jc w:val="both"/>
              <w:rPr>
                <w:lang w:val="en-US"/>
              </w:rPr>
            </w:pPr>
          </w:p>
        </w:tc>
      </w:tr>
      <w:tr w:rsidR="000C29D2" w:rsidTr="00C95093">
        <w:tc>
          <w:tcPr>
            <w:tcW w:w="2303" w:type="dxa"/>
          </w:tcPr>
          <w:p w:rsidR="000C29D2" w:rsidRDefault="00393F95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Code couleur</w:t>
            </w:r>
          </w:p>
        </w:tc>
        <w:tc>
          <w:tcPr>
            <w:tcW w:w="2303" w:type="dxa"/>
          </w:tcPr>
          <w:p w:rsidR="000C29D2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03" w:type="dxa"/>
          </w:tcPr>
          <w:p w:rsidR="000C29D2" w:rsidRDefault="00C32FD4" w:rsidP="00817C8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  <w:tr w:rsidR="000C29D2" w:rsidRPr="00C11301" w:rsidTr="00C95093">
        <w:tc>
          <w:tcPr>
            <w:tcW w:w="2303" w:type="dxa"/>
          </w:tcPr>
          <w:p w:rsidR="000C29D2" w:rsidRPr="00C11301" w:rsidRDefault="007E21ED" w:rsidP="00B53435">
            <w:pPr>
              <w:jc w:val="both"/>
            </w:pPr>
            <w:r w:rsidRPr="00C11301">
              <w:t xml:space="preserve">Utilisation des </w:t>
            </w:r>
            <w:r w:rsidR="00B53435" w:rsidRPr="00C11301">
              <w:t xml:space="preserve">capteurs de </w:t>
            </w:r>
            <w:r w:rsidR="00B53435" w:rsidRPr="00C11301">
              <w:lastRenderedPageBreak/>
              <w:t>mouvement</w:t>
            </w:r>
          </w:p>
        </w:tc>
        <w:tc>
          <w:tcPr>
            <w:tcW w:w="2303" w:type="dxa"/>
          </w:tcPr>
          <w:p w:rsidR="000C29D2" w:rsidRPr="00C11301" w:rsidRDefault="000C29D2" w:rsidP="00817C89">
            <w:pPr>
              <w:jc w:val="both"/>
            </w:pPr>
          </w:p>
        </w:tc>
        <w:tc>
          <w:tcPr>
            <w:tcW w:w="2303" w:type="dxa"/>
          </w:tcPr>
          <w:p w:rsidR="000C29D2" w:rsidRPr="00C11301" w:rsidRDefault="000C29D2" w:rsidP="00817C89">
            <w:pPr>
              <w:jc w:val="both"/>
            </w:pPr>
          </w:p>
        </w:tc>
      </w:tr>
      <w:tr w:rsidR="000C29D2" w:rsidRPr="00C11301" w:rsidTr="00C95093">
        <w:tc>
          <w:tcPr>
            <w:tcW w:w="2303" w:type="dxa"/>
          </w:tcPr>
          <w:p w:rsidR="000C29D2" w:rsidRPr="00C11301" w:rsidRDefault="00C11301" w:rsidP="00817C89">
            <w:pPr>
              <w:jc w:val="both"/>
            </w:pPr>
            <w:r>
              <w:lastRenderedPageBreak/>
              <w:t>Utilisation de raccourcis touch</w:t>
            </w:r>
          </w:p>
        </w:tc>
        <w:tc>
          <w:tcPr>
            <w:tcW w:w="2303" w:type="dxa"/>
          </w:tcPr>
          <w:p w:rsidR="000C29D2" w:rsidRPr="00C11301" w:rsidRDefault="000C29D2" w:rsidP="00817C89">
            <w:pPr>
              <w:jc w:val="both"/>
            </w:pPr>
          </w:p>
        </w:tc>
        <w:tc>
          <w:tcPr>
            <w:tcW w:w="2303" w:type="dxa"/>
          </w:tcPr>
          <w:p w:rsidR="000C29D2" w:rsidRPr="00C11301" w:rsidRDefault="000C29D2" w:rsidP="00817C89">
            <w:pPr>
              <w:jc w:val="both"/>
            </w:pPr>
          </w:p>
        </w:tc>
      </w:tr>
    </w:tbl>
    <w:p w:rsidR="003D3DD6" w:rsidRPr="00C11301" w:rsidRDefault="003D3DD6" w:rsidP="00817C89">
      <w:pPr>
        <w:spacing w:after="0" w:line="240" w:lineRule="auto"/>
        <w:jc w:val="both"/>
      </w:pPr>
    </w:p>
    <w:sectPr w:rsidR="003D3DD6" w:rsidRPr="00C1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F3"/>
    <w:rsid w:val="00021481"/>
    <w:rsid w:val="00025FDC"/>
    <w:rsid w:val="00087F34"/>
    <w:rsid w:val="000C29D2"/>
    <w:rsid w:val="000D66FF"/>
    <w:rsid w:val="000F43D3"/>
    <w:rsid w:val="0011456D"/>
    <w:rsid w:val="0011556A"/>
    <w:rsid w:val="001200B4"/>
    <w:rsid w:val="00137C28"/>
    <w:rsid w:val="001A7E69"/>
    <w:rsid w:val="001B17DA"/>
    <w:rsid w:val="001B1A0B"/>
    <w:rsid w:val="001B3F2D"/>
    <w:rsid w:val="00216AE3"/>
    <w:rsid w:val="002248FA"/>
    <w:rsid w:val="00290ECD"/>
    <w:rsid w:val="002C5CB4"/>
    <w:rsid w:val="002C68C9"/>
    <w:rsid w:val="003111B7"/>
    <w:rsid w:val="00324DEC"/>
    <w:rsid w:val="00355B86"/>
    <w:rsid w:val="00367C85"/>
    <w:rsid w:val="00374951"/>
    <w:rsid w:val="003852E8"/>
    <w:rsid w:val="00393F95"/>
    <w:rsid w:val="00397A80"/>
    <w:rsid w:val="003B5475"/>
    <w:rsid w:val="003C0514"/>
    <w:rsid w:val="003D3DD6"/>
    <w:rsid w:val="003E1B47"/>
    <w:rsid w:val="0040043C"/>
    <w:rsid w:val="00407A95"/>
    <w:rsid w:val="00427A12"/>
    <w:rsid w:val="00446E68"/>
    <w:rsid w:val="004520ED"/>
    <w:rsid w:val="004557AA"/>
    <w:rsid w:val="00475149"/>
    <w:rsid w:val="004E0F36"/>
    <w:rsid w:val="005218C3"/>
    <w:rsid w:val="00556E0C"/>
    <w:rsid w:val="00567525"/>
    <w:rsid w:val="0057638C"/>
    <w:rsid w:val="005B5106"/>
    <w:rsid w:val="005D0480"/>
    <w:rsid w:val="005E591B"/>
    <w:rsid w:val="005F4A2E"/>
    <w:rsid w:val="00617523"/>
    <w:rsid w:val="00635A85"/>
    <w:rsid w:val="00666169"/>
    <w:rsid w:val="0069694E"/>
    <w:rsid w:val="006A2658"/>
    <w:rsid w:val="006A78A4"/>
    <w:rsid w:val="006C1D5F"/>
    <w:rsid w:val="006F25D6"/>
    <w:rsid w:val="006F3BBD"/>
    <w:rsid w:val="006F5059"/>
    <w:rsid w:val="006F7660"/>
    <w:rsid w:val="007057DA"/>
    <w:rsid w:val="00720417"/>
    <w:rsid w:val="00724931"/>
    <w:rsid w:val="00793AAF"/>
    <w:rsid w:val="007D28FF"/>
    <w:rsid w:val="007E21ED"/>
    <w:rsid w:val="007F62D4"/>
    <w:rsid w:val="008152C3"/>
    <w:rsid w:val="00817C89"/>
    <w:rsid w:val="008412C7"/>
    <w:rsid w:val="00865584"/>
    <w:rsid w:val="0087014D"/>
    <w:rsid w:val="008879FC"/>
    <w:rsid w:val="008B4874"/>
    <w:rsid w:val="008C28A1"/>
    <w:rsid w:val="008E131A"/>
    <w:rsid w:val="0090229B"/>
    <w:rsid w:val="00912D95"/>
    <w:rsid w:val="00913313"/>
    <w:rsid w:val="0092211B"/>
    <w:rsid w:val="00955615"/>
    <w:rsid w:val="00973546"/>
    <w:rsid w:val="009B06AF"/>
    <w:rsid w:val="009B2A44"/>
    <w:rsid w:val="009B4FA8"/>
    <w:rsid w:val="009F1F42"/>
    <w:rsid w:val="00A112C2"/>
    <w:rsid w:val="00A5014B"/>
    <w:rsid w:val="00AA4153"/>
    <w:rsid w:val="00AC47F3"/>
    <w:rsid w:val="00AD0EF3"/>
    <w:rsid w:val="00B04B42"/>
    <w:rsid w:val="00B2334B"/>
    <w:rsid w:val="00B268FA"/>
    <w:rsid w:val="00B53435"/>
    <w:rsid w:val="00B64F82"/>
    <w:rsid w:val="00BA6851"/>
    <w:rsid w:val="00BD7A2A"/>
    <w:rsid w:val="00BF4FD8"/>
    <w:rsid w:val="00C11301"/>
    <w:rsid w:val="00C25AF9"/>
    <w:rsid w:val="00C32FD4"/>
    <w:rsid w:val="00C43BB3"/>
    <w:rsid w:val="00C44AA7"/>
    <w:rsid w:val="00C7509B"/>
    <w:rsid w:val="00C852FA"/>
    <w:rsid w:val="00C95093"/>
    <w:rsid w:val="00C956DC"/>
    <w:rsid w:val="00CA1428"/>
    <w:rsid w:val="00CB04AC"/>
    <w:rsid w:val="00CB4795"/>
    <w:rsid w:val="00CE5B5E"/>
    <w:rsid w:val="00D03A97"/>
    <w:rsid w:val="00D03E81"/>
    <w:rsid w:val="00D34ABB"/>
    <w:rsid w:val="00D47B14"/>
    <w:rsid w:val="00DC78A4"/>
    <w:rsid w:val="00DD29D9"/>
    <w:rsid w:val="00DD7490"/>
    <w:rsid w:val="00DF36D1"/>
    <w:rsid w:val="00E256D4"/>
    <w:rsid w:val="00E9228A"/>
    <w:rsid w:val="00EB40E7"/>
    <w:rsid w:val="00EB5456"/>
    <w:rsid w:val="00EF0050"/>
    <w:rsid w:val="00F0504C"/>
    <w:rsid w:val="00F16E78"/>
    <w:rsid w:val="00F37082"/>
    <w:rsid w:val="00F37B6C"/>
    <w:rsid w:val="00F55863"/>
    <w:rsid w:val="00F56427"/>
    <w:rsid w:val="00F92F76"/>
    <w:rsid w:val="00F94365"/>
    <w:rsid w:val="00F97F7A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68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6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5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55B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14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9228A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3D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68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6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5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55B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14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9228A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3D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107</cp:revision>
  <dcterms:created xsi:type="dcterms:W3CDTF">2014-09-26T09:03:00Z</dcterms:created>
  <dcterms:modified xsi:type="dcterms:W3CDTF">2014-09-26T11:11:00Z</dcterms:modified>
</cp:coreProperties>
</file>