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Assignment on prometheus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Export the metrics (like request per second, memory usage, cpu usage etc) in the existing mini project given to Interns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Install Prometheus and Grafana using Docker (with docker-compose)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Configure prometheus (scrape configs) such way that it can scrape the metrics from default metric path of the application job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Validate the entire configuration to check if the data is coming or not in Prometheus UI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Create the Dashboards in Grafana on top of the metrics exported by adding the Prometheus as a Datasource.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