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360612">
      <w:pPr>
        <w:spacing w:before="200" w:after="80" w:line="276" w:lineRule="auto"/>
        <w:jc w:val="center"/>
      </w:pPr>
      <w:r>
        <w:rPr>
          <w:rFonts w:ascii="Times New Roman" w:hAnsi="Times New Roman"/>
          <w:b/>
          <w:i w:val="0"/>
          <w:color w:val="000000"/>
          <w:sz w:val="32"/>
        </w:rPr>
        <w:t>A PROJECT REPORT</w:t>
      </w:r>
    </w:p>
    <w:p w14:paraId="3CB90183">
      <w:pPr>
        <w:spacing w:before="40" w:after="80" w:line="276" w:lineRule="auto"/>
        <w:jc w:val="center"/>
      </w:pPr>
      <w:r>
        <w:rPr>
          <w:rFonts w:ascii="Times New Roman" w:hAnsi="Times New Roman"/>
          <w:b/>
          <w:i w:val="0"/>
          <w:color w:val="000000"/>
          <w:sz w:val="26"/>
        </w:rPr>
        <w:t>ON</w:t>
      </w:r>
    </w:p>
    <w:p w14:paraId="11BBC56E">
      <w:pPr>
        <w:spacing w:before="40" w:after="60" w:line="276" w:lineRule="auto"/>
        <w:jc w:val="center"/>
      </w:pPr>
      <w:r>
        <w:rPr>
          <w:rFonts w:ascii="Times New Roman" w:hAnsi="Times New Roman"/>
          <w:b/>
          <w:i w:val="0"/>
          <w:color w:val="000000"/>
          <w:sz w:val="30"/>
        </w:rPr>
        <w:t>ADVANCED JAVA PROJECT-BASED LEARNING (PBL)</w:t>
      </w:r>
    </w:p>
    <w:p w14:paraId="759E88D4">
      <w:pPr>
        <w:spacing w:before="20" w:after="280" w:line="276" w:lineRule="auto"/>
        <w:jc w:val="center"/>
      </w:pPr>
      <w:r>
        <w:rPr>
          <w:rFonts w:ascii="Times New Roman" w:hAnsi="Times New Roman"/>
          <w:b/>
          <w:i w:val="0"/>
          <w:color w:val="000000"/>
          <w:sz w:val="24"/>
        </w:rPr>
        <w:t>(FOUNDATION COURSE &amp; SYSTEMS DESIGN)</w:t>
      </w:r>
    </w:p>
    <w:p w14:paraId="1E849059">
      <w:pPr>
        <w:spacing w:before="80" w:after="80" w:line="276" w:lineRule="auto"/>
        <w:jc w:val="center"/>
      </w:pPr>
      <w:r>
        <w:rPr>
          <w:rFonts w:ascii="Times New Roman" w:hAnsi="Times New Roman"/>
          <w:b/>
          <w:i w:val="0"/>
          <w:color w:val="0A2240"/>
          <w:sz w:val="44"/>
        </w:rPr>
        <w:t>Legal Document Analyser &amp; Advisor</w:t>
      </w:r>
    </w:p>
    <w:p w14:paraId="4500C8B7">
      <w:pPr>
        <w:spacing w:before="40" w:after="280" w:line="276" w:lineRule="auto"/>
        <w:jc w:val="center"/>
      </w:pPr>
      <w:r>
        <w:rPr>
          <w:rFonts w:ascii="Times New Roman" w:hAnsi="Times New Roman"/>
          <w:b/>
          <w:i w:val="0"/>
          <w:color w:val="7A1A1A"/>
          <w:sz w:val="25"/>
        </w:rPr>
        <w:t>[ INDIVIDUAL MODULE: LEGAL ANALYSIS &amp; RISK DETECTION ENGINE ]</w:t>
      </w:r>
    </w:p>
    <w:p w14:paraId="52C935AE">
      <w:pPr>
        <w:spacing w:before="40" w:after="40" w:line="276" w:lineRule="auto"/>
        <w:jc w:val="center"/>
      </w:pPr>
      <w:r>
        <w:rPr>
          <w:rFonts w:ascii="Times New Roman" w:hAnsi="Times New Roman"/>
          <w:b w:val="0"/>
          <w:i w:val="0"/>
          <w:color w:val="000000"/>
          <w:sz w:val="22"/>
        </w:rPr>
        <w:t>Submitted in partial fulfillment of the requirement for the award of Degree</w:t>
      </w:r>
    </w:p>
    <w:p w14:paraId="131D28D0">
      <w:pPr>
        <w:spacing w:before="0" w:after="40" w:line="276" w:lineRule="auto"/>
        <w:jc w:val="center"/>
      </w:pPr>
      <w:r>
        <w:rPr>
          <w:rFonts w:ascii="Times New Roman" w:hAnsi="Times New Roman"/>
          <w:b w:val="0"/>
          <w:i w:val="0"/>
          <w:color w:val="000000"/>
          <w:sz w:val="22"/>
        </w:rPr>
        <w:t>of</w:t>
      </w:r>
    </w:p>
    <w:p w14:paraId="18630335">
      <w:pPr>
        <w:spacing w:before="40" w:after="200" w:line="276" w:lineRule="auto"/>
        <w:jc w:val="center"/>
      </w:pPr>
      <w:r>
        <w:rPr>
          <w:rFonts w:ascii="Times New Roman" w:hAnsi="Times New Roman"/>
          <w:b/>
          <w:i w:val="0"/>
          <w:color w:val="000000"/>
          <w:sz w:val="26"/>
        </w:rPr>
        <w:t>Bachelor of Technology in Computer Science &amp; Engineering</w:t>
      </w:r>
    </w:p>
    <w:p w14:paraId="360792E5">
      <w:pPr>
        <w:spacing w:before="80" w:after="120" w:line="276" w:lineRule="auto"/>
        <w:jc w:val="center"/>
      </w:pPr>
      <w:r>
        <w:rPr>
          <w:rFonts w:ascii="Times New Roman" w:hAnsi="Times New Roman"/>
          <w:b/>
          <w:i w:val="0"/>
          <w:color w:val="000000"/>
          <w:sz w:val="24"/>
        </w:rPr>
        <w:t>Submitted to:</w:t>
      </w:r>
    </w:p>
    <w:p w14:paraId="4BBB274A">
      <w:pPr>
        <w:spacing w:before="40" w:after="80"/>
        <w:jc w:val="center"/>
      </w:pPr>
      <w:r>
        <w:drawing>
          <wp:inline distT="0" distB="0" distL="114300" distR="114300">
            <wp:extent cx="1051560" cy="12185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1051560" cy="1218854"/>
                    </a:xfrm>
                    <a:prstGeom prst="rect">
                      <a:avLst/>
                    </a:prstGeom>
                  </pic:spPr>
                </pic:pic>
              </a:graphicData>
            </a:graphic>
          </wp:inline>
        </w:drawing>
      </w:r>
    </w:p>
    <w:p w14:paraId="4AF4D400">
      <w:pPr>
        <w:spacing w:before="40" w:after="200" w:line="276" w:lineRule="auto"/>
        <w:jc w:val="center"/>
      </w:pPr>
      <w:r>
        <w:rPr>
          <w:rFonts w:ascii="Times New Roman" w:hAnsi="Times New Roman"/>
          <w:b/>
          <w:i w:val="0"/>
          <w:color w:val="000000"/>
          <w:sz w:val="26"/>
        </w:rPr>
        <w:t>Rajasthan Technical University, Kota (Raj.)</w:t>
      </w:r>
    </w:p>
    <w:p w14:paraId="51D7FB55">
      <w:pPr>
        <w:spacing w:before="80" w:after="80" w:line="276" w:lineRule="auto"/>
        <w:jc w:val="center"/>
      </w:pPr>
      <w:r>
        <w:rPr>
          <w:rFonts w:ascii="Times New Roman" w:hAnsi="Times New Roman"/>
          <w:b/>
          <w:i w:val="0"/>
          <w:color w:val="000000"/>
          <w:sz w:val="24"/>
        </w:rPr>
        <w:t>Submitted By:</w:t>
      </w:r>
    </w:p>
    <w:p w14:paraId="24718454">
      <w:pPr>
        <w:spacing w:before="40" w:after="40" w:line="276" w:lineRule="auto"/>
        <w:jc w:val="center"/>
      </w:pPr>
      <w:r>
        <w:rPr>
          <w:rFonts w:ascii="Times New Roman" w:hAnsi="Times New Roman"/>
          <w:b/>
          <w:i w:val="0"/>
          <w:color w:val="0A2240"/>
          <w:sz w:val="28"/>
        </w:rPr>
        <w:t>Dilip Kumawat (24EARCS047)</w:t>
      </w:r>
    </w:p>
    <w:p w14:paraId="611AFB0F">
      <w:pPr>
        <w:spacing w:before="20" w:after="160" w:line="276" w:lineRule="auto"/>
        <w:jc w:val="center"/>
      </w:pPr>
      <w:r>
        <w:rPr>
          <w:rFonts w:ascii="Times New Roman" w:hAnsi="Times New Roman"/>
          <w:b w:val="0"/>
          <w:i w:val="0"/>
          <w:color w:val="000000"/>
          <w:sz w:val="22"/>
        </w:rPr>
        <w:t>B.Tech - Computer Science &amp; Engineering, 3rd Year</w:t>
      </w:r>
    </w:p>
    <w:p w14:paraId="2DCA046E">
      <w:pPr>
        <w:spacing w:before="40" w:after="80"/>
        <w:jc w:val="center"/>
      </w:pPr>
      <w:r>
        <w:drawing>
          <wp:inline distT="0" distB="0" distL="114300" distR="114300">
            <wp:extent cx="1097280" cy="107950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a:stretch>
                      <a:fillRect/>
                    </a:stretch>
                  </pic:blipFill>
                  <pic:spPr>
                    <a:xfrm>
                      <a:off x="0" y="0"/>
                      <a:ext cx="1097280" cy="1079863"/>
                    </a:xfrm>
                    <a:prstGeom prst="rect">
                      <a:avLst/>
                    </a:prstGeom>
                  </pic:spPr>
                </pic:pic>
              </a:graphicData>
            </a:graphic>
          </wp:inline>
        </w:drawing>
      </w:r>
    </w:p>
    <w:p w14:paraId="4E42DA31">
      <w:pPr>
        <w:spacing w:before="40" w:after="120" w:line="276" w:lineRule="auto"/>
        <w:jc w:val="center"/>
      </w:pPr>
      <w:r>
        <w:rPr>
          <w:rFonts w:ascii="Times New Roman" w:hAnsi="Times New Roman"/>
          <w:b/>
          <w:i w:val="0"/>
          <w:color w:val="000000"/>
          <w:sz w:val="24"/>
        </w:rPr>
        <w:t>Session : 2026-27</w:t>
      </w:r>
    </w:p>
    <w:p w14:paraId="722B3189">
      <w:pPr>
        <w:spacing w:before="40" w:after="40" w:line="276" w:lineRule="auto"/>
        <w:jc w:val="center"/>
      </w:pPr>
      <w:r>
        <w:rPr>
          <w:rFonts w:ascii="Times New Roman" w:hAnsi="Times New Roman"/>
          <w:b w:val="0"/>
          <w:i w:val="0"/>
          <w:color w:val="000000"/>
          <w:sz w:val="26"/>
        </w:rPr>
        <w:t>Department of Computer Science &amp; Engineering</w:t>
      </w:r>
    </w:p>
    <w:p w14:paraId="4AC347AE">
      <w:pPr>
        <w:spacing w:before="40" w:after="40" w:line="276" w:lineRule="auto"/>
        <w:jc w:val="center"/>
      </w:pPr>
      <w:r>
        <w:rPr>
          <w:rFonts w:ascii="Times New Roman" w:hAnsi="Times New Roman"/>
          <w:b/>
          <w:i w:val="0"/>
          <w:color w:val="0A2240"/>
          <w:sz w:val="28"/>
        </w:rPr>
        <w:t>ARYA COLLEGE OF ENGINEERING &amp; I.T.</w:t>
      </w:r>
    </w:p>
    <w:p w14:paraId="593BBB07">
      <w:pPr>
        <w:spacing w:before="20" w:after="0" w:line="276" w:lineRule="auto"/>
        <w:jc w:val="center"/>
      </w:pPr>
      <w:r>
        <w:rPr>
          <w:rFonts w:ascii="Times New Roman" w:hAnsi="Times New Roman"/>
          <w:b/>
          <w:i w:val="0"/>
          <w:color w:val="000000"/>
          <w:sz w:val="21"/>
        </w:rPr>
        <w:t>SP-42, RIICO INDUSTRIAL AREA, KUKAS, JAIPUR - 302028</w:t>
      </w:r>
    </w:p>
    <w:p w14:paraId="3EBC9C55">
      <w:pPr>
        <w:sectPr>
          <w:headerReference r:id="rId6" w:type="first"/>
          <w:footerReference r:id="rId8" w:type="first"/>
          <w:headerReference r:id="rId5" w:type="default"/>
          <w:footerReference r:id="rId7" w:type="default"/>
          <w:pgSz w:w="12240" w:h="15840"/>
          <w:pgMar w:top="1440" w:right="1440" w:bottom="1440" w:left="1800" w:header="720" w:footer="720" w:gutter="0"/>
          <w:cols w:space="720" w:num="1"/>
          <w:titlePg/>
          <w:docGrid w:linePitch="360" w:charSpace="0"/>
        </w:sectPr>
      </w:pPr>
    </w:p>
    <w:p w14:paraId="011F4B8B">
      <w:pPr>
        <w:pStyle w:val="2"/>
      </w:pPr>
      <w:r>
        <w:t>CANDIDATE DECLARATION</w:t>
      </w:r>
    </w:p>
    <w:p w14:paraId="22B6DD15">
      <w:pPr>
        <w:spacing w:after="120" w:line="288" w:lineRule="auto"/>
        <w:jc w:val="both"/>
      </w:pPr>
      <w:r>
        <w:rPr>
          <w:rFonts w:ascii="Times New Roman" w:hAnsi="Times New Roman"/>
          <w:b w:val="0"/>
          <w:i w:val="0"/>
          <w:sz w:val="24"/>
        </w:rPr>
        <w:t>I hereby declare that the project report entitled "Legal Document Analyser &amp; Advisor: Individual Module Report on Legal Analysis &amp; Risk Detection Engine" submitted by me in partial fulfillment of the requirements for the award of the degree of Bachelor of Technology in Computer Science &amp; Engineering to Rajasthan Technical University, Kota, through Arya College of Engineering &amp; Information Technology, Jaipur, is an authentic record of my own independent work carried out under the supervision of my faculty mentor.</w:t>
      </w:r>
    </w:p>
    <w:p w14:paraId="08757679">
      <w:pPr>
        <w:spacing w:after="120" w:line="288" w:lineRule="auto"/>
        <w:jc w:val="both"/>
      </w:pPr>
      <w:r>
        <w:rPr>
          <w:rFonts w:ascii="Times New Roman" w:hAnsi="Times New Roman"/>
          <w:b w:val="0"/>
          <w:i w:val="0"/>
          <w:sz w:val="24"/>
        </w:rPr>
        <w:t>I further declare that this report represents my specific individual module contribution (Module 2: Risk Assessment Engine, Clause Extraction &amp; Rule Classification Service) within the collaborative Project-Based Learning (PBL) curriculum. The matter embodied in this report has not been submitted elsewhere for the award of any other degree or diploma.</w:t>
      </w:r>
    </w:p>
    <w:p w14:paraId="0D338F7F">
      <w:pPr>
        <w:spacing w:after="120" w:line="288" w:lineRule="auto"/>
        <w:jc w:val="both"/>
      </w:pPr>
    </w:p>
    <w:p w14:paraId="3723E79C">
      <w:pPr>
        <w:jc w:val="right"/>
      </w:pPr>
      <w:r>
        <w:rPr>
          <w:rFonts w:ascii="Times New Roman" w:hAnsi="Times New Roman"/>
          <w:sz w:val="22"/>
        </w:rPr>
        <w:t>_______________________________</w:t>
      </w:r>
      <w:r>
        <w:rPr>
          <w:rFonts w:ascii="Times New Roman" w:hAnsi="Times New Roman"/>
          <w:sz w:val="22"/>
        </w:rPr>
        <w:br w:type="textWrapping"/>
      </w:r>
      <w:r>
        <w:rPr>
          <w:rFonts w:ascii="Times New Roman" w:hAnsi="Times New Roman"/>
          <w:sz w:val="22"/>
        </w:rPr>
        <w:t>Dilip Kumawat</w:t>
      </w:r>
      <w:r>
        <w:rPr>
          <w:rFonts w:ascii="Times New Roman" w:hAnsi="Times New Roman"/>
          <w:sz w:val="22"/>
        </w:rPr>
        <w:br w:type="textWrapping"/>
      </w:r>
      <w:r>
        <w:rPr>
          <w:rFonts w:ascii="Times New Roman" w:hAnsi="Times New Roman"/>
          <w:sz w:val="22"/>
        </w:rPr>
        <w:t>University Roll No: 24EARCS047</w:t>
      </w:r>
      <w:r>
        <w:rPr>
          <w:rFonts w:ascii="Times New Roman" w:hAnsi="Times New Roman"/>
          <w:sz w:val="22"/>
        </w:rPr>
        <w:br w:type="textWrapping"/>
      </w:r>
      <w:r>
        <w:rPr>
          <w:rFonts w:ascii="Times New Roman" w:hAnsi="Times New Roman"/>
          <w:sz w:val="22"/>
        </w:rPr>
        <w:t>B.Tech (CSE), 3rd Year</w:t>
      </w:r>
      <w:r>
        <w:rPr>
          <w:rFonts w:ascii="Times New Roman" w:hAnsi="Times New Roman"/>
          <w:sz w:val="22"/>
        </w:rPr>
        <w:br w:type="textWrapping"/>
      </w:r>
      <w:r>
        <w:rPr>
          <w:rFonts w:ascii="Times New Roman" w:hAnsi="Times New Roman"/>
          <w:sz w:val="22"/>
        </w:rPr>
        <w:t>Arya College of Engineering &amp; IT, Jaipur</w:t>
      </w:r>
      <w:r>
        <w:rPr>
          <w:rFonts w:ascii="Times New Roman" w:hAnsi="Times New Roman"/>
          <w:sz w:val="22"/>
        </w:rPr>
        <w:br w:type="textWrapping"/>
      </w:r>
      <w:r>
        <w:rPr>
          <w:rFonts w:ascii="Times New Roman" w:hAnsi="Times New Roman"/>
          <w:sz w:val="22"/>
        </w:rPr>
        <w:t>Date: October 11, 2026</w:t>
      </w:r>
    </w:p>
    <w:p w14:paraId="797A147F">
      <w:r>
        <w:br w:type="page"/>
      </w:r>
    </w:p>
    <w:p w14:paraId="630720DE">
      <w:pPr>
        <w:pStyle w:val="2"/>
      </w:pPr>
      <w:r>
        <w:t>CERTIFICATE OF APPROVAL</w:t>
      </w:r>
    </w:p>
    <w:p w14:paraId="1824D083">
      <w:pPr>
        <w:spacing w:after="120" w:line="288" w:lineRule="auto"/>
        <w:jc w:val="both"/>
      </w:pPr>
      <w:r>
        <w:rPr>
          <w:rFonts w:ascii="Times New Roman" w:hAnsi="Times New Roman"/>
          <w:b w:val="0"/>
          <w:i w:val="0"/>
          <w:sz w:val="24"/>
        </w:rPr>
        <w:t>This is to certify that the individual module project report entitled "Legal Analysis &amp; Risk Detection Engine" submitted by Dilip Kumawat (Roll No: 24EARCS047) has been completed under our guidance and supervision as part of the Advanced Java Project-Based Learning (PBL) course prescribed for the B.Tech Degree in Computer Science &amp; Engineering by Rajasthan Technical University (RTU), Kota.</w:t>
      </w:r>
    </w:p>
    <w:p w14:paraId="48676577">
      <w:pPr>
        <w:spacing w:after="120" w:line="288" w:lineRule="auto"/>
        <w:jc w:val="both"/>
      </w:pPr>
      <w:r>
        <w:rPr>
          <w:rFonts w:ascii="Times New Roman" w:hAnsi="Times New Roman"/>
          <w:b w:val="0"/>
          <w:i w:val="0"/>
          <w:sz w:val="24"/>
        </w:rPr>
        <w:t>The student has successfully designed, implemented, and validated the core analytical risk engine, clause segmentation algorithm, and classification subsystems in Spring Boot 3 and MongoDB. The technical quality, algorithmic determinism, and software architecture meet the academic standards established by the Department.</w:t>
      </w:r>
    </w:p>
    <w:p w14:paraId="13D5162F">
      <w:pPr>
        <w:spacing w:after="120" w:line="288" w:lineRule="auto"/>
        <w:jc w:val="both"/>
      </w:pPr>
    </w:p>
    <w:p w14:paraId="56CC043C">
      <w:pPr>
        <w:spacing w:after="120" w:line="288" w:lineRule="auto"/>
        <w:jc w:val="both"/>
      </w:pPr>
    </w:p>
    <w:tbl>
      <w:tblPr>
        <w:tblStyle w:val="12"/>
        <w:tblW w:w="0" w:type="auto"/>
        <w:jc w:val="center"/>
        <w:tblLayout w:type="autofit"/>
        <w:tblCellMar>
          <w:top w:w="0" w:type="dxa"/>
          <w:left w:w="108" w:type="dxa"/>
          <w:bottom w:w="0" w:type="dxa"/>
          <w:right w:w="108" w:type="dxa"/>
        </w:tblCellMar>
      </w:tblPr>
      <w:tblGrid>
        <w:gridCol w:w="4500"/>
        <w:gridCol w:w="4500"/>
      </w:tblGrid>
      <w:tr w14:paraId="703FA973">
        <w:tblPrEx>
          <w:tblCellMar>
            <w:top w:w="0" w:type="dxa"/>
            <w:left w:w="108" w:type="dxa"/>
            <w:bottom w:w="0" w:type="dxa"/>
            <w:right w:w="108" w:type="dxa"/>
          </w:tblCellMar>
        </w:tblPrEx>
        <w:trPr>
          <w:jc w:val="center"/>
        </w:trPr>
        <w:tc>
          <w:tcPr>
            <w:tcW w:w="4500" w:type="dxa"/>
          </w:tcPr>
          <w:p w14:paraId="7E0CD88F">
            <w:pPr>
              <w:jc w:val="left"/>
            </w:pPr>
            <w:r>
              <w:rPr>
                <w:rFonts w:ascii="Times New Roman" w:hAnsi="Times New Roman"/>
              </w:rPr>
              <w:t>_____________________________</w:t>
            </w:r>
            <w:r>
              <w:rPr>
                <w:rFonts w:ascii="Times New Roman" w:hAnsi="Times New Roman"/>
              </w:rPr>
              <w:br w:type="textWrapping"/>
            </w:r>
            <w:r>
              <w:rPr>
                <w:rFonts w:ascii="Times New Roman" w:hAnsi="Times New Roman"/>
              </w:rPr>
              <w:t>Project Coordinator / Mentor</w:t>
            </w:r>
            <w:r>
              <w:rPr>
                <w:rFonts w:ascii="Times New Roman" w:hAnsi="Times New Roman"/>
              </w:rPr>
              <w:br w:type="textWrapping"/>
            </w:r>
            <w:r>
              <w:rPr>
                <w:rFonts w:ascii="Times New Roman" w:hAnsi="Times New Roman"/>
              </w:rPr>
              <w:t>Department of CSE</w:t>
            </w:r>
            <w:r>
              <w:rPr>
                <w:rFonts w:ascii="Times New Roman" w:hAnsi="Times New Roman"/>
              </w:rPr>
              <w:br w:type="textWrapping"/>
            </w:r>
            <w:r>
              <w:rPr>
                <w:rFonts w:ascii="Times New Roman" w:hAnsi="Times New Roman"/>
              </w:rPr>
              <w:t>Arya College of Engg. &amp; IT</w:t>
            </w:r>
          </w:p>
        </w:tc>
        <w:tc>
          <w:tcPr>
            <w:tcW w:w="4500" w:type="dxa"/>
          </w:tcPr>
          <w:p w14:paraId="42CEA703">
            <w:pPr>
              <w:jc w:val="right"/>
            </w:pPr>
            <w:r>
              <w:rPr>
                <w:rFonts w:ascii="Times New Roman" w:hAnsi="Times New Roman"/>
              </w:rPr>
              <w:t>_____________________________</w:t>
            </w:r>
            <w:r>
              <w:rPr>
                <w:rFonts w:ascii="Times New Roman" w:hAnsi="Times New Roman"/>
              </w:rPr>
              <w:br w:type="textWrapping"/>
            </w:r>
            <w:r>
              <w:rPr>
                <w:rFonts w:ascii="Times New Roman" w:hAnsi="Times New Roman"/>
              </w:rPr>
              <w:t>Head of Department (CSE)</w:t>
            </w:r>
            <w:r>
              <w:rPr>
                <w:rFonts w:ascii="Times New Roman" w:hAnsi="Times New Roman"/>
              </w:rPr>
              <w:br w:type="textWrapping"/>
            </w:r>
            <w:r>
              <w:rPr>
                <w:rFonts w:ascii="Times New Roman" w:hAnsi="Times New Roman"/>
              </w:rPr>
              <w:t>Department of CSE</w:t>
            </w:r>
            <w:r>
              <w:rPr>
                <w:rFonts w:ascii="Times New Roman" w:hAnsi="Times New Roman"/>
              </w:rPr>
              <w:br w:type="textWrapping"/>
            </w:r>
            <w:r>
              <w:rPr>
                <w:rFonts w:ascii="Times New Roman" w:hAnsi="Times New Roman"/>
              </w:rPr>
              <w:t>Arya College of Engg. &amp; IT</w:t>
            </w:r>
          </w:p>
        </w:tc>
      </w:tr>
    </w:tbl>
    <w:p w14:paraId="4374C9A3">
      <w:r>
        <w:br w:type="page"/>
      </w:r>
    </w:p>
    <w:p w14:paraId="219088F3">
      <w:pPr>
        <w:pStyle w:val="2"/>
      </w:pPr>
      <w:r>
        <w:t>ACKNOWLEDGEMENT</w:t>
      </w:r>
    </w:p>
    <w:p w14:paraId="4098863A">
      <w:pPr>
        <w:spacing w:after="120" w:line="288" w:lineRule="auto"/>
        <w:jc w:val="both"/>
      </w:pPr>
      <w:r>
        <w:rPr>
          <w:rFonts w:ascii="Times New Roman" w:hAnsi="Times New Roman"/>
          <w:b w:val="0"/>
          <w:i w:val="0"/>
          <w:sz w:val="24"/>
        </w:rPr>
        <w:t>I wish to express my profound gratitude to Arya College of Engineering &amp; Information Technology, Kukas, Jaipur, and Rajasthan Technical University, Kota, for providing an exemplary academic platform and world-class technical environment to undertake this Advanced Java Project-Based Learning (PBL) project.</w:t>
      </w:r>
    </w:p>
    <w:p w14:paraId="63F74176">
      <w:pPr>
        <w:spacing w:after="120" w:line="288" w:lineRule="auto"/>
        <w:jc w:val="both"/>
      </w:pPr>
      <w:r>
        <w:rPr>
          <w:rFonts w:ascii="Times New Roman" w:hAnsi="Times New Roman"/>
          <w:b w:val="0"/>
          <w:i w:val="0"/>
          <w:sz w:val="24"/>
        </w:rPr>
        <w:t>I am deeply indebted to our esteemed faculty members and project coordinators in the Department of Computer Science &amp; Engineering for their insightful technical guidance, continuous encouragement, and constructive critique throughout the design and implementation of the Legal Analysis &amp; Risk Detection Engine.</w:t>
      </w:r>
    </w:p>
    <w:p w14:paraId="264297A1">
      <w:pPr>
        <w:spacing w:after="120" w:line="288" w:lineRule="auto"/>
        <w:jc w:val="both"/>
      </w:pPr>
      <w:r>
        <w:rPr>
          <w:rFonts w:ascii="Times New Roman" w:hAnsi="Times New Roman"/>
          <w:b w:val="0"/>
          <w:i w:val="0"/>
          <w:sz w:val="24"/>
        </w:rPr>
        <w:t>I also extend my sincere appreciation to my project teammates (Gourav Nagori, Ayush Rathore, Abhishi Samar, and Harshvardhan Bhatt) for seamless collaboration on cross-module API contracts, data ingestion pipelines, and system integration. Lastly, I express my heartfelt gratitude to my family and friends for their unwavering support and motivation.</w:t>
      </w:r>
    </w:p>
    <w:p w14:paraId="5C540B1C">
      <w:r>
        <w:br w:type="page"/>
      </w:r>
    </w:p>
    <w:p w14:paraId="1C447C81">
      <w:pPr>
        <w:pStyle w:val="2"/>
      </w:pPr>
      <w:r>
        <w:t>TABLE OF CONTENTS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6"/>
        <w:gridCol w:w="6624"/>
        <w:gridCol w:w="1296"/>
      </w:tblGrid>
      <w:tr w14:paraId="77C3B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96" w:type="dxa"/>
            <w:shd w:val="clear" w:color="auto" w:fill="0A2240"/>
            <w:tcMar>
              <w:top w:w="120" w:type="dxa"/>
              <w:left w:w="150" w:type="dxa"/>
              <w:bottom w:w="120" w:type="dxa"/>
              <w:right w:w="150" w:type="dxa"/>
            </w:tcMar>
            <w:vAlign w:val="center"/>
          </w:tcPr>
          <w:p w14:paraId="645DF69F">
            <w:pPr>
              <w:spacing w:before="40" w:after="40"/>
              <w:jc w:val="center"/>
            </w:pPr>
            <w:r>
              <w:rPr>
                <w:rFonts w:ascii="Times New Roman" w:hAnsi="Times New Roman"/>
                <w:b/>
                <w:color w:val="FFFFFF"/>
                <w:sz w:val="21"/>
              </w:rPr>
              <w:t>S.No.</w:t>
            </w:r>
          </w:p>
        </w:tc>
        <w:tc>
          <w:tcPr>
            <w:tcW w:w="6624" w:type="dxa"/>
            <w:shd w:val="clear" w:color="auto" w:fill="0A2240"/>
            <w:tcMar>
              <w:top w:w="120" w:type="dxa"/>
              <w:left w:w="150" w:type="dxa"/>
              <w:bottom w:w="120" w:type="dxa"/>
              <w:right w:w="150" w:type="dxa"/>
            </w:tcMar>
            <w:vAlign w:val="center"/>
          </w:tcPr>
          <w:p w14:paraId="44083ED1">
            <w:pPr>
              <w:spacing w:before="40" w:after="40"/>
              <w:jc w:val="center"/>
            </w:pPr>
            <w:r>
              <w:rPr>
                <w:rFonts w:ascii="Times New Roman" w:hAnsi="Times New Roman"/>
                <w:b/>
                <w:color w:val="FFFFFF"/>
                <w:sz w:val="21"/>
              </w:rPr>
              <w:t>Topic / Chapter Title</w:t>
            </w:r>
          </w:p>
        </w:tc>
        <w:tc>
          <w:tcPr>
            <w:tcW w:w="1296" w:type="dxa"/>
            <w:shd w:val="clear" w:color="auto" w:fill="0A2240"/>
            <w:tcMar>
              <w:top w:w="120" w:type="dxa"/>
              <w:left w:w="150" w:type="dxa"/>
              <w:bottom w:w="120" w:type="dxa"/>
              <w:right w:w="150" w:type="dxa"/>
            </w:tcMar>
            <w:vAlign w:val="center"/>
          </w:tcPr>
          <w:p w14:paraId="0934306F">
            <w:pPr>
              <w:spacing w:before="40" w:after="40"/>
              <w:jc w:val="center"/>
            </w:pPr>
            <w:r>
              <w:rPr>
                <w:rFonts w:ascii="Times New Roman" w:hAnsi="Times New Roman"/>
                <w:b/>
                <w:color w:val="FFFFFF"/>
                <w:sz w:val="21"/>
              </w:rPr>
              <w:t>Page No.</w:t>
            </w:r>
          </w:p>
        </w:tc>
      </w:tr>
      <w:tr w14:paraId="519B4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shd w:val="clear" w:color="auto" w:fill="F5F8FC"/>
            <w:tcMar>
              <w:top w:w="80" w:type="dxa"/>
              <w:left w:w="120" w:type="dxa"/>
              <w:bottom w:w="80" w:type="dxa"/>
              <w:right w:w="120" w:type="dxa"/>
            </w:tcMar>
            <w:vAlign w:val="center"/>
          </w:tcPr>
          <w:p w14:paraId="6B7BEA55">
            <w:pPr>
              <w:spacing w:before="40" w:after="40" w:line="276" w:lineRule="auto"/>
              <w:jc w:val="left"/>
            </w:pPr>
            <w:r>
              <w:rPr>
                <w:rFonts w:ascii="Times New Roman" w:hAnsi="Times New Roman"/>
                <w:sz w:val="20"/>
              </w:rPr>
              <w:t>1.0</w:t>
            </w:r>
          </w:p>
        </w:tc>
        <w:tc>
          <w:tcPr>
            <w:tcW w:w="6624" w:type="dxa"/>
            <w:shd w:val="clear" w:color="auto" w:fill="F5F8FC"/>
            <w:tcMar>
              <w:top w:w="80" w:type="dxa"/>
              <w:left w:w="120" w:type="dxa"/>
              <w:bottom w:w="80" w:type="dxa"/>
              <w:right w:w="120" w:type="dxa"/>
            </w:tcMar>
            <w:vAlign w:val="center"/>
          </w:tcPr>
          <w:p w14:paraId="59CA2576">
            <w:pPr>
              <w:spacing w:before="40" w:after="40" w:line="276" w:lineRule="auto"/>
              <w:jc w:val="left"/>
            </w:pPr>
            <w:r>
              <w:rPr>
                <w:rFonts w:ascii="Times New Roman" w:hAnsi="Times New Roman"/>
                <w:sz w:val="20"/>
              </w:rPr>
              <w:t>INTRODUCTION &amp; INDIVIDUAL SCOPE</w:t>
            </w:r>
          </w:p>
        </w:tc>
        <w:tc>
          <w:tcPr>
            <w:tcW w:w="1296" w:type="dxa"/>
            <w:shd w:val="clear" w:color="auto" w:fill="F5F8FC"/>
            <w:tcMar>
              <w:top w:w="80" w:type="dxa"/>
              <w:left w:w="120" w:type="dxa"/>
              <w:bottom w:w="80" w:type="dxa"/>
              <w:right w:w="120" w:type="dxa"/>
            </w:tcMar>
            <w:vAlign w:val="center"/>
          </w:tcPr>
          <w:p w14:paraId="2C9AD23F">
            <w:pPr>
              <w:spacing w:before="40" w:after="40" w:line="276" w:lineRule="auto"/>
              <w:jc w:val="left"/>
            </w:pPr>
            <w:r>
              <w:rPr>
                <w:rFonts w:ascii="Times New Roman" w:hAnsi="Times New Roman"/>
                <w:sz w:val="20"/>
              </w:rPr>
              <w:t>1</w:t>
            </w:r>
          </w:p>
        </w:tc>
      </w:tr>
      <w:tr w14:paraId="6E136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80" w:type="dxa"/>
              <w:left w:w="120" w:type="dxa"/>
              <w:bottom w:w="80" w:type="dxa"/>
              <w:right w:w="120" w:type="dxa"/>
            </w:tcMar>
            <w:vAlign w:val="center"/>
          </w:tcPr>
          <w:p w14:paraId="4F97E7F7">
            <w:pPr>
              <w:spacing w:before="40" w:after="40" w:line="276" w:lineRule="auto"/>
              <w:jc w:val="left"/>
            </w:pPr>
            <w:r>
              <w:rPr>
                <w:rFonts w:ascii="Times New Roman" w:hAnsi="Times New Roman"/>
                <w:sz w:val="20"/>
              </w:rPr>
              <w:t xml:space="preserve">  1.1</w:t>
            </w:r>
          </w:p>
        </w:tc>
        <w:tc>
          <w:tcPr>
            <w:tcW w:w="6624" w:type="dxa"/>
            <w:tcMar>
              <w:top w:w="80" w:type="dxa"/>
              <w:left w:w="120" w:type="dxa"/>
              <w:bottom w:w="80" w:type="dxa"/>
              <w:right w:w="120" w:type="dxa"/>
            </w:tcMar>
            <w:vAlign w:val="center"/>
          </w:tcPr>
          <w:p w14:paraId="01C60BCE">
            <w:pPr>
              <w:spacing w:before="40" w:after="40" w:line="276" w:lineRule="auto"/>
              <w:jc w:val="left"/>
            </w:pPr>
            <w:r>
              <w:rPr>
                <w:rFonts w:ascii="Times New Roman" w:hAnsi="Times New Roman"/>
                <w:sz w:val="20"/>
              </w:rPr>
              <w:t>Project Context: Legal Document Analyser &amp; Advisor</w:t>
            </w:r>
          </w:p>
        </w:tc>
        <w:tc>
          <w:tcPr>
            <w:tcW w:w="1296" w:type="dxa"/>
            <w:tcMar>
              <w:top w:w="80" w:type="dxa"/>
              <w:left w:w="120" w:type="dxa"/>
              <w:bottom w:w="80" w:type="dxa"/>
              <w:right w:w="120" w:type="dxa"/>
            </w:tcMar>
            <w:vAlign w:val="center"/>
          </w:tcPr>
          <w:p w14:paraId="1FE7EE43">
            <w:pPr>
              <w:spacing w:before="40" w:after="40" w:line="276" w:lineRule="auto"/>
              <w:jc w:val="left"/>
            </w:pPr>
            <w:r>
              <w:rPr>
                <w:rFonts w:ascii="Times New Roman" w:hAnsi="Times New Roman"/>
                <w:sz w:val="20"/>
              </w:rPr>
              <w:t>1</w:t>
            </w:r>
          </w:p>
        </w:tc>
      </w:tr>
      <w:tr w14:paraId="2FABF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shd w:val="clear" w:color="auto" w:fill="F5F8FC"/>
            <w:tcMar>
              <w:top w:w="80" w:type="dxa"/>
              <w:left w:w="120" w:type="dxa"/>
              <w:bottom w:w="80" w:type="dxa"/>
              <w:right w:w="120" w:type="dxa"/>
            </w:tcMar>
            <w:vAlign w:val="center"/>
          </w:tcPr>
          <w:p w14:paraId="3A37FE7F">
            <w:pPr>
              <w:spacing w:before="40" w:after="40" w:line="276" w:lineRule="auto"/>
              <w:jc w:val="left"/>
            </w:pPr>
            <w:r>
              <w:rPr>
                <w:rFonts w:ascii="Times New Roman" w:hAnsi="Times New Roman"/>
                <w:sz w:val="20"/>
              </w:rPr>
              <w:t xml:space="preserve">  1.2</w:t>
            </w:r>
          </w:p>
        </w:tc>
        <w:tc>
          <w:tcPr>
            <w:tcW w:w="6624" w:type="dxa"/>
            <w:shd w:val="clear" w:color="auto" w:fill="F5F8FC"/>
            <w:tcMar>
              <w:top w:w="80" w:type="dxa"/>
              <w:left w:w="120" w:type="dxa"/>
              <w:bottom w:w="80" w:type="dxa"/>
              <w:right w:w="120" w:type="dxa"/>
            </w:tcMar>
            <w:vAlign w:val="center"/>
          </w:tcPr>
          <w:p w14:paraId="76A604BD">
            <w:pPr>
              <w:spacing w:before="40" w:after="40" w:line="276" w:lineRule="auto"/>
              <w:jc w:val="left"/>
            </w:pPr>
            <w:r>
              <w:rPr>
                <w:rFonts w:ascii="Times New Roman" w:hAnsi="Times New Roman"/>
                <w:sz w:val="20"/>
              </w:rPr>
              <w:t>Dilip Kumawat's Module Responsibilities</w:t>
            </w:r>
          </w:p>
        </w:tc>
        <w:tc>
          <w:tcPr>
            <w:tcW w:w="1296" w:type="dxa"/>
            <w:shd w:val="clear" w:color="auto" w:fill="F5F8FC"/>
            <w:tcMar>
              <w:top w:w="80" w:type="dxa"/>
              <w:left w:w="120" w:type="dxa"/>
              <w:bottom w:w="80" w:type="dxa"/>
              <w:right w:w="120" w:type="dxa"/>
            </w:tcMar>
            <w:vAlign w:val="center"/>
          </w:tcPr>
          <w:p w14:paraId="0BF24CD7">
            <w:pPr>
              <w:spacing w:before="40" w:after="40" w:line="276" w:lineRule="auto"/>
              <w:jc w:val="left"/>
            </w:pPr>
            <w:r>
              <w:rPr>
                <w:rFonts w:ascii="Times New Roman" w:hAnsi="Times New Roman"/>
                <w:sz w:val="20"/>
              </w:rPr>
              <w:t>1</w:t>
            </w:r>
          </w:p>
        </w:tc>
      </w:tr>
      <w:tr w14:paraId="4BABB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80" w:type="dxa"/>
              <w:left w:w="120" w:type="dxa"/>
              <w:bottom w:w="80" w:type="dxa"/>
              <w:right w:w="120" w:type="dxa"/>
            </w:tcMar>
            <w:vAlign w:val="center"/>
          </w:tcPr>
          <w:p w14:paraId="69F839FB">
            <w:pPr>
              <w:spacing w:before="40" w:after="40" w:line="276" w:lineRule="auto"/>
              <w:jc w:val="left"/>
            </w:pPr>
            <w:r>
              <w:rPr>
                <w:rFonts w:ascii="Times New Roman" w:hAnsi="Times New Roman"/>
                <w:sz w:val="20"/>
              </w:rPr>
              <w:t xml:space="preserve">  1.3</w:t>
            </w:r>
          </w:p>
        </w:tc>
        <w:tc>
          <w:tcPr>
            <w:tcW w:w="6624" w:type="dxa"/>
            <w:tcMar>
              <w:top w:w="80" w:type="dxa"/>
              <w:left w:w="120" w:type="dxa"/>
              <w:bottom w:w="80" w:type="dxa"/>
              <w:right w:w="120" w:type="dxa"/>
            </w:tcMar>
            <w:vAlign w:val="center"/>
          </w:tcPr>
          <w:p w14:paraId="1A00ACBA">
            <w:pPr>
              <w:spacing w:before="40" w:after="40" w:line="276" w:lineRule="auto"/>
              <w:jc w:val="left"/>
            </w:pPr>
            <w:r>
              <w:rPr>
                <w:rFonts w:ascii="Times New Roman" w:hAnsi="Times New Roman"/>
                <w:sz w:val="20"/>
              </w:rPr>
              <w:t>Key Technical Objectives</w:t>
            </w:r>
          </w:p>
        </w:tc>
        <w:tc>
          <w:tcPr>
            <w:tcW w:w="1296" w:type="dxa"/>
            <w:tcMar>
              <w:top w:w="80" w:type="dxa"/>
              <w:left w:w="120" w:type="dxa"/>
              <w:bottom w:w="80" w:type="dxa"/>
              <w:right w:w="120" w:type="dxa"/>
            </w:tcMar>
            <w:vAlign w:val="center"/>
          </w:tcPr>
          <w:p w14:paraId="1C96738C">
            <w:pPr>
              <w:spacing w:before="40" w:after="40" w:line="276" w:lineRule="auto"/>
              <w:jc w:val="left"/>
            </w:pPr>
            <w:r>
              <w:rPr>
                <w:rFonts w:ascii="Times New Roman" w:hAnsi="Times New Roman"/>
                <w:sz w:val="20"/>
              </w:rPr>
              <w:t>2</w:t>
            </w:r>
          </w:p>
        </w:tc>
      </w:tr>
      <w:tr w14:paraId="4FAF3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shd w:val="clear" w:color="auto" w:fill="F5F8FC"/>
            <w:tcMar>
              <w:top w:w="80" w:type="dxa"/>
              <w:left w:w="120" w:type="dxa"/>
              <w:bottom w:w="80" w:type="dxa"/>
              <w:right w:w="120" w:type="dxa"/>
            </w:tcMar>
            <w:vAlign w:val="center"/>
          </w:tcPr>
          <w:p w14:paraId="740E20C5">
            <w:pPr>
              <w:spacing w:before="40" w:after="40" w:line="276" w:lineRule="auto"/>
              <w:jc w:val="left"/>
            </w:pPr>
            <w:r>
              <w:rPr>
                <w:rFonts w:ascii="Times New Roman" w:hAnsi="Times New Roman"/>
                <w:sz w:val="20"/>
              </w:rPr>
              <w:t xml:space="preserve">  1.4</w:t>
            </w:r>
          </w:p>
        </w:tc>
        <w:tc>
          <w:tcPr>
            <w:tcW w:w="6624" w:type="dxa"/>
            <w:shd w:val="clear" w:color="auto" w:fill="F5F8FC"/>
            <w:tcMar>
              <w:top w:w="80" w:type="dxa"/>
              <w:left w:w="120" w:type="dxa"/>
              <w:bottom w:w="80" w:type="dxa"/>
              <w:right w:w="120" w:type="dxa"/>
            </w:tcMar>
            <w:vAlign w:val="center"/>
          </w:tcPr>
          <w:p w14:paraId="0D3F41A7">
            <w:pPr>
              <w:spacing w:before="40" w:after="40" w:line="276" w:lineRule="auto"/>
              <w:jc w:val="left"/>
            </w:pPr>
            <w:r>
              <w:rPr>
                <w:rFonts w:ascii="Times New Roman" w:hAnsi="Times New Roman"/>
                <w:sz w:val="20"/>
              </w:rPr>
              <w:t>Technology Stack &amp; Runtime Specifications</w:t>
            </w:r>
          </w:p>
        </w:tc>
        <w:tc>
          <w:tcPr>
            <w:tcW w:w="1296" w:type="dxa"/>
            <w:shd w:val="clear" w:color="auto" w:fill="F5F8FC"/>
            <w:tcMar>
              <w:top w:w="80" w:type="dxa"/>
              <w:left w:w="120" w:type="dxa"/>
              <w:bottom w:w="80" w:type="dxa"/>
              <w:right w:w="120" w:type="dxa"/>
            </w:tcMar>
            <w:vAlign w:val="center"/>
          </w:tcPr>
          <w:p w14:paraId="172F861B">
            <w:pPr>
              <w:spacing w:before="40" w:after="40" w:line="276" w:lineRule="auto"/>
              <w:jc w:val="left"/>
            </w:pPr>
            <w:r>
              <w:rPr>
                <w:rFonts w:ascii="Times New Roman" w:hAnsi="Times New Roman"/>
                <w:sz w:val="20"/>
              </w:rPr>
              <w:t>2</w:t>
            </w:r>
          </w:p>
        </w:tc>
      </w:tr>
      <w:tr w14:paraId="4F672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80" w:type="dxa"/>
              <w:left w:w="120" w:type="dxa"/>
              <w:bottom w:w="80" w:type="dxa"/>
              <w:right w:w="120" w:type="dxa"/>
            </w:tcMar>
            <w:vAlign w:val="center"/>
          </w:tcPr>
          <w:p w14:paraId="1FBD74F8">
            <w:pPr>
              <w:spacing w:before="40" w:after="40" w:line="276" w:lineRule="auto"/>
              <w:jc w:val="left"/>
            </w:pPr>
            <w:r>
              <w:rPr>
                <w:rFonts w:ascii="Times New Roman" w:hAnsi="Times New Roman"/>
                <w:sz w:val="20"/>
              </w:rPr>
              <w:t>2.0</w:t>
            </w:r>
          </w:p>
        </w:tc>
        <w:tc>
          <w:tcPr>
            <w:tcW w:w="6624" w:type="dxa"/>
            <w:tcMar>
              <w:top w:w="80" w:type="dxa"/>
              <w:left w:w="120" w:type="dxa"/>
              <w:bottom w:w="80" w:type="dxa"/>
              <w:right w:w="120" w:type="dxa"/>
            </w:tcMar>
            <w:vAlign w:val="center"/>
          </w:tcPr>
          <w:p w14:paraId="3879147C">
            <w:pPr>
              <w:spacing w:before="40" w:after="40" w:line="276" w:lineRule="auto"/>
              <w:jc w:val="left"/>
            </w:pPr>
            <w:r>
              <w:rPr>
                <w:rFonts w:ascii="Times New Roman" w:hAnsi="Times New Roman"/>
                <w:sz w:val="20"/>
              </w:rPr>
              <w:t>REQUIREMENTS SPECIFICATION &amp; MAPPING</w:t>
            </w:r>
          </w:p>
        </w:tc>
        <w:tc>
          <w:tcPr>
            <w:tcW w:w="1296" w:type="dxa"/>
            <w:tcMar>
              <w:top w:w="80" w:type="dxa"/>
              <w:left w:w="120" w:type="dxa"/>
              <w:bottom w:w="80" w:type="dxa"/>
              <w:right w:w="120" w:type="dxa"/>
            </w:tcMar>
            <w:vAlign w:val="center"/>
          </w:tcPr>
          <w:p w14:paraId="6F08B473">
            <w:pPr>
              <w:spacing w:before="40" w:after="40" w:line="276" w:lineRule="auto"/>
              <w:jc w:val="left"/>
            </w:pPr>
            <w:r>
              <w:rPr>
                <w:rFonts w:ascii="Times New Roman" w:hAnsi="Times New Roman"/>
                <w:sz w:val="20"/>
              </w:rPr>
              <w:t>3</w:t>
            </w:r>
          </w:p>
        </w:tc>
      </w:tr>
      <w:tr w14:paraId="365C0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shd w:val="clear" w:color="auto" w:fill="F5F8FC"/>
            <w:tcMar>
              <w:top w:w="80" w:type="dxa"/>
              <w:left w:w="120" w:type="dxa"/>
              <w:bottom w:w="80" w:type="dxa"/>
              <w:right w:w="120" w:type="dxa"/>
            </w:tcMar>
            <w:vAlign w:val="center"/>
          </w:tcPr>
          <w:p w14:paraId="129E7D88">
            <w:pPr>
              <w:spacing w:before="40" w:after="40" w:line="276" w:lineRule="auto"/>
              <w:jc w:val="left"/>
            </w:pPr>
            <w:r>
              <w:rPr>
                <w:rFonts w:ascii="Times New Roman" w:hAnsi="Times New Roman"/>
                <w:sz w:val="20"/>
              </w:rPr>
              <w:t xml:space="preserve">  2.1</w:t>
            </w:r>
          </w:p>
        </w:tc>
        <w:tc>
          <w:tcPr>
            <w:tcW w:w="6624" w:type="dxa"/>
            <w:shd w:val="clear" w:color="auto" w:fill="F5F8FC"/>
            <w:tcMar>
              <w:top w:w="80" w:type="dxa"/>
              <w:left w:w="120" w:type="dxa"/>
              <w:bottom w:w="80" w:type="dxa"/>
              <w:right w:w="120" w:type="dxa"/>
            </w:tcMar>
            <w:vAlign w:val="center"/>
          </w:tcPr>
          <w:p w14:paraId="3EA90B0E">
            <w:pPr>
              <w:spacing w:before="40" w:after="40" w:line="276" w:lineRule="auto"/>
              <w:jc w:val="left"/>
            </w:pPr>
            <w:r>
              <w:rPr>
                <w:rFonts w:ascii="Times New Roman" w:hAnsi="Times New Roman"/>
                <w:sz w:val="20"/>
              </w:rPr>
              <w:t>Functional Requirements (FR) Overview</w:t>
            </w:r>
          </w:p>
        </w:tc>
        <w:tc>
          <w:tcPr>
            <w:tcW w:w="1296" w:type="dxa"/>
            <w:shd w:val="clear" w:color="auto" w:fill="F5F8FC"/>
            <w:tcMar>
              <w:top w:w="80" w:type="dxa"/>
              <w:left w:w="120" w:type="dxa"/>
              <w:bottom w:w="80" w:type="dxa"/>
              <w:right w:w="120" w:type="dxa"/>
            </w:tcMar>
            <w:vAlign w:val="center"/>
          </w:tcPr>
          <w:p w14:paraId="2CAAB0F8">
            <w:pPr>
              <w:spacing w:before="40" w:after="40" w:line="276" w:lineRule="auto"/>
              <w:jc w:val="left"/>
            </w:pPr>
            <w:r>
              <w:rPr>
                <w:rFonts w:ascii="Times New Roman" w:hAnsi="Times New Roman"/>
                <w:sz w:val="20"/>
              </w:rPr>
              <w:t>3</w:t>
            </w:r>
          </w:p>
        </w:tc>
      </w:tr>
      <w:tr w14:paraId="03F4A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80" w:type="dxa"/>
              <w:left w:w="120" w:type="dxa"/>
              <w:bottom w:w="80" w:type="dxa"/>
              <w:right w:w="120" w:type="dxa"/>
            </w:tcMar>
            <w:vAlign w:val="center"/>
          </w:tcPr>
          <w:p w14:paraId="23692D50">
            <w:pPr>
              <w:spacing w:before="40" w:after="40" w:line="276" w:lineRule="auto"/>
              <w:jc w:val="left"/>
            </w:pPr>
            <w:r>
              <w:rPr>
                <w:rFonts w:ascii="Times New Roman" w:hAnsi="Times New Roman"/>
                <w:sz w:val="20"/>
              </w:rPr>
              <w:t xml:space="preserve">  2.2</w:t>
            </w:r>
          </w:p>
        </w:tc>
        <w:tc>
          <w:tcPr>
            <w:tcW w:w="6624" w:type="dxa"/>
            <w:tcMar>
              <w:top w:w="80" w:type="dxa"/>
              <w:left w:w="120" w:type="dxa"/>
              <w:bottom w:w="80" w:type="dxa"/>
              <w:right w:w="120" w:type="dxa"/>
            </w:tcMar>
            <w:vAlign w:val="center"/>
          </w:tcPr>
          <w:p w14:paraId="4923BBC4">
            <w:pPr>
              <w:spacing w:before="40" w:after="40" w:line="276" w:lineRule="auto"/>
              <w:jc w:val="left"/>
            </w:pPr>
            <w:r>
              <w:rPr>
                <w:rFonts w:ascii="Times New Roman" w:hAnsi="Times New Roman"/>
                <w:sz w:val="20"/>
              </w:rPr>
              <w:t>Non-Functional Requirements (NFR)</w:t>
            </w:r>
          </w:p>
        </w:tc>
        <w:tc>
          <w:tcPr>
            <w:tcW w:w="1296" w:type="dxa"/>
            <w:tcMar>
              <w:top w:w="80" w:type="dxa"/>
              <w:left w:w="120" w:type="dxa"/>
              <w:bottom w:w="80" w:type="dxa"/>
              <w:right w:w="120" w:type="dxa"/>
            </w:tcMar>
            <w:vAlign w:val="center"/>
          </w:tcPr>
          <w:p w14:paraId="2589429E">
            <w:pPr>
              <w:spacing w:before="40" w:after="40" w:line="276" w:lineRule="auto"/>
              <w:jc w:val="left"/>
            </w:pPr>
            <w:r>
              <w:rPr>
                <w:rFonts w:ascii="Times New Roman" w:hAnsi="Times New Roman"/>
                <w:sz w:val="20"/>
              </w:rPr>
              <w:t>4</w:t>
            </w:r>
          </w:p>
        </w:tc>
      </w:tr>
      <w:tr w14:paraId="448C6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shd w:val="clear" w:color="auto" w:fill="F5F8FC"/>
            <w:tcMar>
              <w:top w:w="80" w:type="dxa"/>
              <w:left w:w="120" w:type="dxa"/>
              <w:bottom w:w="80" w:type="dxa"/>
              <w:right w:w="120" w:type="dxa"/>
            </w:tcMar>
            <w:vAlign w:val="center"/>
          </w:tcPr>
          <w:p w14:paraId="5C4D1AC8">
            <w:pPr>
              <w:spacing w:before="40" w:after="40" w:line="276" w:lineRule="auto"/>
              <w:jc w:val="left"/>
            </w:pPr>
            <w:r>
              <w:rPr>
                <w:rFonts w:ascii="Times New Roman" w:hAnsi="Times New Roman"/>
                <w:sz w:val="20"/>
              </w:rPr>
              <w:t xml:space="preserve">  2.3</w:t>
            </w:r>
          </w:p>
        </w:tc>
        <w:tc>
          <w:tcPr>
            <w:tcW w:w="6624" w:type="dxa"/>
            <w:shd w:val="clear" w:color="auto" w:fill="F5F8FC"/>
            <w:tcMar>
              <w:top w:w="80" w:type="dxa"/>
              <w:left w:w="120" w:type="dxa"/>
              <w:bottom w:w="80" w:type="dxa"/>
              <w:right w:w="120" w:type="dxa"/>
            </w:tcMar>
            <w:vAlign w:val="center"/>
          </w:tcPr>
          <w:p w14:paraId="3291C3D6">
            <w:pPr>
              <w:spacing w:before="40" w:after="40" w:line="276" w:lineRule="auto"/>
              <w:jc w:val="left"/>
            </w:pPr>
            <w:r>
              <w:rPr>
                <w:rFonts w:ascii="Times New Roman" w:hAnsi="Times New Roman"/>
                <w:sz w:val="20"/>
              </w:rPr>
              <w:t>SRS Traceability Matrix</w:t>
            </w:r>
          </w:p>
        </w:tc>
        <w:tc>
          <w:tcPr>
            <w:tcW w:w="1296" w:type="dxa"/>
            <w:shd w:val="clear" w:color="auto" w:fill="F5F8FC"/>
            <w:tcMar>
              <w:top w:w="80" w:type="dxa"/>
              <w:left w:w="120" w:type="dxa"/>
              <w:bottom w:w="80" w:type="dxa"/>
              <w:right w:w="120" w:type="dxa"/>
            </w:tcMar>
            <w:vAlign w:val="center"/>
          </w:tcPr>
          <w:p w14:paraId="7E91A17E">
            <w:pPr>
              <w:spacing w:before="40" w:after="40" w:line="276" w:lineRule="auto"/>
              <w:jc w:val="left"/>
            </w:pPr>
            <w:r>
              <w:rPr>
                <w:rFonts w:ascii="Times New Roman" w:hAnsi="Times New Roman"/>
                <w:sz w:val="20"/>
              </w:rPr>
              <w:t>4</w:t>
            </w:r>
          </w:p>
        </w:tc>
      </w:tr>
      <w:tr w14:paraId="7727C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80" w:type="dxa"/>
              <w:left w:w="120" w:type="dxa"/>
              <w:bottom w:w="80" w:type="dxa"/>
              <w:right w:w="120" w:type="dxa"/>
            </w:tcMar>
            <w:vAlign w:val="center"/>
          </w:tcPr>
          <w:p w14:paraId="7467CFE2">
            <w:pPr>
              <w:spacing w:before="40" w:after="40" w:line="276" w:lineRule="auto"/>
              <w:jc w:val="left"/>
            </w:pPr>
            <w:r>
              <w:rPr>
                <w:rFonts w:ascii="Times New Roman" w:hAnsi="Times New Roman"/>
                <w:sz w:val="20"/>
              </w:rPr>
              <w:t>3.0</w:t>
            </w:r>
          </w:p>
        </w:tc>
        <w:tc>
          <w:tcPr>
            <w:tcW w:w="6624" w:type="dxa"/>
            <w:tcMar>
              <w:top w:w="80" w:type="dxa"/>
              <w:left w:w="120" w:type="dxa"/>
              <w:bottom w:w="80" w:type="dxa"/>
              <w:right w:w="120" w:type="dxa"/>
            </w:tcMar>
            <w:vAlign w:val="center"/>
          </w:tcPr>
          <w:p w14:paraId="3741E465">
            <w:pPr>
              <w:spacing w:before="40" w:after="40" w:line="276" w:lineRule="auto"/>
              <w:jc w:val="left"/>
            </w:pPr>
            <w:r>
              <w:rPr>
                <w:rFonts w:ascii="Times New Roman" w:hAnsi="Times New Roman"/>
                <w:sz w:val="20"/>
              </w:rPr>
              <w:t>SYSTEM ARCHITECTURE &amp; WORKFLOW DESIGN</w:t>
            </w:r>
          </w:p>
        </w:tc>
        <w:tc>
          <w:tcPr>
            <w:tcW w:w="1296" w:type="dxa"/>
            <w:tcMar>
              <w:top w:w="80" w:type="dxa"/>
              <w:left w:w="120" w:type="dxa"/>
              <w:bottom w:w="80" w:type="dxa"/>
              <w:right w:w="120" w:type="dxa"/>
            </w:tcMar>
            <w:vAlign w:val="center"/>
          </w:tcPr>
          <w:p w14:paraId="4235567B">
            <w:pPr>
              <w:spacing w:before="40" w:after="40" w:line="276" w:lineRule="auto"/>
              <w:jc w:val="left"/>
            </w:pPr>
            <w:r>
              <w:rPr>
                <w:rFonts w:ascii="Times New Roman" w:hAnsi="Times New Roman"/>
                <w:sz w:val="20"/>
              </w:rPr>
              <w:t>5</w:t>
            </w:r>
          </w:p>
        </w:tc>
      </w:tr>
      <w:tr w14:paraId="633C0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shd w:val="clear" w:color="auto" w:fill="F5F8FC"/>
            <w:tcMar>
              <w:top w:w="80" w:type="dxa"/>
              <w:left w:w="120" w:type="dxa"/>
              <w:bottom w:w="80" w:type="dxa"/>
              <w:right w:w="120" w:type="dxa"/>
            </w:tcMar>
            <w:vAlign w:val="center"/>
          </w:tcPr>
          <w:p w14:paraId="09B68798">
            <w:pPr>
              <w:spacing w:before="40" w:after="40" w:line="276" w:lineRule="auto"/>
              <w:jc w:val="left"/>
            </w:pPr>
            <w:r>
              <w:rPr>
                <w:rFonts w:ascii="Times New Roman" w:hAnsi="Times New Roman"/>
                <w:sz w:val="20"/>
              </w:rPr>
              <w:t xml:space="preserve">  3.1</w:t>
            </w:r>
          </w:p>
        </w:tc>
        <w:tc>
          <w:tcPr>
            <w:tcW w:w="6624" w:type="dxa"/>
            <w:shd w:val="clear" w:color="auto" w:fill="F5F8FC"/>
            <w:tcMar>
              <w:top w:w="80" w:type="dxa"/>
              <w:left w:w="120" w:type="dxa"/>
              <w:bottom w:w="80" w:type="dxa"/>
              <w:right w:w="120" w:type="dxa"/>
            </w:tcMar>
            <w:vAlign w:val="center"/>
          </w:tcPr>
          <w:p w14:paraId="0E054002">
            <w:pPr>
              <w:spacing w:before="40" w:after="40" w:line="276" w:lineRule="auto"/>
              <w:jc w:val="left"/>
            </w:pPr>
            <w:r>
              <w:rPr>
                <w:rFonts w:ascii="Times New Roman" w:hAnsi="Times New Roman"/>
                <w:sz w:val="20"/>
              </w:rPr>
              <w:t>End-to-End Analytical Pipeline Flow</w:t>
            </w:r>
          </w:p>
        </w:tc>
        <w:tc>
          <w:tcPr>
            <w:tcW w:w="1296" w:type="dxa"/>
            <w:shd w:val="clear" w:color="auto" w:fill="F5F8FC"/>
            <w:tcMar>
              <w:top w:w="80" w:type="dxa"/>
              <w:left w:w="120" w:type="dxa"/>
              <w:bottom w:w="80" w:type="dxa"/>
              <w:right w:w="120" w:type="dxa"/>
            </w:tcMar>
            <w:vAlign w:val="center"/>
          </w:tcPr>
          <w:p w14:paraId="69DE3BEE">
            <w:pPr>
              <w:spacing w:before="40" w:after="40" w:line="276" w:lineRule="auto"/>
              <w:jc w:val="left"/>
            </w:pPr>
            <w:r>
              <w:rPr>
                <w:rFonts w:ascii="Times New Roman" w:hAnsi="Times New Roman"/>
                <w:sz w:val="20"/>
              </w:rPr>
              <w:t>5</w:t>
            </w:r>
          </w:p>
        </w:tc>
      </w:tr>
      <w:tr w14:paraId="26C5B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80" w:type="dxa"/>
              <w:left w:w="120" w:type="dxa"/>
              <w:bottom w:w="80" w:type="dxa"/>
              <w:right w:w="120" w:type="dxa"/>
            </w:tcMar>
            <w:vAlign w:val="center"/>
          </w:tcPr>
          <w:p w14:paraId="4DD700B1">
            <w:pPr>
              <w:spacing w:before="40" w:after="40" w:line="276" w:lineRule="auto"/>
              <w:jc w:val="left"/>
            </w:pPr>
            <w:r>
              <w:rPr>
                <w:rFonts w:ascii="Times New Roman" w:hAnsi="Times New Roman"/>
                <w:sz w:val="20"/>
              </w:rPr>
              <w:t xml:space="preserve">  3.2</w:t>
            </w:r>
          </w:p>
        </w:tc>
        <w:tc>
          <w:tcPr>
            <w:tcW w:w="6624" w:type="dxa"/>
            <w:tcMar>
              <w:top w:w="80" w:type="dxa"/>
              <w:left w:w="120" w:type="dxa"/>
              <w:bottom w:w="80" w:type="dxa"/>
              <w:right w:w="120" w:type="dxa"/>
            </w:tcMar>
            <w:vAlign w:val="center"/>
          </w:tcPr>
          <w:p w14:paraId="46CD96DD">
            <w:pPr>
              <w:spacing w:before="40" w:after="40" w:line="276" w:lineRule="auto"/>
              <w:jc w:val="left"/>
            </w:pPr>
            <w:r>
              <w:rPr>
                <w:rFonts w:ascii="Times New Roman" w:hAnsi="Times New Roman"/>
                <w:sz w:val="20"/>
              </w:rPr>
              <w:t>Layered Architecture (Controller-Service-Repository)</w:t>
            </w:r>
          </w:p>
        </w:tc>
        <w:tc>
          <w:tcPr>
            <w:tcW w:w="1296" w:type="dxa"/>
            <w:tcMar>
              <w:top w:w="80" w:type="dxa"/>
              <w:left w:w="120" w:type="dxa"/>
              <w:bottom w:w="80" w:type="dxa"/>
              <w:right w:w="120" w:type="dxa"/>
            </w:tcMar>
            <w:vAlign w:val="center"/>
          </w:tcPr>
          <w:p w14:paraId="7AF7E611">
            <w:pPr>
              <w:spacing w:before="40" w:after="40" w:line="276" w:lineRule="auto"/>
              <w:jc w:val="left"/>
            </w:pPr>
            <w:r>
              <w:rPr>
                <w:rFonts w:ascii="Times New Roman" w:hAnsi="Times New Roman"/>
                <w:sz w:val="20"/>
              </w:rPr>
              <w:t>6</w:t>
            </w:r>
          </w:p>
        </w:tc>
      </w:tr>
      <w:tr w14:paraId="33C95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shd w:val="clear" w:color="auto" w:fill="F5F8FC"/>
            <w:tcMar>
              <w:top w:w="80" w:type="dxa"/>
              <w:left w:w="120" w:type="dxa"/>
              <w:bottom w:w="80" w:type="dxa"/>
              <w:right w:w="120" w:type="dxa"/>
            </w:tcMar>
            <w:vAlign w:val="center"/>
          </w:tcPr>
          <w:p w14:paraId="20DB812E">
            <w:pPr>
              <w:spacing w:before="40" w:after="40" w:line="276" w:lineRule="auto"/>
              <w:jc w:val="left"/>
            </w:pPr>
            <w:r>
              <w:rPr>
                <w:rFonts w:ascii="Times New Roman" w:hAnsi="Times New Roman"/>
                <w:sz w:val="20"/>
              </w:rPr>
              <w:t xml:space="preserve">  3.3</w:t>
            </w:r>
          </w:p>
        </w:tc>
        <w:tc>
          <w:tcPr>
            <w:tcW w:w="6624" w:type="dxa"/>
            <w:shd w:val="clear" w:color="auto" w:fill="F5F8FC"/>
            <w:tcMar>
              <w:top w:w="80" w:type="dxa"/>
              <w:left w:w="120" w:type="dxa"/>
              <w:bottom w:w="80" w:type="dxa"/>
              <w:right w:w="120" w:type="dxa"/>
            </w:tcMar>
            <w:vAlign w:val="center"/>
          </w:tcPr>
          <w:p w14:paraId="27DAF216">
            <w:pPr>
              <w:spacing w:before="40" w:after="40" w:line="276" w:lineRule="auto"/>
              <w:jc w:val="left"/>
            </w:pPr>
            <w:r>
              <w:rPr>
                <w:rFonts w:ascii="Times New Roman" w:hAnsi="Times New Roman"/>
                <w:sz w:val="20"/>
              </w:rPr>
              <w:t>MongoDB Document Data Models &amp; Indexes</w:t>
            </w:r>
          </w:p>
        </w:tc>
        <w:tc>
          <w:tcPr>
            <w:tcW w:w="1296" w:type="dxa"/>
            <w:shd w:val="clear" w:color="auto" w:fill="F5F8FC"/>
            <w:tcMar>
              <w:top w:w="80" w:type="dxa"/>
              <w:left w:w="120" w:type="dxa"/>
              <w:bottom w:w="80" w:type="dxa"/>
              <w:right w:w="120" w:type="dxa"/>
            </w:tcMar>
            <w:vAlign w:val="center"/>
          </w:tcPr>
          <w:p w14:paraId="3F1B13FB">
            <w:pPr>
              <w:spacing w:before="40" w:after="40" w:line="276" w:lineRule="auto"/>
              <w:jc w:val="left"/>
            </w:pPr>
            <w:r>
              <w:rPr>
                <w:rFonts w:ascii="Times New Roman" w:hAnsi="Times New Roman"/>
                <w:sz w:val="20"/>
              </w:rPr>
              <w:t>7</w:t>
            </w:r>
          </w:p>
        </w:tc>
      </w:tr>
      <w:tr w14:paraId="0E8BC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80" w:type="dxa"/>
              <w:left w:w="120" w:type="dxa"/>
              <w:bottom w:w="80" w:type="dxa"/>
              <w:right w:w="120" w:type="dxa"/>
            </w:tcMar>
            <w:vAlign w:val="center"/>
          </w:tcPr>
          <w:p w14:paraId="23A0479A">
            <w:pPr>
              <w:spacing w:before="40" w:after="40" w:line="276" w:lineRule="auto"/>
              <w:jc w:val="left"/>
            </w:pPr>
            <w:r>
              <w:rPr>
                <w:rFonts w:ascii="Times New Roman" w:hAnsi="Times New Roman"/>
                <w:sz w:val="20"/>
              </w:rPr>
              <w:t>4.0</w:t>
            </w:r>
          </w:p>
        </w:tc>
        <w:tc>
          <w:tcPr>
            <w:tcW w:w="6624" w:type="dxa"/>
            <w:tcMar>
              <w:top w:w="80" w:type="dxa"/>
              <w:left w:w="120" w:type="dxa"/>
              <w:bottom w:w="80" w:type="dxa"/>
              <w:right w:w="120" w:type="dxa"/>
            </w:tcMar>
            <w:vAlign w:val="center"/>
          </w:tcPr>
          <w:p w14:paraId="075CEA25">
            <w:pPr>
              <w:spacing w:before="40" w:after="40" w:line="276" w:lineRule="auto"/>
              <w:jc w:val="left"/>
            </w:pPr>
            <w:r>
              <w:rPr>
                <w:rFonts w:ascii="Times New Roman" w:hAnsi="Times New Roman"/>
                <w:sz w:val="20"/>
              </w:rPr>
              <w:t>DETAILED MODULE IMPLEMENTATION</w:t>
            </w:r>
          </w:p>
        </w:tc>
        <w:tc>
          <w:tcPr>
            <w:tcW w:w="1296" w:type="dxa"/>
            <w:tcMar>
              <w:top w:w="80" w:type="dxa"/>
              <w:left w:w="120" w:type="dxa"/>
              <w:bottom w:w="80" w:type="dxa"/>
              <w:right w:w="120" w:type="dxa"/>
            </w:tcMar>
            <w:vAlign w:val="center"/>
          </w:tcPr>
          <w:p w14:paraId="0336ECDF">
            <w:pPr>
              <w:spacing w:before="40" w:after="40" w:line="276" w:lineRule="auto"/>
              <w:jc w:val="left"/>
            </w:pPr>
            <w:r>
              <w:rPr>
                <w:rFonts w:ascii="Times New Roman" w:hAnsi="Times New Roman"/>
                <w:sz w:val="20"/>
              </w:rPr>
              <w:t>8</w:t>
            </w:r>
          </w:p>
        </w:tc>
      </w:tr>
      <w:tr w14:paraId="6F500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shd w:val="clear" w:color="auto" w:fill="F5F8FC"/>
            <w:tcMar>
              <w:top w:w="80" w:type="dxa"/>
              <w:left w:w="120" w:type="dxa"/>
              <w:bottom w:w="80" w:type="dxa"/>
              <w:right w:w="120" w:type="dxa"/>
            </w:tcMar>
            <w:vAlign w:val="center"/>
          </w:tcPr>
          <w:p w14:paraId="06F7CC36">
            <w:pPr>
              <w:spacing w:before="40" w:after="40" w:line="276" w:lineRule="auto"/>
              <w:jc w:val="left"/>
            </w:pPr>
            <w:r>
              <w:rPr>
                <w:rFonts w:ascii="Times New Roman" w:hAnsi="Times New Roman"/>
                <w:sz w:val="20"/>
              </w:rPr>
              <w:t xml:space="preserve">  4.1</w:t>
            </w:r>
          </w:p>
        </w:tc>
        <w:tc>
          <w:tcPr>
            <w:tcW w:w="6624" w:type="dxa"/>
            <w:shd w:val="clear" w:color="auto" w:fill="F5F8FC"/>
            <w:tcMar>
              <w:top w:w="80" w:type="dxa"/>
              <w:left w:w="120" w:type="dxa"/>
              <w:bottom w:w="80" w:type="dxa"/>
              <w:right w:w="120" w:type="dxa"/>
            </w:tcMar>
            <w:vAlign w:val="center"/>
          </w:tcPr>
          <w:p w14:paraId="11F2FC8D">
            <w:pPr>
              <w:spacing w:before="40" w:after="40" w:line="276" w:lineRule="auto"/>
              <w:jc w:val="left"/>
            </w:pPr>
            <w:r>
              <w:rPr>
                <w:rFonts w:ascii="Times New Roman" w:hAnsi="Times New Roman"/>
                <w:sz w:val="20"/>
              </w:rPr>
              <w:t>Document Classification Engine (ClassificationService.java)</w:t>
            </w:r>
          </w:p>
        </w:tc>
        <w:tc>
          <w:tcPr>
            <w:tcW w:w="1296" w:type="dxa"/>
            <w:shd w:val="clear" w:color="auto" w:fill="F5F8FC"/>
            <w:tcMar>
              <w:top w:w="80" w:type="dxa"/>
              <w:left w:w="120" w:type="dxa"/>
              <w:bottom w:w="80" w:type="dxa"/>
              <w:right w:w="120" w:type="dxa"/>
            </w:tcMar>
            <w:vAlign w:val="center"/>
          </w:tcPr>
          <w:p w14:paraId="2695EEE2">
            <w:pPr>
              <w:spacing w:before="40" w:after="40" w:line="276" w:lineRule="auto"/>
              <w:jc w:val="left"/>
            </w:pPr>
            <w:r>
              <w:rPr>
                <w:rFonts w:ascii="Times New Roman" w:hAnsi="Times New Roman"/>
                <w:sz w:val="20"/>
              </w:rPr>
              <w:t>8</w:t>
            </w:r>
          </w:p>
        </w:tc>
      </w:tr>
      <w:tr w14:paraId="5917C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80" w:type="dxa"/>
              <w:left w:w="120" w:type="dxa"/>
              <w:bottom w:w="80" w:type="dxa"/>
              <w:right w:w="120" w:type="dxa"/>
            </w:tcMar>
            <w:vAlign w:val="center"/>
          </w:tcPr>
          <w:p w14:paraId="0A768D16">
            <w:pPr>
              <w:spacing w:before="40" w:after="40" w:line="276" w:lineRule="auto"/>
              <w:jc w:val="left"/>
            </w:pPr>
            <w:r>
              <w:rPr>
                <w:rFonts w:ascii="Times New Roman" w:hAnsi="Times New Roman"/>
                <w:sz w:val="20"/>
              </w:rPr>
              <w:t xml:space="preserve">  4.2</w:t>
            </w:r>
          </w:p>
        </w:tc>
        <w:tc>
          <w:tcPr>
            <w:tcW w:w="6624" w:type="dxa"/>
            <w:tcMar>
              <w:top w:w="80" w:type="dxa"/>
              <w:left w:w="120" w:type="dxa"/>
              <w:bottom w:w="80" w:type="dxa"/>
              <w:right w:w="120" w:type="dxa"/>
            </w:tcMar>
            <w:vAlign w:val="center"/>
          </w:tcPr>
          <w:p w14:paraId="3669D244">
            <w:pPr>
              <w:spacing w:before="40" w:after="40" w:line="276" w:lineRule="auto"/>
              <w:jc w:val="left"/>
            </w:pPr>
            <w:r>
              <w:rPr>
                <w:rFonts w:ascii="Times New Roman" w:hAnsi="Times New Roman"/>
                <w:sz w:val="20"/>
              </w:rPr>
              <w:t>Clause Extraction &amp; Boundary Detection Engine (Clause.java)</w:t>
            </w:r>
          </w:p>
        </w:tc>
        <w:tc>
          <w:tcPr>
            <w:tcW w:w="1296" w:type="dxa"/>
            <w:tcMar>
              <w:top w:w="80" w:type="dxa"/>
              <w:left w:w="120" w:type="dxa"/>
              <w:bottom w:w="80" w:type="dxa"/>
              <w:right w:w="120" w:type="dxa"/>
            </w:tcMar>
            <w:vAlign w:val="center"/>
          </w:tcPr>
          <w:p w14:paraId="2C6E74F4">
            <w:pPr>
              <w:spacing w:before="40" w:after="40" w:line="276" w:lineRule="auto"/>
              <w:jc w:val="left"/>
            </w:pPr>
            <w:r>
              <w:rPr>
                <w:rFonts w:ascii="Times New Roman" w:hAnsi="Times New Roman"/>
                <w:sz w:val="20"/>
              </w:rPr>
              <w:t>10</w:t>
            </w:r>
          </w:p>
        </w:tc>
      </w:tr>
      <w:tr w14:paraId="73A16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shd w:val="clear" w:color="auto" w:fill="F5F8FC"/>
            <w:tcMar>
              <w:top w:w="80" w:type="dxa"/>
              <w:left w:w="120" w:type="dxa"/>
              <w:bottom w:w="80" w:type="dxa"/>
              <w:right w:w="120" w:type="dxa"/>
            </w:tcMar>
            <w:vAlign w:val="center"/>
          </w:tcPr>
          <w:p w14:paraId="6943A2E1">
            <w:pPr>
              <w:spacing w:before="40" w:after="40" w:line="276" w:lineRule="auto"/>
              <w:jc w:val="left"/>
            </w:pPr>
            <w:r>
              <w:rPr>
                <w:rFonts w:ascii="Times New Roman" w:hAnsi="Times New Roman"/>
                <w:sz w:val="20"/>
              </w:rPr>
              <w:t xml:space="preserve">  4.3</w:t>
            </w:r>
          </w:p>
        </w:tc>
        <w:tc>
          <w:tcPr>
            <w:tcW w:w="6624" w:type="dxa"/>
            <w:shd w:val="clear" w:color="auto" w:fill="F5F8FC"/>
            <w:tcMar>
              <w:top w:w="80" w:type="dxa"/>
              <w:left w:w="120" w:type="dxa"/>
              <w:bottom w:w="80" w:type="dxa"/>
              <w:right w:w="120" w:type="dxa"/>
            </w:tcMar>
            <w:vAlign w:val="center"/>
          </w:tcPr>
          <w:p w14:paraId="732E97D8">
            <w:pPr>
              <w:spacing w:before="40" w:after="40" w:line="276" w:lineRule="auto"/>
              <w:jc w:val="left"/>
            </w:pPr>
            <w:r>
              <w:rPr>
                <w:rFonts w:ascii="Times New Roman" w:hAnsi="Times New Roman"/>
                <w:sz w:val="20"/>
              </w:rPr>
              <w:t>Deterministic Rule-Based Risk Engine (RiskService.java)</w:t>
            </w:r>
          </w:p>
        </w:tc>
        <w:tc>
          <w:tcPr>
            <w:tcW w:w="1296" w:type="dxa"/>
            <w:shd w:val="clear" w:color="auto" w:fill="F5F8FC"/>
            <w:tcMar>
              <w:top w:w="80" w:type="dxa"/>
              <w:left w:w="120" w:type="dxa"/>
              <w:bottom w:w="80" w:type="dxa"/>
              <w:right w:w="120" w:type="dxa"/>
            </w:tcMar>
            <w:vAlign w:val="center"/>
          </w:tcPr>
          <w:p w14:paraId="5F274A98">
            <w:pPr>
              <w:spacing w:before="40" w:after="40" w:line="276" w:lineRule="auto"/>
              <w:jc w:val="left"/>
            </w:pPr>
            <w:r>
              <w:rPr>
                <w:rFonts w:ascii="Times New Roman" w:hAnsi="Times New Roman"/>
                <w:sz w:val="20"/>
              </w:rPr>
              <w:t>11</w:t>
            </w:r>
          </w:p>
        </w:tc>
      </w:tr>
      <w:tr w14:paraId="26763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80" w:type="dxa"/>
              <w:left w:w="120" w:type="dxa"/>
              <w:bottom w:w="80" w:type="dxa"/>
              <w:right w:w="120" w:type="dxa"/>
            </w:tcMar>
            <w:vAlign w:val="center"/>
          </w:tcPr>
          <w:p w14:paraId="54C04249">
            <w:pPr>
              <w:spacing w:before="40" w:after="40" w:line="276" w:lineRule="auto"/>
              <w:jc w:val="left"/>
            </w:pPr>
            <w:r>
              <w:rPr>
                <w:rFonts w:ascii="Times New Roman" w:hAnsi="Times New Roman"/>
                <w:sz w:val="20"/>
              </w:rPr>
              <w:t xml:space="preserve">  4.4</w:t>
            </w:r>
          </w:p>
        </w:tc>
        <w:tc>
          <w:tcPr>
            <w:tcW w:w="6624" w:type="dxa"/>
            <w:tcMar>
              <w:top w:w="80" w:type="dxa"/>
              <w:left w:w="120" w:type="dxa"/>
              <w:bottom w:w="80" w:type="dxa"/>
              <w:right w:w="120" w:type="dxa"/>
            </w:tcMar>
            <w:vAlign w:val="center"/>
          </w:tcPr>
          <w:p w14:paraId="0670C75D">
            <w:pPr>
              <w:spacing w:before="40" w:after="40" w:line="276" w:lineRule="auto"/>
              <w:jc w:val="left"/>
            </w:pPr>
            <w:r>
              <w:rPr>
                <w:rFonts w:ascii="Times New Roman" w:hAnsi="Times New Roman"/>
                <w:sz w:val="20"/>
              </w:rPr>
              <w:t>Comprehensive 13 Risk Rules Catalogue</w:t>
            </w:r>
          </w:p>
        </w:tc>
        <w:tc>
          <w:tcPr>
            <w:tcW w:w="1296" w:type="dxa"/>
            <w:tcMar>
              <w:top w:w="80" w:type="dxa"/>
              <w:left w:w="120" w:type="dxa"/>
              <w:bottom w:w="80" w:type="dxa"/>
              <w:right w:w="120" w:type="dxa"/>
            </w:tcMar>
            <w:vAlign w:val="center"/>
          </w:tcPr>
          <w:p w14:paraId="43A24DA4">
            <w:pPr>
              <w:spacing w:before="40" w:after="40" w:line="276" w:lineRule="auto"/>
              <w:jc w:val="left"/>
            </w:pPr>
            <w:r>
              <w:rPr>
                <w:rFonts w:ascii="Times New Roman" w:hAnsi="Times New Roman"/>
                <w:sz w:val="20"/>
              </w:rPr>
              <w:t>13</w:t>
            </w:r>
          </w:p>
        </w:tc>
      </w:tr>
      <w:tr w14:paraId="39463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shd w:val="clear" w:color="auto" w:fill="F5F8FC"/>
            <w:tcMar>
              <w:top w:w="80" w:type="dxa"/>
              <w:left w:w="120" w:type="dxa"/>
              <w:bottom w:w="80" w:type="dxa"/>
              <w:right w:w="120" w:type="dxa"/>
            </w:tcMar>
            <w:vAlign w:val="center"/>
          </w:tcPr>
          <w:p w14:paraId="320EEACF">
            <w:pPr>
              <w:spacing w:before="40" w:after="40" w:line="276" w:lineRule="auto"/>
              <w:jc w:val="left"/>
            </w:pPr>
            <w:r>
              <w:rPr>
                <w:rFonts w:ascii="Times New Roman" w:hAnsi="Times New Roman"/>
                <w:sz w:val="20"/>
              </w:rPr>
              <w:t xml:space="preserve">  4.5</w:t>
            </w:r>
          </w:p>
        </w:tc>
        <w:tc>
          <w:tcPr>
            <w:tcW w:w="6624" w:type="dxa"/>
            <w:shd w:val="clear" w:color="auto" w:fill="F5F8FC"/>
            <w:tcMar>
              <w:top w:w="80" w:type="dxa"/>
              <w:left w:w="120" w:type="dxa"/>
              <w:bottom w:w="80" w:type="dxa"/>
              <w:right w:w="120" w:type="dxa"/>
            </w:tcMar>
            <w:vAlign w:val="center"/>
          </w:tcPr>
          <w:p w14:paraId="56CA3E7E">
            <w:pPr>
              <w:spacing w:before="40" w:after="40" w:line="276" w:lineRule="auto"/>
              <w:jc w:val="left"/>
            </w:pPr>
            <w:r>
              <w:rPr>
                <w:rFonts w:ascii="Times New Roman" w:hAnsi="Times New Roman"/>
                <w:sz w:val="20"/>
              </w:rPr>
              <w:t>Composite Risk Scoring Formula &amp; Mathematical Formulation</w:t>
            </w:r>
          </w:p>
        </w:tc>
        <w:tc>
          <w:tcPr>
            <w:tcW w:w="1296" w:type="dxa"/>
            <w:shd w:val="clear" w:color="auto" w:fill="F5F8FC"/>
            <w:tcMar>
              <w:top w:w="80" w:type="dxa"/>
              <w:left w:w="120" w:type="dxa"/>
              <w:bottom w:w="80" w:type="dxa"/>
              <w:right w:w="120" w:type="dxa"/>
            </w:tcMar>
            <w:vAlign w:val="center"/>
          </w:tcPr>
          <w:p w14:paraId="478F9CED">
            <w:pPr>
              <w:spacing w:before="40" w:after="40" w:line="276" w:lineRule="auto"/>
              <w:jc w:val="left"/>
            </w:pPr>
            <w:r>
              <w:rPr>
                <w:rFonts w:ascii="Times New Roman" w:hAnsi="Times New Roman"/>
                <w:sz w:val="20"/>
              </w:rPr>
              <w:t>15</w:t>
            </w:r>
          </w:p>
        </w:tc>
      </w:tr>
      <w:tr w14:paraId="38DC0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80" w:type="dxa"/>
              <w:left w:w="120" w:type="dxa"/>
              <w:bottom w:w="80" w:type="dxa"/>
              <w:right w:w="120" w:type="dxa"/>
            </w:tcMar>
            <w:vAlign w:val="center"/>
          </w:tcPr>
          <w:p w14:paraId="522D2D02">
            <w:pPr>
              <w:spacing w:before="40" w:after="40" w:line="276" w:lineRule="auto"/>
              <w:jc w:val="left"/>
            </w:pPr>
            <w:r>
              <w:rPr>
                <w:rFonts w:ascii="Times New Roman" w:hAnsi="Times New Roman"/>
                <w:sz w:val="20"/>
              </w:rPr>
              <w:t xml:space="preserve">  4.6</w:t>
            </w:r>
          </w:p>
        </w:tc>
        <w:tc>
          <w:tcPr>
            <w:tcW w:w="6624" w:type="dxa"/>
            <w:tcMar>
              <w:top w:w="80" w:type="dxa"/>
              <w:left w:w="120" w:type="dxa"/>
              <w:bottom w:w="80" w:type="dxa"/>
              <w:right w:w="120" w:type="dxa"/>
            </w:tcMar>
            <w:vAlign w:val="center"/>
          </w:tcPr>
          <w:p w14:paraId="7A1C5232">
            <w:pPr>
              <w:spacing w:before="40" w:after="40" w:line="276" w:lineRule="auto"/>
              <w:jc w:val="left"/>
            </w:pPr>
            <w:r>
              <w:rPr>
                <w:rFonts w:ascii="Times New Roman" w:hAnsi="Times New Roman"/>
                <w:sz w:val="20"/>
              </w:rPr>
              <w:t>REST Controller Layer &amp; API Contracts</w:t>
            </w:r>
          </w:p>
        </w:tc>
        <w:tc>
          <w:tcPr>
            <w:tcW w:w="1296" w:type="dxa"/>
            <w:tcMar>
              <w:top w:w="80" w:type="dxa"/>
              <w:left w:w="120" w:type="dxa"/>
              <w:bottom w:w="80" w:type="dxa"/>
              <w:right w:w="120" w:type="dxa"/>
            </w:tcMar>
            <w:vAlign w:val="center"/>
          </w:tcPr>
          <w:p w14:paraId="15B035AC">
            <w:pPr>
              <w:spacing w:before="40" w:after="40" w:line="276" w:lineRule="auto"/>
              <w:jc w:val="left"/>
            </w:pPr>
            <w:r>
              <w:rPr>
                <w:rFonts w:ascii="Times New Roman" w:hAnsi="Times New Roman"/>
                <w:sz w:val="20"/>
              </w:rPr>
              <w:t>16</w:t>
            </w:r>
          </w:p>
        </w:tc>
      </w:tr>
      <w:tr w14:paraId="61467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shd w:val="clear" w:color="auto" w:fill="F5F8FC"/>
            <w:tcMar>
              <w:top w:w="80" w:type="dxa"/>
              <w:left w:w="120" w:type="dxa"/>
              <w:bottom w:w="80" w:type="dxa"/>
              <w:right w:w="120" w:type="dxa"/>
            </w:tcMar>
            <w:vAlign w:val="center"/>
          </w:tcPr>
          <w:p w14:paraId="1A7542A5">
            <w:pPr>
              <w:spacing w:before="40" w:after="40" w:line="276" w:lineRule="auto"/>
              <w:jc w:val="left"/>
            </w:pPr>
            <w:r>
              <w:rPr>
                <w:rFonts w:ascii="Times New Roman" w:hAnsi="Times New Roman"/>
                <w:sz w:val="20"/>
              </w:rPr>
              <w:t>5.0</w:t>
            </w:r>
          </w:p>
        </w:tc>
        <w:tc>
          <w:tcPr>
            <w:tcW w:w="6624" w:type="dxa"/>
            <w:shd w:val="clear" w:color="auto" w:fill="F5F8FC"/>
            <w:tcMar>
              <w:top w:w="80" w:type="dxa"/>
              <w:left w:w="120" w:type="dxa"/>
              <w:bottom w:w="80" w:type="dxa"/>
              <w:right w:w="120" w:type="dxa"/>
            </w:tcMar>
            <w:vAlign w:val="center"/>
          </w:tcPr>
          <w:p w14:paraId="6909F832">
            <w:pPr>
              <w:spacing w:before="40" w:after="40" w:line="276" w:lineRule="auto"/>
              <w:jc w:val="left"/>
            </w:pPr>
            <w:r>
              <w:rPr>
                <w:rFonts w:ascii="Times New Roman" w:hAnsi="Times New Roman"/>
                <w:sz w:val="20"/>
              </w:rPr>
              <w:t>CODEBASE INVENTORY &amp; GIT CONTRIBUTIONS</w:t>
            </w:r>
          </w:p>
        </w:tc>
        <w:tc>
          <w:tcPr>
            <w:tcW w:w="1296" w:type="dxa"/>
            <w:shd w:val="clear" w:color="auto" w:fill="F5F8FC"/>
            <w:tcMar>
              <w:top w:w="80" w:type="dxa"/>
              <w:left w:w="120" w:type="dxa"/>
              <w:bottom w:w="80" w:type="dxa"/>
              <w:right w:w="120" w:type="dxa"/>
            </w:tcMar>
            <w:vAlign w:val="center"/>
          </w:tcPr>
          <w:p w14:paraId="01606E48">
            <w:pPr>
              <w:spacing w:before="40" w:after="40" w:line="276" w:lineRule="auto"/>
              <w:jc w:val="left"/>
            </w:pPr>
            <w:r>
              <w:rPr>
                <w:rFonts w:ascii="Times New Roman" w:hAnsi="Times New Roman"/>
                <w:sz w:val="20"/>
              </w:rPr>
              <w:t>17</w:t>
            </w:r>
          </w:p>
        </w:tc>
      </w:tr>
      <w:tr w14:paraId="1D384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80" w:type="dxa"/>
              <w:left w:w="120" w:type="dxa"/>
              <w:bottom w:w="80" w:type="dxa"/>
              <w:right w:w="120" w:type="dxa"/>
            </w:tcMar>
            <w:vAlign w:val="center"/>
          </w:tcPr>
          <w:p w14:paraId="3B23E34D">
            <w:pPr>
              <w:spacing w:before="40" w:after="40" w:line="276" w:lineRule="auto"/>
              <w:jc w:val="left"/>
            </w:pPr>
            <w:r>
              <w:rPr>
                <w:rFonts w:ascii="Times New Roman" w:hAnsi="Times New Roman"/>
                <w:sz w:val="20"/>
              </w:rPr>
              <w:t xml:space="preserve">  5.1</w:t>
            </w:r>
          </w:p>
        </w:tc>
        <w:tc>
          <w:tcPr>
            <w:tcW w:w="6624" w:type="dxa"/>
            <w:tcMar>
              <w:top w:w="80" w:type="dxa"/>
              <w:left w:w="120" w:type="dxa"/>
              <w:bottom w:w="80" w:type="dxa"/>
              <w:right w:w="120" w:type="dxa"/>
            </w:tcMar>
            <w:vAlign w:val="center"/>
          </w:tcPr>
          <w:p w14:paraId="39578A7B">
            <w:pPr>
              <w:spacing w:before="40" w:after="40" w:line="276" w:lineRule="auto"/>
              <w:jc w:val="left"/>
            </w:pPr>
            <w:r>
              <w:rPr>
                <w:rFonts w:ascii="Times New Roman" w:hAnsi="Times New Roman"/>
                <w:sz w:val="20"/>
              </w:rPr>
              <w:t>Complete Inventory of Developed Files</w:t>
            </w:r>
          </w:p>
        </w:tc>
        <w:tc>
          <w:tcPr>
            <w:tcW w:w="1296" w:type="dxa"/>
            <w:tcMar>
              <w:top w:w="80" w:type="dxa"/>
              <w:left w:w="120" w:type="dxa"/>
              <w:bottom w:w="80" w:type="dxa"/>
              <w:right w:w="120" w:type="dxa"/>
            </w:tcMar>
            <w:vAlign w:val="center"/>
          </w:tcPr>
          <w:p w14:paraId="5AEC88A8">
            <w:pPr>
              <w:spacing w:before="40" w:after="40" w:line="276" w:lineRule="auto"/>
              <w:jc w:val="left"/>
            </w:pPr>
            <w:r>
              <w:rPr>
                <w:rFonts w:ascii="Times New Roman" w:hAnsi="Times New Roman"/>
                <w:sz w:val="20"/>
              </w:rPr>
              <w:t>17</w:t>
            </w:r>
          </w:p>
        </w:tc>
      </w:tr>
      <w:tr w14:paraId="78D31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shd w:val="clear" w:color="auto" w:fill="F5F8FC"/>
            <w:tcMar>
              <w:top w:w="80" w:type="dxa"/>
              <w:left w:w="120" w:type="dxa"/>
              <w:bottom w:w="80" w:type="dxa"/>
              <w:right w:w="120" w:type="dxa"/>
            </w:tcMar>
            <w:vAlign w:val="center"/>
          </w:tcPr>
          <w:p w14:paraId="4B64B9B5">
            <w:pPr>
              <w:spacing w:before="40" w:after="40" w:line="276" w:lineRule="auto"/>
              <w:jc w:val="left"/>
            </w:pPr>
            <w:r>
              <w:rPr>
                <w:rFonts w:ascii="Times New Roman" w:hAnsi="Times New Roman"/>
                <w:sz w:val="20"/>
              </w:rPr>
              <w:t xml:space="preserve">  5.2</w:t>
            </w:r>
          </w:p>
        </w:tc>
        <w:tc>
          <w:tcPr>
            <w:tcW w:w="6624" w:type="dxa"/>
            <w:shd w:val="clear" w:color="auto" w:fill="F5F8FC"/>
            <w:tcMar>
              <w:top w:w="80" w:type="dxa"/>
              <w:left w:w="120" w:type="dxa"/>
              <w:bottom w:w="80" w:type="dxa"/>
              <w:right w:w="120" w:type="dxa"/>
            </w:tcMar>
            <w:vAlign w:val="center"/>
          </w:tcPr>
          <w:p w14:paraId="79625018">
            <w:pPr>
              <w:spacing w:before="40" w:after="40" w:line="276" w:lineRule="auto"/>
              <w:jc w:val="left"/>
            </w:pPr>
            <w:r>
              <w:rPr>
                <w:rFonts w:ascii="Times New Roman" w:hAnsi="Times New Roman"/>
                <w:sz w:val="20"/>
              </w:rPr>
              <w:t>Git Branch &amp; Commit Trajectory (dilip branch)</w:t>
            </w:r>
          </w:p>
        </w:tc>
        <w:tc>
          <w:tcPr>
            <w:tcW w:w="1296" w:type="dxa"/>
            <w:shd w:val="clear" w:color="auto" w:fill="F5F8FC"/>
            <w:tcMar>
              <w:top w:w="80" w:type="dxa"/>
              <w:left w:w="120" w:type="dxa"/>
              <w:bottom w:w="80" w:type="dxa"/>
              <w:right w:w="120" w:type="dxa"/>
            </w:tcMar>
            <w:vAlign w:val="center"/>
          </w:tcPr>
          <w:p w14:paraId="01C9EF86">
            <w:pPr>
              <w:spacing w:before="40" w:after="40" w:line="276" w:lineRule="auto"/>
              <w:jc w:val="left"/>
            </w:pPr>
            <w:r>
              <w:rPr>
                <w:rFonts w:ascii="Times New Roman" w:hAnsi="Times New Roman"/>
                <w:sz w:val="20"/>
              </w:rPr>
              <w:t>18</w:t>
            </w:r>
          </w:p>
        </w:tc>
      </w:tr>
      <w:tr w14:paraId="406B3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80" w:type="dxa"/>
              <w:left w:w="120" w:type="dxa"/>
              <w:bottom w:w="80" w:type="dxa"/>
              <w:right w:w="120" w:type="dxa"/>
            </w:tcMar>
            <w:vAlign w:val="center"/>
          </w:tcPr>
          <w:p w14:paraId="75C15A5C">
            <w:pPr>
              <w:spacing w:before="40" w:after="40" w:line="276" w:lineRule="auto"/>
              <w:jc w:val="left"/>
            </w:pPr>
            <w:r>
              <w:rPr>
                <w:rFonts w:ascii="Times New Roman" w:hAnsi="Times New Roman"/>
                <w:sz w:val="20"/>
              </w:rPr>
              <w:t>6.0</w:t>
            </w:r>
          </w:p>
        </w:tc>
        <w:tc>
          <w:tcPr>
            <w:tcW w:w="6624" w:type="dxa"/>
            <w:tcMar>
              <w:top w:w="80" w:type="dxa"/>
              <w:left w:w="120" w:type="dxa"/>
              <w:bottom w:w="80" w:type="dxa"/>
              <w:right w:w="120" w:type="dxa"/>
            </w:tcMar>
            <w:vAlign w:val="center"/>
          </w:tcPr>
          <w:p w14:paraId="4D9B32B8">
            <w:pPr>
              <w:spacing w:before="40" w:after="40" w:line="276" w:lineRule="auto"/>
              <w:jc w:val="left"/>
            </w:pPr>
            <w:r>
              <w:rPr>
                <w:rFonts w:ascii="Times New Roman" w:hAnsi="Times New Roman"/>
                <w:sz w:val="20"/>
              </w:rPr>
              <w:t>INTER-MODULE INTEGRATION &amp; DATA ISOLATION</w:t>
            </w:r>
          </w:p>
        </w:tc>
        <w:tc>
          <w:tcPr>
            <w:tcW w:w="1296" w:type="dxa"/>
            <w:tcMar>
              <w:top w:w="80" w:type="dxa"/>
              <w:left w:w="120" w:type="dxa"/>
              <w:bottom w:w="80" w:type="dxa"/>
              <w:right w:w="120" w:type="dxa"/>
            </w:tcMar>
            <w:vAlign w:val="center"/>
          </w:tcPr>
          <w:p w14:paraId="60D552FC">
            <w:pPr>
              <w:spacing w:before="40" w:after="40" w:line="276" w:lineRule="auto"/>
              <w:jc w:val="left"/>
            </w:pPr>
            <w:r>
              <w:rPr>
                <w:rFonts w:ascii="Times New Roman" w:hAnsi="Times New Roman"/>
                <w:sz w:val="20"/>
              </w:rPr>
              <w:t>19</w:t>
            </w:r>
          </w:p>
        </w:tc>
      </w:tr>
      <w:tr w14:paraId="32547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shd w:val="clear" w:color="auto" w:fill="F5F8FC"/>
            <w:tcMar>
              <w:top w:w="80" w:type="dxa"/>
              <w:left w:w="120" w:type="dxa"/>
              <w:bottom w:w="80" w:type="dxa"/>
              <w:right w:w="120" w:type="dxa"/>
            </w:tcMar>
            <w:vAlign w:val="center"/>
          </w:tcPr>
          <w:p w14:paraId="1871E516">
            <w:pPr>
              <w:spacing w:before="40" w:after="40" w:line="276" w:lineRule="auto"/>
              <w:jc w:val="left"/>
            </w:pPr>
            <w:r>
              <w:rPr>
                <w:rFonts w:ascii="Times New Roman" w:hAnsi="Times New Roman"/>
                <w:sz w:val="20"/>
              </w:rPr>
              <w:t xml:space="preserve">  6.1</w:t>
            </w:r>
          </w:p>
        </w:tc>
        <w:tc>
          <w:tcPr>
            <w:tcW w:w="6624" w:type="dxa"/>
            <w:shd w:val="clear" w:color="auto" w:fill="F5F8FC"/>
            <w:tcMar>
              <w:top w:w="80" w:type="dxa"/>
              <w:left w:w="120" w:type="dxa"/>
              <w:bottom w:w="80" w:type="dxa"/>
              <w:right w:w="120" w:type="dxa"/>
            </w:tcMar>
            <w:vAlign w:val="center"/>
          </w:tcPr>
          <w:p w14:paraId="52DC0621">
            <w:pPr>
              <w:spacing w:before="40" w:after="40" w:line="276" w:lineRule="auto"/>
              <w:jc w:val="left"/>
            </w:pPr>
            <w:r>
              <w:rPr>
                <w:rFonts w:ascii="Times New Roman" w:hAnsi="Times New Roman"/>
                <w:sz w:val="20"/>
              </w:rPr>
              <w:t>Ingestion Module Contract (DocumentService &amp; OCR)</w:t>
            </w:r>
          </w:p>
        </w:tc>
        <w:tc>
          <w:tcPr>
            <w:tcW w:w="1296" w:type="dxa"/>
            <w:shd w:val="clear" w:color="auto" w:fill="F5F8FC"/>
            <w:tcMar>
              <w:top w:w="80" w:type="dxa"/>
              <w:left w:w="120" w:type="dxa"/>
              <w:bottom w:w="80" w:type="dxa"/>
              <w:right w:w="120" w:type="dxa"/>
            </w:tcMar>
            <w:vAlign w:val="center"/>
          </w:tcPr>
          <w:p w14:paraId="12CFA98B">
            <w:pPr>
              <w:spacing w:before="40" w:after="40" w:line="276" w:lineRule="auto"/>
              <w:jc w:val="left"/>
            </w:pPr>
            <w:r>
              <w:rPr>
                <w:rFonts w:ascii="Times New Roman" w:hAnsi="Times New Roman"/>
                <w:sz w:val="20"/>
              </w:rPr>
              <w:t>19</w:t>
            </w:r>
          </w:p>
        </w:tc>
      </w:tr>
      <w:tr w14:paraId="006AA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80" w:type="dxa"/>
              <w:left w:w="120" w:type="dxa"/>
              <w:bottom w:w="80" w:type="dxa"/>
              <w:right w:w="120" w:type="dxa"/>
            </w:tcMar>
            <w:vAlign w:val="center"/>
          </w:tcPr>
          <w:p w14:paraId="149D1252">
            <w:pPr>
              <w:spacing w:before="40" w:after="40" w:line="276" w:lineRule="auto"/>
              <w:jc w:val="left"/>
            </w:pPr>
            <w:r>
              <w:rPr>
                <w:rFonts w:ascii="Times New Roman" w:hAnsi="Times New Roman"/>
                <w:sz w:val="20"/>
              </w:rPr>
              <w:t xml:space="preserve">  6.2</w:t>
            </w:r>
          </w:p>
        </w:tc>
        <w:tc>
          <w:tcPr>
            <w:tcW w:w="6624" w:type="dxa"/>
            <w:tcMar>
              <w:top w:w="80" w:type="dxa"/>
              <w:left w:w="120" w:type="dxa"/>
              <w:bottom w:w="80" w:type="dxa"/>
              <w:right w:w="120" w:type="dxa"/>
            </w:tcMar>
            <w:vAlign w:val="center"/>
          </w:tcPr>
          <w:p w14:paraId="04D6A460">
            <w:pPr>
              <w:spacing w:before="40" w:after="40" w:line="276" w:lineRule="auto"/>
              <w:jc w:val="left"/>
            </w:pPr>
            <w:r>
              <w:rPr>
                <w:rFonts w:ascii="Times New Roman" w:hAnsi="Times New Roman"/>
                <w:sz w:val="20"/>
              </w:rPr>
              <w:t>Q&amp;A &amp; Advisory Context Delivery</w:t>
            </w:r>
          </w:p>
        </w:tc>
        <w:tc>
          <w:tcPr>
            <w:tcW w:w="1296" w:type="dxa"/>
            <w:tcMar>
              <w:top w:w="80" w:type="dxa"/>
              <w:left w:w="120" w:type="dxa"/>
              <w:bottom w:w="80" w:type="dxa"/>
              <w:right w:w="120" w:type="dxa"/>
            </w:tcMar>
            <w:vAlign w:val="center"/>
          </w:tcPr>
          <w:p w14:paraId="36143273">
            <w:pPr>
              <w:spacing w:before="40" w:after="40" w:line="276" w:lineRule="auto"/>
              <w:jc w:val="left"/>
            </w:pPr>
            <w:r>
              <w:rPr>
                <w:rFonts w:ascii="Times New Roman" w:hAnsi="Times New Roman"/>
                <w:sz w:val="20"/>
              </w:rPr>
              <w:t>19</w:t>
            </w:r>
          </w:p>
        </w:tc>
      </w:tr>
      <w:tr w14:paraId="4056E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shd w:val="clear" w:color="auto" w:fill="F5F8FC"/>
            <w:tcMar>
              <w:top w:w="80" w:type="dxa"/>
              <w:left w:w="120" w:type="dxa"/>
              <w:bottom w:w="80" w:type="dxa"/>
              <w:right w:w="120" w:type="dxa"/>
            </w:tcMar>
            <w:vAlign w:val="center"/>
          </w:tcPr>
          <w:p w14:paraId="2EC93445">
            <w:pPr>
              <w:spacing w:before="40" w:after="40" w:line="276" w:lineRule="auto"/>
              <w:jc w:val="left"/>
            </w:pPr>
            <w:r>
              <w:rPr>
                <w:rFonts w:ascii="Times New Roman" w:hAnsi="Times New Roman"/>
                <w:sz w:val="20"/>
              </w:rPr>
              <w:t xml:space="preserve">  6.3</w:t>
            </w:r>
          </w:p>
        </w:tc>
        <w:tc>
          <w:tcPr>
            <w:tcW w:w="6624" w:type="dxa"/>
            <w:shd w:val="clear" w:color="auto" w:fill="F5F8FC"/>
            <w:tcMar>
              <w:top w:w="80" w:type="dxa"/>
              <w:left w:w="120" w:type="dxa"/>
              <w:bottom w:w="80" w:type="dxa"/>
              <w:right w:w="120" w:type="dxa"/>
            </w:tcMar>
            <w:vAlign w:val="center"/>
          </w:tcPr>
          <w:p w14:paraId="2BAA490B">
            <w:pPr>
              <w:spacing w:before="40" w:after="40" w:line="276" w:lineRule="auto"/>
              <w:jc w:val="left"/>
            </w:pPr>
            <w:r>
              <w:rPr>
                <w:rFonts w:ascii="Times New Roman" w:hAnsi="Times New Roman"/>
                <w:sz w:val="20"/>
              </w:rPr>
              <w:t>Multi-Tenant Isolation &amp; Security Hardening</w:t>
            </w:r>
          </w:p>
        </w:tc>
        <w:tc>
          <w:tcPr>
            <w:tcW w:w="1296" w:type="dxa"/>
            <w:shd w:val="clear" w:color="auto" w:fill="F5F8FC"/>
            <w:tcMar>
              <w:top w:w="80" w:type="dxa"/>
              <w:left w:w="120" w:type="dxa"/>
              <w:bottom w:w="80" w:type="dxa"/>
              <w:right w:w="120" w:type="dxa"/>
            </w:tcMar>
            <w:vAlign w:val="center"/>
          </w:tcPr>
          <w:p w14:paraId="7A993479">
            <w:pPr>
              <w:spacing w:before="40" w:after="40" w:line="276" w:lineRule="auto"/>
              <w:jc w:val="left"/>
            </w:pPr>
            <w:r>
              <w:rPr>
                <w:rFonts w:ascii="Times New Roman" w:hAnsi="Times New Roman"/>
                <w:sz w:val="20"/>
              </w:rPr>
              <w:t>20</w:t>
            </w:r>
          </w:p>
        </w:tc>
      </w:tr>
      <w:tr w14:paraId="6B094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80" w:type="dxa"/>
              <w:left w:w="120" w:type="dxa"/>
              <w:bottom w:w="80" w:type="dxa"/>
              <w:right w:w="120" w:type="dxa"/>
            </w:tcMar>
            <w:vAlign w:val="center"/>
          </w:tcPr>
          <w:p w14:paraId="7A810F6D">
            <w:pPr>
              <w:spacing w:before="40" w:after="40" w:line="276" w:lineRule="auto"/>
              <w:jc w:val="left"/>
            </w:pPr>
            <w:r>
              <w:rPr>
                <w:rFonts w:ascii="Times New Roman" w:hAnsi="Times New Roman"/>
                <w:sz w:val="20"/>
              </w:rPr>
              <w:t>7.0</w:t>
            </w:r>
          </w:p>
        </w:tc>
        <w:tc>
          <w:tcPr>
            <w:tcW w:w="6624" w:type="dxa"/>
            <w:tcMar>
              <w:top w:w="80" w:type="dxa"/>
              <w:left w:w="120" w:type="dxa"/>
              <w:bottom w:w="80" w:type="dxa"/>
              <w:right w:w="120" w:type="dxa"/>
            </w:tcMar>
            <w:vAlign w:val="center"/>
          </w:tcPr>
          <w:p w14:paraId="3C3A8BC6">
            <w:pPr>
              <w:spacing w:before="40" w:after="40" w:line="276" w:lineRule="auto"/>
              <w:jc w:val="left"/>
            </w:pPr>
            <w:r>
              <w:rPr>
                <w:rFonts w:ascii="Times New Roman" w:hAnsi="Times New Roman"/>
                <w:sz w:val="20"/>
              </w:rPr>
              <w:t>TESTING &amp; QUALITY ASSURANCE</w:t>
            </w:r>
          </w:p>
        </w:tc>
        <w:tc>
          <w:tcPr>
            <w:tcW w:w="1296" w:type="dxa"/>
            <w:tcMar>
              <w:top w:w="80" w:type="dxa"/>
              <w:left w:w="120" w:type="dxa"/>
              <w:bottom w:w="80" w:type="dxa"/>
              <w:right w:w="120" w:type="dxa"/>
            </w:tcMar>
            <w:vAlign w:val="center"/>
          </w:tcPr>
          <w:p w14:paraId="66705E7E">
            <w:pPr>
              <w:spacing w:before="40" w:after="40" w:line="276" w:lineRule="auto"/>
              <w:jc w:val="left"/>
            </w:pPr>
            <w:r>
              <w:rPr>
                <w:rFonts w:ascii="Times New Roman" w:hAnsi="Times New Roman"/>
                <w:sz w:val="20"/>
              </w:rPr>
              <w:t>21</w:t>
            </w:r>
          </w:p>
        </w:tc>
      </w:tr>
      <w:tr w14:paraId="3A3EC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shd w:val="clear" w:color="auto" w:fill="F5F8FC"/>
            <w:tcMar>
              <w:top w:w="80" w:type="dxa"/>
              <w:left w:w="120" w:type="dxa"/>
              <w:bottom w:w="80" w:type="dxa"/>
              <w:right w:w="120" w:type="dxa"/>
            </w:tcMar>
            <w:vAlign w:val="center"/>
          </w:tcPr>
          <w:p w14:paraId="33CFE1E8">
            <w:pPr>
              <w:spacing w:before="40" w:after="40" w:line="276" w:lineRule="auto"/>
              <w:jc w:val="left"/>
            </w:pPr>
            <w:r>
              <w:rPr>
                <w:rFonts w:ascii="Times New Roman" w:hAnsi="Times New Roman"/>
                <w:sz w:val="20"/>
              </w:rPr>
              <w:t xml:space="preserve">  7.1</w:t>
            </w:r>
          </w:p>
        </w:tc>
        <w:tc>
          <w:tcPr>
            <w:tcW w:w="6624" w:type="dxa"/>
            <w:shd w:val="clear" w:color="auto" w:fill="F5F8FC"/>
            <w:tcMar>
              <w:top w:w="80" w:type="dxa"/>
              <w:left w:w="120" w:type="dxa"/>
              <w:bottom w:w="80" w:type="dxa"/>
              <w:right w:w="120" w:type="dxa"/>
            </w:tcMar>
            <w:vAlign w:val="center"/>
          </w:tcPr>
          <w:p w14:paraId="79F26B00">
            <w:pPr>
              <w:spacing w:before="40" w:after="40" w:line="276" w:lineRule="auto"/>
              <w:jc w:val="left"/>
            </w:pPr>
            <w:r>
              <w:rPr>
                <w:rFonts w:ascii="Times New Roman" w:hAnsi="Times New Roman"/>
                <w:sz w:val="20"/>
              </w:rPr>
              <w:t>Testing Strategy &amp; Tooling (JUnit 5, Mockito)</w:t>
            </w:r>
          </w:p>
        </w:tc>
        <w:tc>
          <w:tcPr>
            <w:tcW w:w="1296" w:type="dxa"/>
            <w:shd w:val="clear" w:color="auto" w:fill="F5F8FC"/>
            <w:tcMar>
              <w:top w:w="80" w:type="dxa"/>
              <w:left w:w="120" w:type="dxa"/>
              <w:bottom w:w="80" w:type="dxa"/>
              <w:right w:w="120" w:type="dxa"/>
            </w:tcMar>
            <w:vAlign w:val="center"/>
          </w:tcPr>
          <w:p w14:paraId="08B57BAF">
            <w:pPr>
              <w:spacing w:before="40" w:after="40" w:line="276" w:lineRule="auto"/>
              <w:jc w:val="left"/>
            </w:pPr>
            <w:r>
              <w:rPr>
                <w:rFonts w:ascii="Times New Roman" w:hAnsi="Times New Roman"/>
                <w:sz w:val="20"/>
              </w:rPr>
              <w:t>21</w:t>
            </w:r>
          </w:p>
        </w:tc>
      </w:tr>
      <w:tr w14:paraId="4F0FE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80" w:type="dxa"/>
              <w:left w:w="120" w:type="dxa"/>
              <w:bottom w:w="80" w:type="dxa"/>
              <w:right w:w="120" w:type="dxa"/>
            </w:tcMar>
            <w:vAlign w:val="center"/>
          </w:tcPr>
          <w:p w14:paraId="705B6061">
            <w:pPr>
              <w:spacing w:before="40" w:after="40" w:line="276" w:lineRule="auto"/>
              <w:jc w:val="left"/>
            </w:pPr>
            <w:r>
              <w:rPr>
                <w:rFonts w:ascii="Times New Roman" w:hAnsi="Times New Roman"/>
                <w:sz w:val="20"/>
              </w:rPr>
              <w:t xml:space="preserve">  7.2</w:t>
            </w:r>
          </w:p>
        </w:tc>
        <w:tc>
          <w:tcPr>
            <w:tcW w:w="6624" w:type="dxa"/>
            <w:tcMar>
              <w:top w:w="80" w:type="dxa"/>
              <w:left w:w="120" w:type="dxa"/>
              <w:bottom w:w="80" w:type="dxa"/>
              <w:right w:w="120" w:type="dxa"/>
            </w:tcMar>
            <w:vAlign w:val="center"/>
          </w:tcPr>
          <w:p w14:paraId="03810D12">
            <w:pPr>
              <w:spacing w:before="40" w:after="40" w:line="276" w:lineRule="auto"/>
              <w:jc w:val="left"/>
            </w:pPr>
            <w:r>
              <w:rPr>
                <w:rFonts w:ascii="Times New Roman" w:hAnsi="Times New Roman"/>
                <w:sz w:val="20"/>
              </w:rPr>
              <w:t>Unit Test Implementation (AnalysisServiceTest.java)</w:t>
            </w:r>
          </w:p>
        </w:tc>
        <w:tc>
          <w:tcPr>
            <w:tcW w:w="1296" w:type="dxa"/>
            <w:tcMar>
              <w:top w:w="80" w:type="dxa"/>
              <w:left w:w="120" w:type="dxa"/>
              <w:bottom w:w="80" w:type="dxa"/>
              <w:right w:w="120" w:type="dxa"/>
            </w:tcMar>
            <w:vAlign w:val="center"/>
          </w:tcPr>
          <w:p w14:paraId="3485E5EC">
            <w:pPr>
              <w:spacing w:before="40" w:after="40" w:line="276" w:lineRule="auto"/>
              <w:jc w:val="left"/>
            </w:pPr>
            <w:r>
              <w:rPr>
                <w:rFonts w:ascii="Times New Roman" w:hAnsi="Times New Roman"/>
                <w:sz w:val="20"/>
              </w:rPr>
              <w:t>21</w:t>
            </w:r>
          </w:p>
        </w:tc>
      </w:tr>
      <w:tr w14:paraId="669A6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shd w:val="clear" w:color="auto" w:fill="F5F8FC"/>
            <w:tcMar>
              <w:top w:w="80" w:type="dxa"/>
              <w:left w:w="120" w:type="dxa"/>
              <w:bottom w:w="80" w:type="dxa"/>
              <w:right w:w="120" w:type="dxa"/>
            </w:tcMar>
            <w:vAlign w:val="center"/>
          </w:tcPr>
          <w:p w14:paraId="1F4A2C1D">
            <w:pPr>
              <w:spacing w:before="40" w:after="40" w:line="276" w:lineRule="auto"/>
              <w:jc w:val="left"/>
            </w:pPr>
            <w:r>
              <w:rPr>
                <w:rFonts w:ascii="Times New Roman" w:hAnsi="Times New Roman"/>
                <w:sz w:val="20"/>
              </w:rPr>
              <w:t xml:space="preserve">  7.3</w:t>
            </w:r>
          </w:p>
        </w:tc>
        <w:tc>
          <w:tcPr>
            <w:tcW w:w="6624" w:type="dxa"/>
            <w:shd w:val="clear" w:color="auto" w:fill="F5F8FC"/>
            <w:tcMar>
              <w:top w:w="80" w:type="dxa"/>
              <w:left w:w="120" w:type="dxa"/>
              <w:bottom w:w="80" w:type="dxa"/>
              <w:right w:w="120" w:type="dxa"/>
            </w:tcMar>
            <w:vAlign w:val="center"/>
          </w:tcPr>
          <w:p w14:paraId="67E5A3B9">
            <w:pPr>
              <w:spacing w:before="40" w:after="40" w:line="276" w:lineRule="auto"/>
              <w:jc w:val="left"/>
            </w:pPr>
            <w:r>
              <w:rPr>
                <w:rFonts w:ascii="Times New Roman" w:hAnsi="Times New Roman"/>
                <w:sz w:val="20"/>
              </w:rPr>
              <w:t>Test Case Execution Results Matrix</w:t>
            </w:r>
          </w:p>
        </w:tc>
        <w:tc>
          <w:tcPr>
            <w:tcW w:w="1296" w:type="dxa"/>
            <w:shd w:val="clear" w:color="auto" w:fill="F5F8FC"/>
            <w:tcMar>
              <w:top w:w="80" w:type="dxa"/>
              <w:left w:w="120" w:type="dxa"/>
              <w:bottom w:w="80" w:type="dxa"/>
              <w:right w:w="120" w:type="dxa"/>
            </w:tcMar>
            <w:vAlign w:val="center"/>
          </w:tcPr>
          <w:p w14:paraId="6C8B9591">
            <w:pPr>
              <w:spacing w:before="40" w:after="40" w:line="276" w:lineRule="auto"/>
              <w:jc w:val="left"/>
            </w:pPr>
            <w:r>
              <w:rPr>
                <w:rFonts w:ascii="Times New Roman" w:hAnsi="Times New Roman"/>
                <w:sz w:val="20"/>
              </w:rPr>
              <w:t>22</w:t>
            </w:r>
          </w:p>
        </w:tc>
      </w:tr>
      <w:tr w14:paraId="2B1F9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80" w:type="dxa"/>
              <w:left w:w="120" w:type="dxa"/>
              <w:bottom w:w="80" w:type="dxa"/>
              <w:right w:w="120" w:type="dxa"/>
            </w:tcMar>
            <w:vAlign w:val="center"/>
          </w:tcPr>
          <w:p w14:paraId="2257D29C">
            <w:pPr>
              <w:spacing w:before="40" w:after="40" w:line="276" w:lineRule="auto"/>
              <w:jc w:val="left"/>
            </w:pPr>
            <w:r>
              <w:rPr>
                <w:rFonts w:ascii="Times New Roman" w:hAnsi="Times New Roman"/>
                <w:sz w:val="20"/>
              </w:rPr>
              <w:t>8.0</w:t>
            </w:r>
          </w:p>
        </w:tc>
        <w:tc>
          <w:tcPr>
            <w:tcW w:w="6624" w:type="dxa"/>
            <w:tcMar>
              <w:top w:w="80" w:type="dxa"/>
              <w:left w:w="120" w:type="dxa"/>
              <w:bottom w:w="80" w:type="dxa"/>
              <w:right w:w="120" w:type="dxa"/>
            </w:tcMar>
            <w:vAlign w:val="center"/>
          </w:tcPr>
          <w:p w14:paraId="1B2BD489">
            <w:pPr>
              <w:spacing w:before="40" w:after="40" w:line="276" w:lineRule="auto"/>
              <w:jc w:val="left"/>
            </w:pPr>
            <w:r>
              <w:rPr>
                <w:rFonts w:ascii="Times New Roman" w:hAnsi="Times New Roman"/>
                <w:sz w:val="20"/>
              </w:rPr>
              <w:t>DESIGN DECISIONS, CHALLENGES &amp; MITIGATIONS</w:t>
            </w:r>
          </w:p>
        </w:tc>
        <w:tc>
          <w:tcPr>
            <w:tcW w:w="1296" w:type="dxa"/>
            <w:tcMar>
              <w:top w:w="80" w:type="dxa"/>
              <w:left w:w="120" w:type="dxa"/>
              <w:bottom w:w="80" w:type="dxa"/>
              <w:right w:w="120" w:type="dxa"/>
            </w:tcMar>
            <w:vAlign w:val="center"/>
          </w:tcPr>
          <w:p w14:paraId="2F8CDAEA">
            <w:pPr>
              <w:spacing w:before="40" w:after="40" w:line="276" w:lineRule="auto"/>
              <w:jc w:val="left"/>
            </w:pPr>
            <w:r>
              <w:rPr>
                <w:rFonts w:ascii="Times New Roman" w:hAnsi="Times New Roman"/>
                <w:sz w:val="20"/>
              </w:rPr>
              <w:t>23</w:t>
            </w:r>
          </w:p>
        </w:tc>
      </w:tr>
      <w:tr w14:paraId="05460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shd w:val="clear" w:color="auto" w:fill="F5F8FC"/>
            <w:tcMar>
              <w:top w:w="80" w:type="dxa"/>
              <w:left w:w="120" w:type="dxa"/>
              <w:bottom w:w="80" w:type="dxa"/>
              <w:right w:w="120" w:type="dxa"/>
            </w:tcMar>
            <w:vAlign w:val="center"/>
          </w:tcPr>
          <w:p w14:paraId="28043D71">
            <w:pPr>
              <w:spacing w:before="40" w:after="40" w:line="276" w:lineRule="auto"/>
              <w:jc w:val="left"/>
            </w:pPr>
            <w:r>
              <w:rPr>
                <w:rFonts w:ascii="Times New Roman" w:hAnsi="Times New Roman"/>
                <w:sz w:val="20"/>
              </w:rPr>
              <w:t xml:space="preserve">  8.1</w:t>
            </w:r>
          </w:p>
        </w:tc>
        <w:tc>
          <w:tcPr>
            <w:tcW w:w="6624" w:type="dxa"/>
            <w:shd w:val="clear" w:color="auto" w:fill="F5F8FC"/>
            <w:tcMar>
              <w:top w:w="80" w:type="dxa"/>
              <w:left w:w="120" w:type="dxa"/>
              <w:bottom w:w="80" w:type="dxa"/>
              <w:right w:w="120" w:type="dxa"/>
            </w:tcMar>
            <w:vAlign w:val="center"/>
          </w:tcPr>
          <w:p w14:paraId="3C8D1091">
            <w:pPr>
              <w:spacing w:before="40" w:after="40" w:line="276" w:lineRule="auto"/>
              <w:jc w:val="left"/>
            </w:pPr>
            <w:r>
              <w:rPr>
                <w:rFonts w:ascii="Times New Roman" w:hAnsi="Times New Roman"/>
                <w:sz w:val="20"/>
              </w:rPr>
              <w:t>Deterministic Rule Engine vs. Pure LLM Heuristics</w:t>
            </w:r>
          </w:p>
        </w:tc>
        <w:tc>
          <w:tcPr>
            <w:tcW w:w="1296" w:type="dxa"/>
            <w:shd w:val="clear" w:color="auto" w:fill="F5F8FC"/>
            <w:tcMar>
              <w:top w:w="80" w:type="dxa"/>
              <w:left w:w="120" w:type="dxa"/>
              <w:bottom w:w="80" w:type="dxa"/>
              <w:right w:w="120" w:type="dxa"/>
            </w:tcMar>
            <w:vAlign w:val="center"/>
          </w:tcPr>
          <w:p w14:paraId="1C3B4FD4">
            <w:pPr>
              <w:spacing w:before="40" w:after="40" w:line="276" w:lineRule="auto"/>
              <w:jc w:val="left"/>
            </w:pPr>
            <w:r>
              <w:rPr>
                <w:rFonts w:ascii="Times New Roman" w:hAnsi="Times New Roman"/>
                <w:sz w:val="20"/>
              </w:rPr>
              <w:t>23</w:t>
            </w:r>
          </w:p>
        </w:tc>
      </w:tr>
      <w:tr w14:paraId="299F2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80" w:type="dxa"/>
              <w:left w:w="120" w:type="dxa"/>
              <w:bottom w:w="80" w:type="dxa"/>
              <w:right w:w="120" w:type="dxa"/>
            </w:tcMar>
            <w:vAlign w:val="center"/>
          </w:tcPr>
          <w:p w14:paraId="16875460">
            <w:pPr>
              <w:spacing w:before="40" w:after="40" w:line="276" w:lineRule="auto"/>
              <w:jc w:val="left"/>
            </w:pPr>
            <w:r>
              <w:rPr>
                <w:rFonts w:ascii="Times New Roman" w:hAnsi="Times New Roman"/>
                <w:sz w:val="20"/>
              </w:rPr>
              <w:t xml:space="preserve">  8.2</w:t>
            </w:r>
          </w:p>
        </w:tc>
        <w:tc>
          <w:tcPr>
            <w:tcW w:w="6624" w:type="dxa"/>
            <w:tcMar>
              <w:top w:w="80" w:type="dxa"/>
              <w:left w:w="120" w:type="dxa"/>
              <w:bottom w:w="80" w:type="dxa"/>
              <w:right w:w="120" w:type="dxa"/>
            </w:tcMar>
            <w:vAlign w:val="center"/>
          </w:tcPr>
          <w:p w14:paraId="7D8EC119">
            <w:pPr>
              <w:spacing w:before="40" w:after="40" w:line="276" w:lineRule="auto"/>
              <w:jc w:val="left"/>
            </w:pPr>
            <w:r>
              <w:rPr>
                <w:rFonts w:ascii="Times New Roman" w:hAnsi="Times New Roman"/>
                <w:sz w:val="20"/>
              </w:rPr>
              <w:t>Handling Ambiguous &amp; Overlapping Legal Clauses</w:t>
            </w:r>
          </w:p>
        </w:tc>
        <w:tc>
          <w:tcPr>
            <w:tcW w:w="1296" w:type="dxa"/>
            <w:tcMar>
              <w:top w:w="80" w:type="dxa"/>
              <w:left w:w="120" w:type="dxa"/>
              <w:bottom w:w="80" w:type="dxa"/>
              <w:right w:w="120" w:type="dxa"/>
            </w:tcMar>
            <w:vAlign w:val="center"/>
          </w:tcPr>
          <w:p w14:paraId="2079E824">
            <w:pPr>
              <w:spacing w:before="40" w:after="40" w:line="276" w:lineRule="auto"/>
              <w:jc w:val="left"/>
            </w:pPr>
            <w:r>
              <w:rPr>
                <w:rFonts w:ascii="Times New Roman" w:hAnsi="Times New Roman"/>
                <w:sz w:val="20"/>
              </w:rPr>
              <w:t>24</w:t>
            </w:r>
          </w:p>
        </w:tc>
      </w:tr>
      <w:tr w14:paraId="0511E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shd w:val="clear" w:color="auto" w:fill="F5F8FC"/>
            <w:tcMar>
              <w:top w:w="80" w:type="dxa"/>
              <w:left w:w="120" w:type="dxa"/>
              <w:bottom w:w="80" w:type="dxa"/>
              <w:right w:w="120" w:type="dxa"/>
            </w:tcMar>
            <w:vAlign w:val="center"/>
          </w:tcPr>
          <w:p w14:paraId="42E791EE">
            <w:pPr>
              <w:spacing w:before="40" w:after="40" w:line="276" w:lineRule="auto"/>
              <w:jc w:val="left"/>
            </w:pPr>
            <w:r>
              <w:rPr>
                <w:rFonts w:ascii="Times New Roman" w:hAnsi="Times New Roman"/>
                <w:sz w:val="20"/>
              </w:rPr>
              <w:t xml:space="preserve">  8.3</w:t>
            </w:r>
          </w:p>
        </w:tc>
        <w:tc>
          <w:tcPr>
            <w:tcW w:w="6624" w:type="dxa"/>
            <w:shd w:val="clear" w:color="auto" w:fill="F5F8FC"/>
            <w:tcMar>
              <w:top w:w="80" w:type="dxa"/>
              <w:left w:w="120" w:type="dxa"/>
              <w:bottom w:w="80" w:type="dxa"/>
              <w:right w:w="120" w:type="dxa"/>
            </w:tcMar>
            <w:vAlign w:val="center"/>
          </w:tcPr>
          <w:p w14:paraId="11AB9C30">
            <w:pPr>
              <w:spacing w:before="40" w:after="40" w:line="276" w:lineRule="auto"/>
              <w:jc w:val="left"/>
            </w:pPr>
            <w:r>
              <w:rPr>
                <w:rFonts w:ascii="Times New Roman" w:hAnsi="Times New Roman"/>
                <w:sz w:val="20"/>
              </w:rPr>
              <w:t>Non-Linear Severity Weighting Strategy</w:t>
            </w:r>
          </w:p>
        </w:tc>
        <w:tc>
          <w:tcPr>
            <w:tcW w:w="1296" w:type="dxa"/>
            <w:shd w:val="clear" w:color="auto" w:fill="F5F8FC"/>
            <w:tcMar>
              <w:top w:w="80" w:type="dxa"/>
              <w:left w:w="120" w:type="dxa"/>
              <w:bottom w:w="80" w:type="dxa"/>
              <w:right w:w="120" w:type="dxa"/>
            </w:tcMar>
            <w:vAlign w:val="center"/>
          </w:tcPr>
          <w:p w14:paraId="0798DE91">
            <w:pPr>
              <w:spacing w:before="40" w:after="40" w:line="276" w:lineRule="auto"/>
              <w:jc w:val="left"/>
            </w:pPr>
            <w:r>
              <w:rPr>
                <w:rFonts w:ascii="Times New Roman" w:hAnsi="Times New Roman"/>
                <w:sz w:val="20"/>
              </w:rPr>
              <w:t>24</w:t>
            </w:r>
          </w:p>
        </w:tc>
      </w:tr>
      <w:tr w14:paraId="5B9BB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80" w:type="dxa"/>
              <w:left w:w="120" w:type="dxa"/>
              <w:bottom w:w="80" w:type="dxa"/>
              <w:right w:w="120" w:type="dxa"/>
            </w:tcMar>
            <w:vAlign w:val="center"/>
          </w:tcPr>
          <w:p w14:paraId="26310687">
            <w:pPr>
              <w:spacing w:before="40" w:after="40" w:line="276" w:lineRule="auto"/>
              <w:jc w:val="left"/>
            </w:pPr>
            <w:r>
              <w:rPr>
                <w:rFonts w:ascii="Times New Roman" w:hAnsi="Times New Roman"/>
                <w:sz w:val="20"/>
              </w:rPr>
              <w:t>9.0</w:t>
            </w:r>
          </w:p>
        </w:tc>
        <w:tc>
          <w:tcPr>
            <w:tcW w:w="6624" w:type="dxa"/>
            <w:tcMar>
              <w:top w:w="80" w:type="dxa"/>
              <w:left w:w="120" w:type="dxa"/>
              <w:bottom w:w="80" w:type="dxa"/>
              <w:right w:w="120" w:type="dxa"/>
            </w:tcMar>
            <w:vAlign w:val="center"/>
          </w:tcPr>
          <w:p w14:paraId="31D6C18C">
            <w:pPr>
              <w:spacing w:before="40" w:after="40" w:line="276" w:lineRule="auto"/>
              <w:jc w:val="left"/>
            </w:pPr>
            <w:r>
              <w:rPr>
                <w:rFonts w:ascii="Times New Roman" w:hAnsi="Times New Roman"/>
                <w:sz w:val="20"/>
              </w:rPr>
              <w:t>CONCLUSION &amp; FUTURE ENHANCEMENTS</w:t>
            </w:r>
          </w:p>
        </w:tc>
        <w:tc>
          <w:tcPr>
            <w:tcW w:w="1296" w:type="dxa"/>
            <w:tcMar>
              <w:top w:w="80" w:type="dxa"/>
              <w:left w:w="120" w:type="dxa"/>
              <w:bottom w:w="80" w:type="dxa"/>
              <w:right w:w="120" w:type="dxa"/>
            </w:tcMar>
            <w:vAlign w:val="center"/>
          </w:tcPr>
          <w:p w14:paraId="1B4AAE6A">
            <w:pPr>
              <w:spacing w:before="40" w:after="40" w:line="276" w:lineRule="auto"/>
              <w:jc w:val="left"/>
            </w:pPr>
            <w:r>
              <w:rPr>
                <w:rFonts w:ascii="Times New Roman" w:hAnsi="Times New Roman"/>
                <w:sz w:val="20"/>
              </w:rPr>
              <w:t>25</w:t>
            </w:r>
          </w:p>
        </w:tc>
      </w:tr>
      <w:tr w14:paraId="1C2A5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shd w:val="clear" w:color="auto" w:fill="F5F8FC"/>
            <w:tcMar>
              <w:top w:w="80" w:type="dxa"/>
              <w:left w:w="120" w:type="dxa"/>
              <w:bottom w:w="80" w:type="dxa"/>
              <w:right w:w="120" w:type="dxa"/>
            </w:tcMar>
            <w:vAlign w:val="center"/>
          </w:tcPr>
          <w:p w14:paraId="1B8311A3">
            <w:pPr>
              <w:spacing w:before="40" w:after="40" w:line="276" w:lineRule="auto"/>
              <w:jc w:val="left"/>
            </w:pPr>
            <w:r>
              <w:rPr>
                <w:rFonts w:ascii="Times New Roman" w:hAnsi="Times New Roman"/>
                <w:sz w:val="20"/>
              </w:rPr>
              <w:t xml:space="preserve">  9.1</w:t>
            </w:r>
          </w:p>
        </w:tc>
        <w:tc>
          <w:tcPr>
            <w:tcW w:w="6624" w:type="dxa"/>
            <w:shd w:val="clear" w:color="auto" w:fill="F5F8FC"/>
            <w:tcMar>
              <w:top w:w="80" w:type="dxa"/>
              <w:left w:w="120" w:type="dxa"/>
              <w:bottom w:w="80" w:type="dxa"/>
              <w:right w:w="120" w:type="dxa"/>
            </w:tcMar>
            <w:vAlign w:val="center"/>
          </w:tcPr>
          <w:p w14:paraId="36BFD1B7">
            <w:pPr>
              <w:spacing w:before="40" w:after="40" w:line="276" w:lineRule="auto"/>
              <w:jc w:val="left"/>
            </w:pPr>
            <w:r>
              <w:rPr>
                <w:rFonts w:ascii="Times New Roman" w:hAnsi="Times New Roman"/>
                <w:sz w:val="20"/>
              </w:rPr>
              <w:t>Summary of Deliverables</w:t>
            </w:r>
          </w:p>
        </w:tc>
        <w:tc>
          <w:tcPr>
            <w:tcW w:w="1296" w:type="dxa"/>
            <w:shd w:val="clear" w:color="auto" w:fill="F5F8FC"/>
            <w:tcMar>
              <w:top w:w="80" w:type="dxa"/>
              <w:left w:w="120" w:type="dxa"/>
              <w:bottom w:w="80" w:type="dxa"/>
              <w:right w:w="120" w:type="dxa"/>
            </w:tcMar>
            <w:vAlign w:val="center"/>
          </w:tcPr>
          <w:p w14:paraId="2C396EC9">
            <w:pPr>
              <w:spacing w:before="40" w:after="40" w:line="276" w:lineRule="auto"/>
              <w:jc w:val="left"/>
            </w:pPr>
            <w:r>
              <w:rPr>
                <w:rFonts w:ascii="Times New Roman" w:hAnsi="Times New Roman"/>
                <w:sz w:val="20"/>
              </w:rPr>
              <w:t>25</w:t>
            </w:r>
          </w:p>
        </w:tc>
      </w:tr>
      <w:tr w14:paraId="10913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80" w:type="dxa"/>
              <w:left w:w="120" w:type="dxa"/>
              <w:bottom w:w="80" w:type="dxa"/>
              <w:right w:w="120" w:type="dxa"/>
            </w:tcMar>
            <w:vAlign w:val="center"/>
          </w:tcPr>
          <w:p w14:paraId="247F66E0">
            <w:pPr>
              <w:spacing w:before="40" w:after="40" w:line="276" w:lineRule="auto"/>
              <w:jc w:val="left"/>
            </w:pPr>
            <w:r>
              <w:rPr>
                <w:rFonts w:ascii="Times New Roman" w:hAnsi="Times New Roman"/>
                <w:sz w:val="20"/>
              </w:rPr>
              <w:t xml:space="preserve">  9.2</w:t>
            </w:r>
          </w:p>
        </w:tc>
        <w:tc>
          <w:tcPr>
            <w:tcW w:w="6624" w:type="dxa"/>
            <w:tcMar>
              <w:top w:w="80" w:type="dxa"/>
              <w:left w:w="120" w:type="dxa"/>
              <w:bottom w:w="80" w:type="dxa"/>
              <w:right w:w="120" w:type="dxa"/>
            </w:tcMar>
            <w:vAlign w:val="center"/>
          </w:tcPr>
          <w:p w14:paraId="190649A7">
            <w:pPr>
              <w:spacing w:before="40" w:after="40" w:line="276" w:lineRule="auto"/>
              <w:jc w:val="left"/>
            </w:pPr>
            <w:r>
              <w:rPr>
                <w:rFonts w:ascii="Times New Roman" w:hAnsi="Times New Roman"/>
                <w:sz w:val="20"/>
              </w:rPr>
              <w:t>Future Roadmap</w:t>
            </w:r>
          </w:p>
        </w:tc>
        <w:tc>
          <w:tcPr>
            <w:tcW w:w="1296" w:type="dxa"/>
            <w:tcMar>
              <w:top w:w="80" w:type="dxa"/>
              <w:left w:w="120" w:type="dxa"/>
              <w:bottom w:w="80" w:type="dxa"/>
              <w:right w:w="120" w:type="dxa"/>
            </w:tcMar>
            <w:vAlign w:val="center"/>
          </w:tcPr>
          <w:p w14:paraId="1D17D14E">
            <w:pPr>
              <w:spacing w:before="40" w:after="40" w:line="276" w:lineRule="auto"/>
              <w:jc w:val="left"/>
            </w:pPr>
            <w:r>
              <w:rPr>
                <w:rFonts w:ascii="Times New Roman" w:hAnsi="Times New Roman"/>
                <w:sz w:val="20"/>
              </w:rPr>
              <w:t>25</w:t>
            </w:r>
          </w:p>
        </w:tc>
      </w:tr>
      <w:tr w14:paraId="5D249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shd w:val="clear" w:color="auto" w:fill="F5F8FC"/>
            <w:tcMar>
              <w:top w:w="80" w:type="dxa"/>
              <w:left w:w="120" w:type="dxa"/>
              <w:bottom w:w="80" w:type="dxa"/>
              <w:right w:w="120" w:type="dxa"/>
            </w:tcMar>
            <w:vAlign w:val="center"/>
          </w:tcPr>
          <w:p w14:paraId="7F281169">
            <w:pPr>
              <w:spacing w:before="40" w:after="40" w:line="276" w:lineRule="auto"/>
              <w:jc w:val="left"/>
            </w:pPr>
            <w:r>
              <w:rPr>
                <w:rFonts w:ascii="Times New Roman" w:hAnsi="Times New Roman"/>
                <w:sz w:val="20"/>
              </w:rPr>
              <w:t>10.0</w:t>
            </w:r>
          </w:p>
        </w:tc>
        <w:tc>
          <w:tcPr>
            <w:tcW w:w="6624" w:type="dxa"/>
            <w:shd w:val="clear" w:color="auto" w:fill="F5F8FC"/>
            <w:tcMar>
              <w:top w:w="80" w:type="dxa"/>
              <w:left w:w="120" w:type="dxa"/>
              <w:bottom w:w="80" w:type="dxa"/>
              <w:right w:w="120" w:type="dxa"/>
            </w:tcMar>
            <w:vAlign w:val="center"/>
          </w:tcPr>
          <w:p w14:paraId="4CBF1C26">
            <w:pPr>
              <w:spacing w:before="40" w:after="40" w:line="276" w:lineRule="auto"/>
              <w:jc w:val="left"/>
            </w:pPr>
            <w:r>
              <w:rPr>
                <w:rFonts w:ascii="Times New Roman" w:hAnsi="Times New Roman"/>
                <w:sz w:val="20"/>
              </w:rPr>
              <w:t>REFERENCES &amp; FORMAL SIGN-OFF</w:t>
            </w:r>
          </w:p>
        </w:tc>
        <w:tc>
          <w:tcPr>
            <w:tcW w:w="1296" w:type="dxa"/>
            <w:shd w:val="clear" w:color="auto" w:fill="F5F8FC"/>
            <w:tcMar>
              <w:top w:w="80" w:type="dxa"/>
              <w:left w:w="120" w:type="dxa"/>
              <w:bottom w:w="80" w:type="dxa"/>
              <w:right w:w="120" w:type="dxa"/>
            </w:tcMar>
            <w:vAlign w:val="center"/>
          </w:tcPr>
          <w:p w14:paraId="334E79B6">
            <w:pPr>
              <w:spacing w:before="40" w:after="40" w:line="276" w:lineRule="auto"/>
              <w:jc w:val="left"/>
            </w:pPr>
            <w:r>
              <w:rPr>
                <w:rFonts w:ascii="Times New Roman" w:hAnsi="Times New Roman"/>
                <w:sz w:val="20"/>
              </w:rPr>
              <w:t>26</w:t>
            </w:r>
          </w:p>
        </w:tc>
      </w:tr>
    </w:tbl>
    <w:p w14:paraId="04D5BA86">
      <w:pPr>
        <w:spacing w:before="40" w:after="120"/>
      </w:pPr>
    </w:p>
    <w:p w14:paraId="56340C8F">
      <w:r>
        <w:br w:type="page"/>
      </w:r>
    </w:p>
    <w:p w14:paraId="6E74BB48">
      <w:pPr>
        <w:pStyle w:val="2"/>
      </w:pPr>
      <w:r>
        <w:t>1. INTRODUCTION &amp; INDIVIDUAL SCOPE</w:t>
      </w:r>
    </w:p>
    <w:p w14:paraId="4DD2E599">
      <w:pPr>
        <w:pStyle w:val="3"/>
      </w:pPr>
      <w:r>
        <w:t>1.1 Project Context: Legal Document Analyser &amp; Advisor</w:t>
      </w:r>
    </w:p>
    <w:p w14:paraId="521AC4EB">
      <w:pPr>
        <w:spacing w:after="120" w:line="288" w:lineRule="auto"/>
        <w:jc w:val="both"/>
      </w:pPr>
      <w:r>
        <w:rPr>
          <w:rFonts w:ascii="Times New Roman" w:hAnsi="Times New Roman"/>
          <w:b w:val="0"/>
          <w:i w:val="0"/>
          <w:sz w:val="24"/>
        </w:rPr>
        <w:t>In contemporary legal commerce and software operations, contracts such as Non-Disclosure Agreements (NDAs), Employment Agreements, Master Services Agreements (MSAs), and Commercial Leases govern critical business relationships. However, manual review of lengthy contracts is notoriously slow, resource-heavy, and susceptible to oversight. A single overlooked indemnification clause, missing liability limitation, or aggressive non-compete restriction can expose a business or individual to catastrophic liability.</w:t>
      </w:r>
    </w:p>
    <w:p w14:paraId="5ECE509D">
      <w:pPr>
        <w:spacing w:after="120" w:line="288" w:lineRule="auto"/>
        <w:jc w:val="both"/>
      </w:pPr>
      <w:r>
        <w:rPr>
          <w:rFonts w:ascii="Times New Roman" w:hAnsi="Times New Roman"/>
          <w:b w:val="0"/>
          <w:i w:val="0"/>
          <w:sz w:val="24"/>
        </w:rPr>
        <w:t>The Legal Document Analyser &amp; Advisor is an enterprise-grade, distributed Java Spring Boot 3 web application developed as part of the Advanced Java Project-Based Learning (PBL) curriculum. The application extracts textual content from uploaded legal documents (PDF, DOCX, TXT, and scanned images via OCR), parses the content into distinct legal clauses, classifies the document category, runs deterministic risk analysis to uncover legal pitfalls, and provides contextual AI advisory assistance constrained strictly to the uploaded contract.</w:t>
      </w:r>
    </w:p>
    <w:p w14:paraId="7B5D085E">
      <w:pPr>
        <w:pStyle w:val="3"/>
      </w:pPr>
      <w:r>
        <w:t>1.2 Dilip Kumawat's Module Responsibilities</w:t>
      </w:r>
    </w:p>
    <w:p w14:paraId="03020C7B">
      <w:pPr>
        <w:spacing w:after="120" w:line="288" w:lineRule="auto"/>
        <w:jc w:val="both"/>
      </w:pPr>
      <w:r>
        <w:rPr>
          <w:rFonts w:ascii="Times New Roman" w:hAnsi="Times New Roman"/>
          <w:b w:val="0"/>
          <w:i w:val="0"/>
          <w:sz w:val="24"/>
        </w:rPr>
        <w:t>As an individual core developer on the project, Dilip Kumawat was exclusively entrusted with the design, mathematical formulation, and end-to-end implementation of Module 2: Legal Analysis &amp; Risk Detection Engine. This module represents the analytical intelligence layer of the entire system.</w:t>
      </w:r>
    </w:p>
    <w:p w14:paraId="5B0F4E5C">
      <w:pPr>
        <w:pStyle w:val="23"/>
        <w:spacing w:after="80" w:line="276" w:lineRule="auto"/>
      </w:pPr>
      <w:r>
        <w:rPr>
          <w:rFonts w:ascii="Times New Roman" w:hAnsi="Times New Roman"/>
          <w:b/>
          <w:sz w:val="22"/>
        </w:rPr>
        <w:t xml:space="preserve">1. Document Classification: </w:t>
      </w:r>
      <w:r>
        <w:rPr>
          <w:rFonts w:ascii="Times New Roman" w:hAnsi="Times New Roman"/>
          <w:sz w:val="22"/>
        </w:rPr>
        <w:t>Design and implement the automated Legal Document Classification Service identifying 10 distinct contract types using multi-keyword regex heuristics.</w:t>
      </w:r>
    </w:p>
    <w:p w14:paraId="4CCA6294">
      <w:pPr>
        <w:pStyle w:val="23"/>
        <w:spacing w:after="80" w:line="276" w:lineRule="auto"/>
      </w:pPr>
      <w:r>
        <w:rPr>
          <w:rFonts w:ascii="Times New Roman" w:hAnsi="Times New Roman"/>
          <w:b/>
          <w:sz w:val="22"/>
        </w:rPr>
        <w:t xml:space="preserve">2. Clause Extraction: </w:t>
      </w:r>
      <w:r>
        <w:rPr>
          <w:rFonts w:ascii="Times New Roman" w:hAnsi="Times New Roman"/>
          <w:sz w:val="22"/>
        </w:rPr>
        <w:t>Develop the Clause Segmentation Engine to parse raw extracted document streams into distinct, indexable contractual clauses with structural boundary recognition.</w:t>
      </w:r>
    </w:p>
    <w:p w14:paraId="764050AF">
      <w:pPr>
        <w:pStyle w:val="23"/>
        <w:spacing w:after="80" w:line="276" w:lineRule="auto"/>
      </w:pPr>
      <w:r>
        <w:rPr>
          <w:rFonts w:ascii="Times New Roman" w:hAnsi="Times New Roman"/>
          <w:b/>
          <w:sz w:val="22"/>
        </w:rPr>
        <w:t xml:space="preserve">3. Risk Evaluation: </w:t>
      </w:r>
      <w:r>
        <w:rPr>
          <w:rFonts w:ascii="Times New Roman" w:hAnsi="Times New Roman"/>
          <w:sz w:val="22"/>
        </w:rPr>
        <w:t>Engineer the deterministic 13-rule Legal Risk Assessment Engine identifying critical legal hazards (unlimited liabilities, unilateral indemnities, predatory non-competes, auto-renewals, etc.).</w:t>
      </w:r>
    </w:p>
    <w:p w14:paraId="2D64D6F9">
      <w:pPr>
        <w:pStyle w:val="23"/>
        <w:spacing w:after="80" w:line="276" w:lineRule="auto"/>
      </w:pPr>
      <w:r>
        <w:rPr>
          <w:rFonts w:ascii="Times New Roman" w:hAnsi="Times New Roman"/>
          <w:b/>
          <w:sz w:val="22"/>
        </w:rPr>
        <w:t xml:space="preserve">4. Scoring &amp; Formulation: </w:t>
      </w:r>
      <w:r>
        <w:rPr>
          <w:rFonts w:ascii="Times New Roman" w:hAnsi="Times New Roman"/>
          <w:sz w:val="22"/>
        </w:rPr>
        <w:t>Formulate the mathematical Composite Risk Scoring Algorithm mapping raw findings to a normalized 0–100 scale categorized across LOW, MEDIUM, HIGH, and CRITICAL thresholds.</w:t>
      </w:r>
    </w:p>
    <w:p w14:paraId="6F28A80F">
      <w:pPr>
        <w:pStyle w:val="23"/>
        <w:spacing w:after="80" w:line="276" w:lineRule="auto"/>
      </w:pPr>
      <w:r>
        <w:rPr>
          <w:rFonts w:ascii="Times New Roman" w:hAnsi="Times New Roman"/>
          <w:b/>
          <w:sz w:val="22"/>
        </w:rPr>
        <w:t xml:space="preserve">5. Persistence &amp; APIs: </w:t>
      </w:r>
      <w:r>
        <w:rPr>
          <w:rFonts w:ascii="Times New Roman" w:hAnsi="Times New Roman"/>
          <w:sz w:val="22"/>
        </w:rPr>
        <w:t>Construct Spring Boot REST controllers, DTOs, and MongoDB persistence entities enforcing strict multi-tenant isolation via JWT-authenticated userId tokens.</w:t>
      </w:r>
    </w:p>
    <w:p w14:paraId="4E159723">
      <w:pPr>
        <w:pStyle w:val="23"/>
        <w:spacing w:after="80" w:line="276" w:lineRule="auto"/>
      </w:pPr>
      <w:r>
        <w:rPr>
          <w:rFonts w:ascii="Times New Roman" w:hAnsi="Times New Roman"/>
          <w:b/>
          <w:sz w:val="22"/>
        </w:rPr>
        <w:t xml:space="preserve">6. Unit &amp; Integration Testing: </w:t>
      </w:r>
      <w:r>
        <w:rPr>
          <w:rFonts w:ascii="Times New Roman" w:hAnsi="Times New Roman"/>
          <w:sz w:val="22"/>
        </w:rPr>
        <w:t>Author comprehensive JUnit 5 and Mockito test suites guaranteeing high test coverage and deterministic execution across diverse contract formats.</w:t>
      </w:r>
    </w:p>
    <w:p w14:paraId="13CE78F4">
      <w:pPr>
        <w:pStyle w:val="3"/>
      </w:pPr>
      <w:r>
        <w:t>1.3 Key Technical Objectives</w:t>
      </w:r>
    </w:p>
    <w:p w14:paraId="41C2E405">
      <w:pPr>
        <w:spacing w:after="120" w:line="288" w:lineRule="auto"/>
        <w:jc w:val="both"/>
      </w:pPr>
      <w:r>
        <w:rPr>
          <w:rFonts w:ascii="Times New Roman" w:hAnsi="Times New Roman"/>
          <w:b w:val="0"/>
          <w:i w:val="0"/>
          <w:sz w:val="24"/>
        </w:rPr>
        <w:t>The individual module was designed with rigorous software engineering principles:</w:t>
      </w:r>
    </w:p>
    <w:p w14:paraId="58E53FE8">
      <w:pPr>
        <w:pStyle w:val="23"/>
        <w:spacing w:after="80" w:line="276" w:lineRule="auto"/>
      </w:pPr>
      <w:r>
        <w:rPr>
          <w:rFonts w:ascii="Times New Roman" w:hAnsi="Times New Roman"/>
          <w:b/>
          <w:sz w:val="22"/>
        </w:rPr>
        <w:t xml:space="preserve">Determinism: </w:t>
      </w:r>
      <w:r>
        <w:rPr>
          <w:rFonts w:ascii="Times New Roman" w:hAnsi="Times New Roman"/>
          <w:sz w:val="22"/>
        </w:rPr>
        <w:t>Legal analysis results must be completely reproducible and audit-safe; the exact same contract text must yield identical risk flags and scores on every invocation.</w:t>
      </w:r>
    </w:p>
    <w:p w14:paraId="7F44ED6B">
      <w:pPr>
        <w:pStyle w:val="23"/>
        <w:spacing w:after="80" w:line="276" w:lineRule="auto"/>
      </w:pPr>
      <w:r>
        <w:rPr>
          <w:rFonts w:ascii="Times New Roman" w:hAnsi="Times New Roman"/>
          <w:b/>
          <w:sz w:val="22"/>
        </w:rPr>
        <w:t xml:space="preserve">Sub-Second Latency: </w:t>
      </w:r>
      <w:r>
        <w:rPr>
          <w:rFonts w:ascii="Times New Roman" w:hAnsi="Times New Roman"/>
          <w:sz w:val="22"/>
        </w:rPr>
        <w:t>Processing an 80-page contractual agreement must take under 1.5 seconds for clause segmentation and risk evaluation.</w:t>
      </w:r>
    </w:p>
    <w:p w14:paraId="73412AF9">
      <w:pPr>
        <w:pStyle w:val="23"/>
        <w:spacing w:after="80" w:line="276" w:lineRule="auto"/>
      </w:pPr>
      <w:r>
        <w:rPr>
          <w:rFonts w:ascii="Times New Roman" w:hAnsi="Times New Roman"/>
          <w:b/>
          <w:sz w:val="22"/>
        </w:rPr>
        <w:t xml:space="preserve">Multi-Tenant Data Isolation: </w:t>
      </w:r>
      <w:r>
        <w:rPr>
          <w:rFonts w:ascii="Times New Roman" w:hAnsi="Times New Roman"/>
          <w:sz w:val="22"/>
        </w:rPr>
        <w:t>No cross-tenant data leaks. Every document, analysis record, and extracted clause must be strictly partitioned by authenticated user identifiers.</w:t>
      </w:r>
    </w:p>
    <w:p w14:paraId="56BC7091">
      <w:pPr>
        <w:pStyle w:val="23"/>
        <w:spacing w:after="80" w:line="276" w:lineRule="auto"/>
      </w:pPr>
      <w:r>
        <w:rPr>
          <w:rFonts w:ascii="Times New Roman" w:hAnsi="Times New Roman"/>
          <w:b/>
          <w:sz w:val="22"/>
        </w:rPr>
        <w:t xml:space="preserve">Explainable Legal Guidance: </w:t>
      </w:r>
      <w:r>
        <w:rPr>
          <w:rFonts w:ascii="Times New Roman" w:hAnsi="Times New Roman"/>
          <w:sz w:val="22"/>
        </w:rPr>
        <w:t>Every flagged risk must provide a plain-language explanation and actionable revision advice to empower non-legal professionals during negotiations.</w:t>
      </w:r>
    </w:p>
    <w:p w14:paraId="31A6B786">
      <w:pPr>
        <w:pStyle w:val="3"/>
      </w:pPr>
      <w:r>
        <w:t>1.4 Technology Stack &amp; Runtime Specifications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78"/>
        <w:gridCol w:w="5722"/>
      </w:tblGrid>
      <w:tr w14:paraId="2CCDE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600" w:type="dxa"/>
            <w:shd w:val="clear" w:color="auto" w:fill="0A2240"/>
            <w:tcMar>
              <w:top w:w="120" w:type="dxa"/>
              <w:left w:w="150" w:type="dxa"/>
              <w:bottom w:w="120" w:type="dxa"/>
              <w:right w:w="150" w:type="dxa"/>
            </w:tcMar>
            <w:vAlign w:val="center"/>
          </w:tcPr>
          <w:p w14:paraId="5A9A0C20">
            <w:pPr>
              <w:spacing w:before="40" w:after="40"/>
              <w:jc w:val="center"/>
            </w:pPr>
            <w:r>
              <w:rPr>
                <w:rFonts w:ascii="Times New Roman" w:hAnsi="Times New Roman"/>
                <w:b/>
                <w:color w:val="FFFFFF"/>
                <w:sz w:val="21"/>
              </w:rPr>
              <w:t>Technology Dimension</w:t>
            </w:r>
          </w:p>
        </w:tc>
        <w:tc>
          <w:tcPr>
            <w:tcW w:w="5760" w:type="dxa"/>
            <w:shd w:val="clear" w:color="auto" w:fill="0A2240"/>
            <w:tcMar>
              <w:top w:w="120" w:type="dxa"/>
              <w:left w:w="150" w:type="dxa"/>
              <w:bottom w:w="120" w:type="dxa"/>
              <w:right w:w="150" w:type="dxa"/>
            </w:tcMar>
            <w:vAlign w:val="center"/>
          </w:tcPr>
          <w:p w14:paraId="2CB0BB81">
            <w:pPr>
              <w:spacing w:before="40" w:after="40"/>
              <w:jc w:val="center"/>
            </w:pPr>
            <w:r>
              <w:rPr>
                <w:rFonts w:ascii="Times New Roman" w:hAnsi="Times New Roman"/>
                <w:b/>
                <w:color w:val="FFFFFF"/>
                <w:sz w:val="21"/>
              </w:rPr>
              <w:t>Specification / Library Details</w:t>
            </w:r>
          </w:p>
        </w:tc>
      </w:tr>
      <w:tr w14:paraId="4B35F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shd w:val="clear" w:color="auto" w:fill="F5F8FC"/>
            <w:tcMar>
              <w:top w:w="80" w:type="dxa"/>
              <w:left w:w="120" w:type="dxa"/>
              <w:bottom w:w="80" w:type="dxa"/>
              <w:right w:w="120" w:type="dxa"/>
            </w:tcMar>
            <w:vAlign w:val="center"/>
          </w:tcPr>
          <w:p w14:paraId="789D22F6">
            <w:pPr>
              <w:spacing w:before="40" w:after="40" w:line="276" w:lineRule="auto"/>
              <w:jc w:val="left"/>
            </w:pPr>
            <w:r>
              <w:rPr>
                <w:rFonts w:ascii="Times New Roman" w:hAnsi="Times New Roman"/>
                <w:sz w:val="20"/>
              </w:rPr>
              <w:t>Programming Language</w:t>
            </w:r>
          </w:p>
        </w:tc>
        <w:tc>
          <w:tcPr>
            <w:tcW w:w="5760" w:type="dxa"/>
            <w:shd w:val="clear" w:color="auto" w:fill="F5F8FC"/>
            <w:tcMar>
              <w:top w:w="80" w:type="dxa"/>
              <w:left w:w="120" w:type="dxa"/>
              <w:bottom w:w="80" w:type="dxa"/>
              <w:right w:w="120" w:type="dxa"/>
            </w:tcMar>
            <w:vAlign w:val="center"/>
          </w:tcPr>
          <w:p w14:paraId="5AAC9D62">
            <w:pPr>
              <w:spacing w:before="40" w:after="40" w:line="276" w:lineRule="auto"/>
              <w:jc w:val="left"/>
            </w:pPr>
            <w:r>
              <w:rPr>
                <w:rFonts w:ascii="Times New Roman" w:hAnsi="Times New Roman"/>
                <w:sz w:val="20"/>
              </w:rPr>
              <w:t>Java 21 (LTS — Long Term Support)</w:t>
            </w:r>
          </w:p>
        </w:tc>
      </w:tr>
      <w:tr w14:paraId="5AAA5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tcMar>
              <w:top w:w="80" w:type="dxa"/>
              <w:left w:w="120" w:type="dxa"/>
              <w:bottom w:w="80" w:type="dxa"/>
              <w:right w:w="120" w:type="dxa"/>
            </w:tcMar>
            <w:vAlign w:val="center"/>
          </w:tcPr>
          <w:p w14:paraId="5A4B724C">
            <w:pPr>
              <w:spacing w:before="40" w:after="40" w:line="276" w:lineRule="auto"/>
              <w:jc w:val="left"/>
            </w:pPr>
            <w:r>
              <w:rPr>
                <w:rFonts w:ascii="Times New Roman" w:hAnsi="Times New Roman"/>
                <w:sz w:val="20"/>
              </w:rPr>
              <w:t>Core Framework</w:t>
            </w:r>
          </w:p>
        </w:tc>
        <w:tc>
          <w:tcPr>
            <w:tcW w:w="5760" w:type="dxa"/>
            <w:tcMar>
              <w:top w:w="80" w:type="dxa"/>
              <w:left w:w="120" w:type="dxa"/>
              <w:bottom w:w="80" w:type="dxa"/>
              <w:right w:w="120" w:type="dxa"/>
            </w:tcMar>
            <w:vAlign w:val="center"/>
          </w:tcPr>
          <w:p w14:paraId="732FF77F">
            <w:pPr>
              <w:spacing w:before="40" w:after="40" w:line="276" w:lineRule="auto"/>
              <w:jc w:val="left"/>
            </w:pPr>
            <w:r>
              <w:rPr>
                <w:rFonts w:ascii="Times New Roman" w:hAnsi="Times New Roman"/>
                <w:sz w:val="20"/>
              </w:rPr>
              <w:t>Spring Boot 3.2.4 (Spring Framework 6.1)</w:t>
            </w:r>
          </w:p>
        </w:tc>
      </w:tr>
      <w:tr w14:paraId="41C66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shd w:val="clear" w:color="auto" w:fill="F5F8FC"/>
            <w:tcMar>
              <w:top w:w="80" w:type="dxa"/>
              <w:left w:w="120" w:type="dxa"/>
              <w:bottom w:w="80" w:type="dxa"/>
              <w:right w:w="120" w:type="dxa"/>
            </w:tcMar>
            <w:vAlign w:val="center"/>
          </w:tcPr>
          <w:p w14:paraId="08437B03">
            <w:pPr>
              <w:spacing w:before="40" w:after="40" w:line="276" w:lineRule="auto"/>
              <w:jc w:val="left"/>
            </w:pPr>
            <w:r>
              <w:rPr>
                <w:rFonts w:ascii="Times New Roman" w:hAnsi="Times New Roman"/>
                <w:sz w:val="20"/>
              </w:rPr>
              <w:t>Security &amp; Auth</w:t>
            </w:r>
          </w:p>
        </w:tc>
        <w:tc>
          <w:tcPr>
            <w:tcW w:w="5760" w:type="dxa"/>
            <w:shd w:val="clear" w:color="auto" w:fill="F5F8FC"/>
            <w:tcMar>
              <w:top w:w="80" w:type="dxa"/>
              <w:left w:w="120" w:type="dxa"/>
              <w:bottom w:w="80" w:type="dxa"/>
              <w:right w:w="120" w:type="dxa"/>
            </w:tcMar>
            <w:vAlign w:val="center"/>
          </w:tcPr>
          <w:p w14:paraId="49E58EAB">
            <w:pPr>
              <w:spacing w:before="40" w:after="40" w:line="276" w:lineRule="auto"/>
              <w:jc w:val="left"/>
            </w:pPr>
            <w:r>
              <w:rPr>
                <w:rFonts w:ascii="Times New Roman" w:hAnsi="Times New Roman"/>
                <w:sz w:val="20"/>
              </w:rPr>
              <w:t>Spring Security 6 with JJWT (Stateless Bearer Tokens)</w:t>
            </w:r>
          </w:p>
        </w:tc>
      </w:tr>
      <w:tr w14:paraId="22DA9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tcMar>
              <w:top w:w="80" w:type="dxa"/>
              <w:left w:w="120" w:type="dxa"/>
              <w:bottom w:w="80" w:type="dxa"/>
              <w:right w:w="120" w:type="dxa"/>
            </w:tcMar>
            <w:vAlign w:val="center"/>
          </w:tcPr>
          <w:p w14:paraId="7A6A684C">
            <w:pPr>
              <w:spacing w:before="40" w:after="40" w:line="276" w:lineRule="auto"/>
              <w:jc w:val="left"/>
            </w:pPr>
            <w:r>
              <w:rPr>
                <w:rFonts w:ascii="Times New Roman" w:hAnsi="Times New Roman"/>
                <w:sz w:val="20"/>
              </w:rPr>
              <w:t>Database Engine</w:t>
            </w:r>
          </w:p>
        </w:tc>
        <w:tc>
          <w:tcPr>
            <w:tcW w:w="5760" w:type="dxa"/>
            <w:tcMar>
              <w:top w:w="80" w:type="dxa"/>
              <w:left w:w="120" w:type="dxa"/>
              <w:bottom w:w="80" w:type="dxa"/>
              <w:right w:w="120" w:type="dxa"/>
            </w:tcMar>
            <w:vAlign w:val="center"/>
          </w:tcPr>
          <w:p w14:paraId="2F917D32">
            <w:pPr>
              <w:spacing w:before="40" w:after="40" w:line="276" w:lineRule="auto"/>
              <w:jc w:val="left"/>
            </w:pPr>
            <w:r>
              <w:rPr>
                <w:rFonts w:ascii="Times New Roman" w:hAnsi="Times New Roman"/>
                <w:sz w:val="20"/>
              </w:rPr>
              <w:t>MongoDB 7.x Community Edition (Document Store)</w:t>
            </w:r>
          </w:p>
        </w:tc>
      </w:tr>
      <w:tr w14:paraId="6505C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shd w:val="clear" w:color="auto" w:fill="F5F8FC"/>
            <w:tcMar>
              <w:top w:w="80" w:type="dxa"/>
              <w:left w:w="120" w:type="dxa"/>
              <w:bottom w:w="80" w:type="dxa"/>
              <w:right w:w="120" w:type="dxa"/>
            </w:tcMar>
            <w:vAlign w:val="center"/>
          </w:tcPr>
          <w:p w14:paraId="40D73425">
            <w:pPr>
              <w:spacing w:before="40" w:after="40" w:line="276" w:lineRule="auto"/>
              <w:jc w:val="left"/>
            </w:pPr>
            <w:r>
              <w:rPr>
                <w:rFonts w:ascii="Times New Roman" w:hAnsi="Times New Roman"/>
                <w:sz w:val="20"/>
              </w:rPr>
              <w:t>Persistence Framework</w:t>
            </w:r>
          </w:p>
        </w:tc>
        <w:tc>
          <w:tcPr>
            <w:tcW w:w="5760" w:type="dxa"/>
            <w:shd w:val="clear" w:color="auto" w:fill="F5F8FC"/>
            <w:tcMar>
              <w:top w:w="80" w:type="dxa"/>
              <w:left w:w="120" w:type="dxa"/>
              <w:bottom w:w="80" w:type="dxa"/>
              <w:right w:w="120" w:type="dxa"/>
            </w:tcMar>
            <w:vAlign w:val="center"/>
          </w:tcPr>
          <w:p w14:paraId="761F44A4">
            <w:pPr>
              <w:spacing w:before="40" w:after="40" w:line="276" w:lineRule="auto"/>
              <w:jc w:val="left"/>
            </w:pPr>
            <w:r>
              <w:rPr>
                <w:rFonts w:ascii="Times New Roman" w:hAnsi="Times New Roman"/>
                <w:sz w:val="20"/>
              </w:rPr>
              <w:t>Spring Data MongoDB (MongoTemplate &amp; MongoRepository)</w:t>
            </w:r>
          </w:p>
        </w:tc>
      </w:tr>
      <w:tr w14:paraId="732FC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tcMar>
              <w:top w:w="80" w:type="dxa"/>
              <w:left w:w="120" w:type="dxa"/>
              <w:bottom w:w="80" w:type="dxa"/>
              <w:right w:w="120" w:type="dxa"/>
            </w:tcMar>
            <w:vAlign w:val="center"/>
          </w:tcPr>
          <w:p w14:paraId="4C688CAB">
            <w:pPr>
              <w:spacing w:before="40" w:after="40" w:line="276" w:lineRule="auto"/>
              <w:jc w:val="left"/>
            </w:pPr>
            <w:r>
              <w:rPr>
                <w:rFonts w:ascii="Times New Roman" w:hAnsi="Times New Roman"/>
                <w:sz w:val="20"/>
              </w:rPr>
              <w:t>Build Automation</w:t>
            </w:r>
          </w:p>
        </w:tc>
        <w:tc>
          <w:tcPr>
            <w:tcW w:w="5760" w:type="dxa"/>
            <w:tcMar>
              <w:top w:w="80" w:type="dxa"/>
              <w:left w:w="120" w:type="dxa"/>
              <w:bottom w:w="80" w:type="dxa"/>
              <w:right w:w="120" w:type="dxa"/>
            </w:tcMar>
            <w:vAlign w:val="center"/>
          </w:tcPr>
          <w:p w14:paraId="121FB578">
            <w:pPr>
              <w:spacing w:before="40" w:after="40" w:line="276" w:lineRule="auto"/>
              <w:jc w:val="left"/>
            </w:pPr>
            <w:r>
              <w:rPr>
                <w:rFonts w:ascii="Times New Roman" w:hAnsi="Times New Roman"/>
                <w:sz w:val="20"/>
              </w:rPr>
              <w:t>Apache Maven 3.9+</w:t>
            </w:r>
          </w:p>
        </w:tc>
      </w:tr>
      <w:tr w14:paraId="38088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shd w:val="clear" w:color="auto" w:fill="F5F8FC"/>
            <w:tcMar>
              <w:top w:w="80" w:type="dxa"/>
              <w:left w:w="120" w:type="dxa"/>
              <w:bottom w:w="80" w:type="dxa"/>
              <w:right w:w="120" w:type="dxa"/>
            </w:tcMar>
            <w:vAlign w:val="center"/>
          </w:tcPr>
          <w:p w14:paraId="02C8F2E9">
            <w:pPr>
              <w:spacing w:before="40" w:after="40" w:line="276" w:lineRule="auto"/>
              <w:jc w:val="left"/>
            </w:pPr>
            <w:r>
              <w:rPr>
                <w:rFonts w:ascii="Times New Roman" w:hAnsi="Times New Roman"/>
                <w:sz w:val="20"/>
              </w:rPr>
              <w:t>Testing Suite</w:t>
            </w:r>
          </w:p>
        </w:tc>
        <w:tc>
          <w:tcPr>
            <w:tcW w:w="5760" w:type="dxa"/>
            <w:shd w:val="clear" w:color="auto" w:fill="F5F8FC"/>
            <w:tcMar>
              <w:top w:w="80" w:type="dxa"/>
              <w:left w:w="120" w:type="dxa"/>
              <w:bottom w:w="80" w:type="dxa"/>
              <w:right w:w="120" w:type="dxa"/>
            </w:tcMar>
            <w:vAlign w:val="center"/>
          </w:tcPr>
          <w:p w14:paraId="0EB786C0">
            <w:pPr>
              <w:spacing w:before="40" w:after="40" w:line="276" w:lineRule="auto"/>
              <w:jc w:val="left"/>
            </w:pPr>
            <w:r>
              <w:rPr>
                <w:rFonts w:ascii="Times New Roman" w:hAnsi="Times New Roman"/>
                <w:sz w:val="20"/>
              </w:rPr>
              <w:t>JUnit 5 (Jupiter), AssertJ, Mockito 5.x</w:t>
            </w:r>
          </w:p>
        </w:tc>
      </w:tr>
      <w:tr w14:paraId="188F7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tcMar>
              <w:top w:w="80" w:type="dxa"/>
              <w:left w:w="120" w:type="dxa"/>
              <w:bottom w:w="80" w:type="dxa"/>
              <w:right w:w="120" w:type="dxa"/>
            </w:tcMar>
            <w:vAlign w:val="center"/>
          </w:tcPr>
          <w:p w14:paraId="37CC5810">
            <w:pPr>
              <w:spacing w:before="40" w:after="40" w:line="276" w:lineRule="auto"/>
              <w:jc w:val="left"/>
            </w:pPr>
            <w:r>
              <w:rPr>
                <w:rFonts w:ascii="Times New Roman" w:hAnsi="Times New Roman"/>
                <w:sz w:val="20"/>
              </w:rPr>
              <w:t>Logging &amp; Telemetry</w:t>
            </w:r>
          </w:p>
        </w:tc>
        <w:tc>
          <w:tcPr>
            <w:tcW w:w="5760" w:type="dxa"/>
            <w:tcMar>
              <w:top w:w="80" w:type="dxa"/>
              <w:left w:w="120" w:type="dxa"/>
              <w:bottom w:w="80" w:type="dxa"/>
              <w:right w:w="120" w:type="dxa"/>
            </w:tcMar>
            <w:vAlign w:val="center"/>
          </w:tcPr>
          <w:p w14:paraId="6D1B0AD9">
            <w:pPr>
              <w:spacing w:before="40" w:after="40" w:line="276" w:lineRule="auto"/>
              <w:jc w:val="left"/>
            </w:pPr>
            <w:r>
              <w:rPr>
                <w:rFonts w:ascii="Times New Roman" w:hAnsi="Times New Roman"/>
                <w:sz w:val="20"/>
              </w:rPr>
              <w:t>SLF4J + Logback with structured log formatting</w:t>
            </w:r>
          </w:p>
        </w:tc>
      </w:tr>
      <w:tr w14:paraId="7931C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shd w:val="clear" w:color="auto" w:fill="F5F8FC"/>
            <w:tcMar>
              <w:top w:w="80" w:type="dxa"/>
              <w:left w:w="120" w:type="dxa"/>
              <w:bottom w:w="80" w:type="dxa"/>
              <w:right w:w="120" w:type="dxa"/>
            </w:tcMar>
            <w:vAlign w:val="center"/>
          </w:tcPr>
          <w:p w14:paraId="15838D43">
            <w:pPr>
              <w:spacing w:before="40" w:after="40" w:line="276" w:lineRule="auto"/>
              <w:jc w:val="left"/>
            </w:pPr>
            <w:r>
              <w:rPr>
                <w:rFonts w:ascii="Times New Roman" w:hAnsi="Times New Roman"/>
                <w:sz w:val="20"/>
              </w:rPr>
              <w:t>Version Control</w:t>
            </w:r>
          </w:p>
        </w:tc>
        <w:tc>
          <w:tcPr>
            <w:tcW w:w="5760" w:type="dxa"/>
            <w:shd w:val="clear" w:color="auto" w:fill="F5F8FC"/>
            <w:tcMar>
              <w:top w:w="80" w:type="dxa"/>
              <w:left w:w="120" w:type="dxa"/>
              <w:bottom w:w="80" w:type="dxa"/>
              <w:right w:w="120" w:type="dxa"/>
            </w:tcMar>
            <w:vAlign w:val="center"/>
          </w:tcPr>
          <w:p w14:paraId="36930419">
            <w:pPr>
              <w:spacing w:before="40" w:after="40" w:line="276" w:lineRule="auto"/>
              <w:jc w:val="left"/>
            </w:pPr>
            <w:r>
              <w:rPr>
                <w:rFonts w:ascii="Times New Roman" w:hAnsi="Times New Roman"/>
                <w:sz w:val="20"/>
              </w:rPr>
              <w:t>Git &amp; GitHub (Repository: gouravnagori/Java-PBL, branch: dilip)</w:t>
            </w:r>
          </w:p>
        </w:tc>
      </w:tr>
    </w:tbl>
    <w:p w14:paraId="1E47DA0D">
      <w:pPr>
        <w:spacing w:before="40" w:after="120"/>
      </w:pPr>
    </w:p>
    <w:p w14:paraId="46D15136">
      <w:pPr>
        <w:pStyle w:val="2"/>
      </w:pPr>
      <w:r>
        <w:t>2. REQUIREMENTS SPECIFICATION &amp; MAPPING</w:t>
      </w:r>
    </w:p>
    <w:p w14:paraId="5D748268">
      <w:pPr>
        <w:pStyle w:val="3"/>
      </w:pPr>
      <w:r>
        <w:t>2.1 Functional Requirements (FR) Overview</w:t>
      </w:r>
    </w:p>
    <w:p w14:paraId="7564D69B">
      <w:pPr>
        <w:spacing w:after="120" w:line="288" w:lineRule="auto"/>
        <w:jc w:val="both"/>
      </w:pPr>
      <w:r>
        <w:rPr>
          <w:rFonts w:ascii="Times New Roman" w:hAnsi="Times New Roman"/>
          <w:b w:val="0"/>
          <w:i w:val="0"/>
          <w:sz w:val="24"/>
        </w:rPr>
        <w:t>The Software Requirements Specification (SRS) defined several key functional requirements allocated to Module 2:</w:t>
      </w:r>
    </w:p>
    <w:p w14:paraId="1E30A680">
      <w:pPr>
        <w:pStyle w:val="23"/>
        <w:spacing w:after="80" w:line="276" w:lineRule="auto"/>
      </w:pPr>
      <w:r>
        <w:rPr>
          <w:rFonts w:ascii="Times New Roman" w:hAnsi="Times New Roman"/>
          <w:b/>
          <w:sz w:val="22"/>
        </w:rPr>
        <w:t xml:space="preserve">FR-6 (Document Classification): </w:t>
      </w:r>
      <w:r>
        <w:rPr>
          <w:rFonts w:ascii="Times New Roman" w:hAnsi="Times New Roman"/>
          <w:sz w:val="22"/>
        </w:rPr>
        <w:t>The system shall inspect document headers, recitals, and title paragraphs to automatically classify the document into one of 10 standard categories: NDA, Employment Agreement, Rental Lease, Service Agreement, Sales Contract, Partnership Deed, Loan Agreement, Power of Attorney, Terms of Service, or General Legal.</w:t>
      </w:r>
    </w:p>
    <w:p w14:paraId="4D5AC02D">
      <w:pPr>
        <w:pStyle w:val="23"/>
        <w:spacing w:after="80" w:line="276" w:lineRule="auto"/>
      </w:pPr>
      <w:r>
        <w:rPr>
          <w:rFonts w:ascii="Times New Roman" w:hAnsi="Times New Roman"/>
          <w:b/>
          <w:sz w:val="22"/>
        </w:rPr>
        <w:t xml:space="preserve">FR-8 (Clause Extraction): </w:t>
      </w:r>
      <w:r>
        <w:rPr>
          <w:rFonts w:ascii="Times New Roman" w:hAnsi="Times New Roman"/>
          <w:sz w:val="22"/>
        </w:rPr>
        <w:t>The system shall segment continuous document text into discrete numbered or topical contractual clauses using paragraph, heading, and blank-line boundary parsing.</w:t>
      </w:r>
    </w:p>
    <w:p w14:paraId="14E2BC6C">
      <w:pPr>
        <w:pStyle w:val="23"/>
        <w:spacing w:after="80" w:line="276" w:lineRule="auto"/>
      </w:pPr>
      <w:r>
        <w:rPr>
          <w:rFonts w:ascii="Times New Roman" w:hAnsi="Times New Roman"/>
          <w:b/>
          <w:sz w:val="22"/>
        </w:rPr>
        <w:t xml:space="preserve">FR-9 (Risk Assessment): </w:t>
      </w:r>
      <w:r>
        <w:rPr>
          <w:rFonts w:ascii="Times New Roman" w:hAnsi="Times New Roman"/>
          <w:sz w:val="22"/>
        </w:rPr>
        <w:t>The system shall evaluate each extracted clause against 13 predefined deterministic legal risk rules covering liability, indemnification, termination, IP rights, non-compete covenants, and dispute jurisdictions.</w:t>
      </w:r>
    </w:p>
    <w:p w14:paraId="76531109">
      <w:pPr>
        <w:pStyle w:val="23"/>
        <w:spacing w:after="80" w:line="276" w:lineRule="auto"/>
      </w:pPr>
      <w:r>
        <w:rPr>
          <w:rFonts w:ascii="Times New Roman" w:hAnsi="Times New Roman"/>
          <w:b/>
          <w:sz w:val="22"/>
        </w:rPr>
        <w:t xml:space="preserve">FR-10 (Legal Term Explainer): </w:t>
      </w:r>
      <w:r>
        <w:rPr>
          <w:rFonts w:ascii="Times New Roman" w:hAnsi="Times New Roman"/>
          <w:sz w:val="22"/>
        </w:rPr>
        <w:t>The system shall produce human-readable legal explanations for non-lawyer users, detailing why a particular clause presents operational or financial danger.</w:t>
      </w:r>
    </w:p>
    <w:p w14:paraId="41DCBB6F">
      <w:pPr>
        <w:pStyle w:val="23"/>
        <w:spacing w:after="80" w:line="276" w:lineRule="auto"/>
      </w:pPr>
      <w:r>
        <w:rPr>
          <w:rFonts w:ascii="Times New Roman" w:hAnsi="Times New Roman"/>
          <w:b/>
          <w:sz w:val="22"/>
        </w:rPr>
        <w:t xml:space="preserve">FR-12 (Negotiation Advisor): </w:t>
      </w:r>
      <w:r>
        <w:rPr>
          <w:rFonts w:ascii="Times New Roman" w:hAnsi="Times New Roman"/>
          <w:sz w:val="22"/>
        </w:rPr>
        <w:t>For every detected risk, the engine shall supply specific, actionable replacement verbiage and negotiation leverage points.</w:t>
      </w:r>
    </w:p>
    <w:p w14:paraId="5B927730">
      <w:pPr>
        <w:pStyle w:val="3"/>
      </w:pPr>
      <w:r>
        <w:t>2.2 Non-Functional Requirements (NFR)</w:t>
      </w:r>
    </w:p>
    <w:p w14:paraId="60F8FC61">
      <w:pPr>
        <w:pStyle w:val="23"/>
        <w:spacing w:after="80" w:line="276" w:lineRule="auto"/>
      </w:pPr>
      <w:r>
        <w:rPr>
          <w:rFonts w:ascii="Times New Roman" w:hAnsi="Times New Roman"/>
          <w:b/>
          <w:sz w:val="22"/>
        </w:rPr>
        <w:t xml:space="preserve">NFR-1 (Resource Efficiency): </w:t>
      </w:r>
      <w:r>
        <w:rPr>
          <w:rFonts w:ascii="Times New Roman" w:hAnsi="Times New Roman"/>
          <w:sz w:val="22"/>
        </w:rPr>
        <w:t>Memory consumption during regex evaluation shall not exceed 128MB per thread under concurrent load.</w:t>
      </w:r>
    </w:p>
    <w:p w14:paraId="78CB3C06">
      <w:pPr>
        <w:pStyle w:val="23"/>
        <w:spacing w:after="80" w:line="276" w:lineRule="auto"/>
      </w:pPr>
      <w:r>
        <w:rPr>
          <w:rFonts w:ascii="Times New Roman" w:hAnsi="Times New Roman"/>
          <w:b/>
          <w:sz w:val="22"/>
        </w:rPr>
        <w:t xml:space="preserve">NFR-2 (Offline Determinism): </w:t>
      </w:r>
      <w:r>
        <w:rPr>
          <w:rFonts w:ascii="Times New Roman" w:hAnsi="Times New Roman"/>
          <w:sz w:val="22"/>
        </w:rPr>
        <w:t>Zero reliance on external non-deterministic cloud APIs for risk flagging; the core engine runs completely on-premises/in-container.</w:t>
      </w:r>
    </w:p>
    <w:p w14:paraId="4B2E3AD4">
      <w:pPr>
        <w:pStyle w:val="23"/>
        <w:spacing w:after="80" w:line="276" w:lineRule="auto"/>
      </w:pPr>
      <w:r>
        <w:rPr>
          <w:rFonts w:ascii="Times New Roman" w:hAnsi="Times New Roman"/>
          <w:b/>
          <w:sz w:val="22"/>
        </w:rPr>
        <w:t xml:space="preserve">NFR-3 (Query Efficiency): </w:t>
      </w:r>
      <w:r>
        <w:rPr>
          <w:rFonts w:ascii="Times New Roman" w:hAnsi="Times New Roman"/>
          <w:sz w:val="22"/>
        </w:rPr>
        <w:t>All database queries in AnalysisRepository and ClauseRepository must utilize compound indexes on {userId: 1, documentId: 1}.</w:t>
      </w:r>
    </w:p>
    <w:p w14:paraId="084064B8">
      <w:pPr>
        <w:pStyle w:val="3"/>
      </w:pPr>
      <w:r>
        <w:t>2.3 SRS Traceability Matrix</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9"/>
        <w:gridCol w:w="1854"/>
        <w:gridCol w:w="2414"/>
        <w:gridCol w:w="2810"/>
        <w:gridCol w:w="1373"/>
      </w:tblGrid>
      <w:tr w14:paraId="5E772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52" w:type="dxa"/>
            <w:shd w:val="clear" w:color="auto" w:fill="0A2240"/>
            <w:tcMar>
              <w:top w:w="120" w:type="dxa"/>
              <w:left w:w="150" w:type="dxa"/>
              <w:bottom w:w="120" w:type="dxa"/>
              <w:right w:w="150" w:type="dxa"/>
            </w:tcMar>
            <w:vAlign w:val="center"/>
          </w:tcPr>
          <w:p w14:paraId="4150440D">
            <w:pPr>
              <w:spacing w:before="40" w:after="40"/>
              <w:jc w:val="center"/>
            </w:pPr>
            <w:r>
              <w:rPr>
                <w:rFonts w:ascii="Times New Roman" w:hAnsi="Times New Roman"/>
                <w:b/>
                <w:color w:val="FFFFFF"/>
                <w:sz w:val="21"/>
              </w:rPr>
              <w:t>Req ID</w:t>
            </w:r>
          </w:p>
        </w:tc>
        <w:tc>
          <w:tcPr>
            <w:tcW w:w="2592" w:type="dxa"/>
            <w:shd w:val="clear" w:color="auto" w:fill="0A2240"/>
            <w:tcMar>
              <w:top w:w="120" w:type="dxa"/>
              <w:left w:w="150" w:type="dxa"/>
              <w:bottom w:w="120" w:type="dxa"/>
              <w:right w:w="150" w:type="dxa"/>
            </w:tcMar>
            <w:vAlign w:val="center"/>
          </w:tcPr>
          <w:p w14:paraId="1C84BE59">
            <w:pPr>
              <w:spacing w:before="40" w:after="40"/>
              <w:jc w:val="center"/>
            </w:pPr>
            <w:r>
              <w:rPr>
                <w:rFonts w:ascii="Times New Roman" w:hAnsi="Times New Roman"/>
                <w:b/>
                <w:color w:val="FFFFFF"/>
                <w:sz w:val="21"/>
              </w:rPr>
              <w:t>Requirement Name</w:t>
            </w:r>
          </w:p>
        </w:tc>
        <w:tc>
          <w:tcPr>
            <w:tcW w:w="2592" w:type="dxa"/>
            <w:shd w:val="clear" w:color="auto" w:fill="0A2240"/>
            <w:tcMar>
              <w:top w:w="120" w:type="dxa"/>
              <w:left w:w="150" w:type="dxa"/>
              <w:bottom w:w="120" w:type="dxa"/>
              <w:right w:w="150" w:type="dxa"/>
            </w:tcMar>
            <w:vAlign w:val="center"/>
          </w:tcPr>
          <w:p w14:paraId="49773E63">
            <w:pPr>
              <w:spacing w:before="40" w:after="40"/>
              <w:jc w:val="center"/>
            </w:pPr>
            <w:r>
              <w:rPr>
                <w:rFonts w:ascii="Times New Roman" w:hAnsi="Times New Roman"/>
                <w:b/>
                <w:color w:val="FFFFFF"/>
                <w:sz w:val="21"/>
              </w:rPr>
              <w:t>Target Java Class</w:t>
            </w:r>
          </w:p>
        </w:tc>
        <w:tc>
          <w:tcPr>
            <w:tcW w:w="2016" w:type="dxa"/>
            <w:shd w:val="clear" w:color="auto" w:fill="0A2240"/>
            <w:tcMar>
              <w:top w:w="120" w:type="dxa"/>
              <w:left w:w="150" w:type="dxa"/>
              <w:bottom w:w="120" w:type="dxa"/>
              <w:right w:w="150" w:type="dxa"/>
            </w:tcMar>
            <w:vAlign w:val="center"/>
          </w:tcPr>
          <w:p w14:paraId="6393D89A">
            <w:pPr>
              <w:spacing w:before="40" w:after="40"/>
              <w:jc w:val="center"/>
            </w:pPr>
            <w:r>
              <w:rPr>
                <w:rFonts w:ascii="Times New Roman" w:hAnsi="Times New Roman"/>
                <w:b/>
                <w:color w:val="FFFFFF"/>
                <w:sz w:val="21"/>
              </w:rPr>
              <w:t>Core Method</w:t>
            </w:r>
          </w:p>
        </w:tc>
        <w:tc>
          <w:tcPr>
            <w:tcW w:w="1296" w:type="dxa"/>
            <w:shd w:val="clear" w:color="auto" w:fill="0A2240"/>
            <w:tcMar>
              <w:top w:w="120" w:type="dxa"/>
              <w:left w:w="150" w:type="dxa"/>
              <w:bottom w:w="120" w:type="dxa"/>
              <w:right w:w="150" w:type="dxa"/>
            </w:tcMar>
            <w:vAlign w:val="center"/>
          </w:tcPr>
          <w:p w14:paraId="121BE5EF">
            <w:pPr>
              <w:spacing w:before="40" w:after="40"/>
              <w:jc w:val="center"/>
            </w:pPr>
            <w:r>
              <w:rPr>
                <w:rFonts w:ascii="Times New Roman" w:hAnsi="Times New Roman"/>
                <w:b/>
                <w:color w:val="FFFFFF"/>
                <w:sz w:val="21"/>
              </w:rPr>
              <w:t>Verification Status</w:t>
            </w:r>
          </w:p>
        </w:tc>
      </w:tr>
      <w:tr w14:paraId="3E7CB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F5F8FC"/>
            <w:tcMar>
              <w:top w:w="80" w:type="dxa"/>
              <w:left w:w="120" w:type="dxa"/>
              <w:bottom w:w="80" w:type="dxa"/>
              <w:right w:w="120" w:type="dxa"/>
            </w:tcMar>
            <w:vAlign w:val="center"/>
          </w:tcPr>
          <w:p w14:paraId="073F3EFC">
            <w:pPr>
              <w:spacing w:before="40" w:after="40" w:line="276" w:lineRule="auto"/>
              <w:jc w:val="left"/>
            </w:pPr>
            <w:r>
              <w:rPr>
                <w:rFonts w:ascii="Times New Roman" w:hAnsi="Times New Roman"/>
                <w:sz w:val="20"/>
              </w:rPr>
              <w:t>FR-6</w:t>
            </w:r>
          </w:p>
        </w:tc>
        <w:tc>
          <w:tcPr>
            <w:tcW w:w="2592" w:type="dxa"/>
            <w:shd w:val="clear" w:color="auto" w:fill="F5F8FC"/>
            <w:tcMar>
              <w:top w:w="80" w:type="dxa"/>
              <w:left w:w="120" w:type="dxa"/>
              <w:bottom w:w="80" w:type="dxa"/>
              <w:right w:w="120" w:type="dxa"/>
            </w:tcMar>
            <w:vAlign w:val="center"/>
          </w:tcPr>
          <w:p w14:paraId="2B911B64">
            <w:pPr>
              <w:spacing w:before="40" w:after="40" w:line="276" w:lineRule="auto"/>
              <w:jc w:val="left"/>
            </w:pPr>
            <w:r>
              <w:rPr>
                <w:rFonts w:ascii="Times New Roman" w:hAnsi="Times New Roman"/>
                <w:sz w:val="20"/>
              </w:rPr>
              <w:t>DocType Classification</w:t>
            </w:r>
          </w:p>
        </w:tc>
        <w:tc>
          <w:tcPr>
            <w:tcW w:w="2592" w:type="dxa"/>
            <w:shd w:val="clear" w:color="auto" w:fill="F5F8FC"/>
            <w:tcMar>
              <w:top w:w="80" w:type="dxa"/>
              <w:left w:w="120" w:type="dxa"/>
              <w:bottom w:w="80" w:type="dxa"/>
              <w:right w:w="120" w:type="dxa"/>
            </w:tcMar>
            <w:vAlign w:val="center"/>
          </w:tcPr>
          <w:p w14:paraId="0A128F0E">
            <w:pPr>
              <w:spacing w:before="40" w:after="40" w:line="276" w:lineRule="auto"/>
              <w:jc w:val="left"/>
            </w:pPr>
            <w:r>
              <w:rPr>
                <w:rFonts w:ascii="Times New Roman" w:hAnsi="Times New Roman"/>
                <w:sz w:val="20"/>
              </w:rPr>
              <w:t>ClassificationService.java</w:t>
            </w:r>
          </w:p>
        </w:tc>
        <w:tc>
          <w:tcPr>
            <w:tcW w:w="2016" w:type="dxa"/>
            <w:shd w:val="clear" w:color="auto" w:fill="F5F8FC"/>
            <w:tcMar>
              <w:top w:w="80" w:type="dxa"/>
              <w:left w:w="120" w:type="dxa"/>
              <w:bottom w:w="80" w:type="dxa"/>
              <w:right w:w="120" w:type="dxa"/>
            </w:tcMar>
            <w:vAlign w:val="center"/>
          </w:tcPr>
          <w:p w14:paraId="5FCF3542">
            <w:pPr>
              <w:spacing w:before="40" w:after="40" w:line="276" w:lineRule="auto"/>
              <w:jc w:val="left"/>
            </w:pPr>
            <w:r>
              <w:rPr>
                <w:rFonts w:ascii="Times New Roman" w:hAnsi="Times New Roman"/>
                <w:sz w:val="20"/>
              </w:rPr>
              <w:t>classify(String text)</w:t>
            </w:r>
          </w:p>
        </w:tc>
        <w:tc>
          <w:tcPr>
            <w:tcW w:w="1296" w:type="dxa"/>
            <w:shd w:val="clear" w:color="auto" w:fill="F5F8FC"/>
            <w:tcMar>
              <w:top w:w="80" w:type="dxa"/>
              <w:left w:w="120" w:type="dxa"/>
              <w:bottom w:w="80" w:type="dxa"/>
              <w:right w:w="120" w:type="dxa"/>
            </w:tcMar>
            <w:vAlign w:val="center"/>
          </w:tcPr>
          <w:p w14:paraId="3C69E8D9">
            <w:pPr>
              <w:spacing w:before="40" w:after="40" w:line="276" w:lineRule="auto"/>
              <w:jc w:val="left"/>
            </w:pPr>
            <w:r>
              <w:rPr>
                <w:rFonts w:ascii="Times New Roman" w:hAnsi="Times New Roman"/>
                <w:sz w:val="20"/>
              </w:rPr>
              <w:t>100% Implemented</w:t>
            </w:r>
          </w:p>
        </w:tc>
      </w:tr>
      <w:tr w14:paraId="4DB5F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80" w:type="dxa"/>
              <w:left w:w="120" w:type="dxa"/>
              <w:bottom w:w="80" w:type="dxa"/>
              <w:right w:w="120" w:type="dxa"/>
            </w:tcMar>
            <w:vAlign w:val="center"/>
          </w:tcPr>
          <w:p w14:paraId="2E28AB65">
            <w:pPr>
              <w:spacing w:before="40" w:after="40" w:line="276" w:lineRule="auto"/>
              <w:jc w:val="left"/>
            </w:pPr>
            <w:r>
              <w:rPr>
                <w:rFonts w:ascii="Times New Roman" w:hAnsi="Times New Roman"/>
                <w:sz w:val="20"/>
              </w:rPr>
              <w:t>FR-8</w:t>
            </w:r>
          </w:p>
        </w:tc>
        <w:tc>
          <w:tcPr>
            <w:tcW w:w="2592" w:type="dxa"/>
            <w:tcMar>
              <w:top w:w="80" w:type="dxa"/>
              <w:left w:w="120" w:type="dxa"/>
              <w:bottom w:w="80" w:type="dxa"/>
              <w:right w:w="120" w:type="dxa"/>
            </w:tcMar>
            <w:vAlign w:val="center"/>
          </w:tcPr>
          <w:p w14:paraId="78EEC2CE">
            <w:pPr>
              <w:spacing w:before="40" w:after="40" w:line="276" w:lineRule="auto"/>
              <w:jc w:val="left"/>
            </w:pPr>
            <w:r>
              <w:rPr>
                <w:rFonts w:ascii="Times New Roman" w:hAnsi="Times New Roman"/>
                <w:sz w:val="20"/>
              </w:rPr>
              <w:t>Clause Segmentation</w:t>
            </w:r>
          </w:p>
        </w:tc>
        <w:tc>
          <w:tcPr>
            <w:tcW w:w="2592" w:type="dxa"/>
            <w:tcMar>
              <w:top w:w="80" w:type="dxa"/>
              <w:left w:w="120" w:type="dxa"/>
              <w:bottom w:w="80" w:type="dxa"/>
              <w:right w:w="120" w:type="dxa"/>
            </w:tcMar>
            <w:vAlign w:val="center"/>
          </w:tcPr>
          <w:p w14:paraId="36C83B24">
            <w:pPr>
              <w:spacing w:before="40" w:after="40" w:line="276" w:lineRule="auto"/>
              <w:jc w:val="left"/>
            </w:pPr>
            <w:r>
              <w:rPr>
                <w:rFonts w:ascii="Times New Roman" w:hAnsi="Times New Roman"/>
                <w:sz w:val="20"/>
              </w:rPr>
              <w:t>Clause.java &amp; AnalysisService.java</w:t>
            </w:r>
          </w:p>
        </w:tc>
        <w:tc>
          <w:tcPr>
            <w:tcW w:w="2016" w:type="dxa"/>
            <w:tcMar>
              <w:top w:w="80" w:type="dxa"/>
              <w:left w:w="120" w:type="dxa"/>
              <w:bottom w:w="80" w:type="dxa"/>
              <w:right w:w="120" w:type="dxa"/>
            </w:tcMar>
            <w:vAlign w:val="center"/>
          </w:tcPr>
          <w:p w14:paraId="37D36E30">
            <w:pPr>
              <w:spacing w:before="40" w:after="40" w:line="276" w:lineRule="auto"/>
              <w:jc w:val="left"/>
            </w:pPr>
            <w:r>
              <w:rPr>
                <w:rFonts w:ascii="Times New Roman" w:hAnsi="Times New Roman"/>
                <w:sz w:val="20"/>
              </w:rPr>
              <w:t>extractClauses(String raw)</w:t>
            </w:r>
          </w:p>
        </w:tc>
        <w:tc>
          <w:tcPr>
            <w:tcW w:w="1296" w:type="dxa"/>
            <w:tcMar>
              <w:top w:w="80" w:type="dxa"/>
              <w:left w:w="120" w:type="dxa"/>
              <w:bottom w:w="80" w:type="dxa"/>
              <w:right w:w="120" w:type="dxa"/>
            </w:tcMar>
            <w:vAlign w:val="center"/>
          </w:tcPr>
          <w:p w14:paraId="49996F99">
            <w:pPr>
              <w:spacing w:before="40" w:after="40" w:line="276" w:lineRule="auto"/>
              <w:jc w:val="left"/>
            </w:pPr>
            <w:r>
              <w:rPr>
                <w:rFonts w:ascii="Times New Roman" w:hAnsi="Times New Roman"/>
                <w:sz w:val="20"/>
              </w:rPr>
              <w:t>100% Implemented</w:t>
            </w:r>
          </w:p>
        </w:tc>
      </w:tr>
      <w:tr w14:paraId="2A950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F5F8FC"/>
            <w:tcMar>
              <w:top w:w="80" w:type="dxa"/>
              <w:left w:w="120" w:type="dxa"/>
              <w:bottom w:w="80" w:type="dxa"/>
              <w:right w:w="120" w:type="dxa"/>
            </w:tcMar>
            <w:vAlign w:val="center"/>
          </w:tcPr>
          <w:p w14:paraId="4EBE0DE2">
            <w:pPr>
              <w:spacing w:before="40" w:after="40" w:line="276" w:lineRule="auto"/>
              <w:jc w:val="left"/>
            </w:pPr>
            <w:r>
              <w:rPr>
                <w:rFonts w:ascii="Times New Roman" w:hAnsi="Times New Roman"/>
                <w:sz w:val="20"/>
              </w:rPr>
              <w:t>FR-9</w:t>
            </w:r>
          </w:p>
        </w:tc>
        <w:tc>
          <w:tcPr>
            <w:tcW w:w="2592" w:type="dxa"/>
            <w:shd w:val="clear" w:color="auto" w:fill="F5F8FC"/>
            <w:tcMar>
              <w:top w:w="80" w:type="dxa"/>
              <w:left w:w="120" w:type="dxa"/>
              <w:bottom w:w="80" w:type="dxa"/>
              <w:right w:w="120" w:type="dxa"/>
            </w:tcMar>
            <w:vAlign w:val="center"/>
          </w:tcPr>
          <w:p w14:paraId="763F231A">
            <w:pPr>
              <w:spacing w:before="40" w:after="40" w:line="276" w:lineRule="auto"/>
              <w:jc w:val="left"/>
            </w:pPr>
            <w:r>
              <w:rPr>
                <w:rFonts w:ascii="Times New Roman" w:hAnsi="Times New Roman"/>
                <w:sz w:val="20"/>
              </w:rPr>
              <w:t>Deterministic Risk Detection</w:t>
            </w:r>
          </w:p>
        </w:tc>
        <w:tc>
          <w:tcPr>
            <w:tcW w:w="2592" w:type="dxa"/>
            <w:shd w:val="clear" w:color="auto" w:fill="F5F8FC"/>
            <w:tcMar>
              <w:top w:w="80" w:type="dxa"/>
              <w:left w:w="120" w:type="dxa"/>
              <w:bottom w:w="80" w:type="dxa"/>
              <w:right w:w="120" w:type="dxa"/>
            </w:tcMar>
            <w:vAlign w:val="center"/>
          </w:tcPr>
          <w:p w14:paraId="2250E4DF">
            <w:pPr>
              <w:spacing w:before="40" w:after="40" w:line="276" w:lineRule="auto"/>
              <w:jc w:val="left"/>
            </w:pPr>
            <w:r>
              <w:rPr>
                <w:rFonts w:ascii="Times New Roman" w:hAnsi="Times New Roman"/>
                <w:sz w:val="20"/>
              </w:rPr>
              <w:t>RiskService.java</w:t>
            </w:r>
          </w:p>
        </w:tc>
        <w:tc>
          <w:tcPr>
            <w:tcW w:w="2016" w:type="dxa"/>
            <w:shd w:val="clear" w:color="auto" w:fill="F5F8FC"/>
            <w:tcMar>
              <w:top w:w="80" w:type="dxa"/>
              <w:left w:w="120" w:type="dxa"/>
              <w:bottom w:w="80" w:type="dxa"/>
              <w:right w:w="120" w:type="dxa"/>
            </w:tcMar>
            <w:vAlign w:val="center"/>
          </w:tcPr>
          <w:p w14:paraId="6D91E154">
            <w:pPr>
              <w:spacing w:before="40" w:after="40" w:line="276" w:lineRule="auto"/>
              <w:jc w:val="left"/>
            </w:pPr>
            <w:r>
              <w:rPr>
                <w:rFonts w:ascii="Times New Roman" w:hAnsi="Times New Roman"/>
                <w:sz w:val="20"/>
              </w:rPr>
              <w:t>evaluateClause(Clause clause)</w:t>
            </w:r>
          </w:p>
        </w:tc>
        <w:tc>
          <w:tcPr>
            <w:tcW w:w="1296" w:type="dxa"/>
            <w:shd w:val="clear" w:color="auto" w:fill="F5F8FC"/>
            <w:tcMar>
              <w:top w:w="80" w:type="dxa"/>
              <w:left w:w="120" w:type="dxa"/>
              <w:bottom w:w="80" w:type="dxa"/>
              <w:right w:w="120" w:type="dxa"/>
            </w:tcMar>
            <w:vAlign w:val="center"/>
          </w:tcPr>
          <w:p w14:paraId="5CC30869">
            <w:pPr>
              <w:spacing w:before="40" w:after="40" w:line="276" w:lineRule="auto"/>
              <w:jc w:val="left"/>
            </w:pPr>
            <w:r>
              <w:rPr>
                <w:rFonts w:ascii="Times New Roman" w:hAnsi="Times New Roman"/>
                <w:sz w:val="20"/>
              </w:rPr>
              <w:t>100% Implemented</w:t>
            </w:r>
          </w:p>
        </w:tc>
      </w:tr>
      <w:tr w14:paraId="50BBE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80" w:type="dxa"/>
              <w:left w:w="120" w:type="dxa"/>
              <w:bottom w:w="80" w:type="dxa"/>
              <w:right w:w="120" w:type="dxa"/>
            </w:tcMar>
            <w:vAlign w:val="center"/>
          </w:tcPr>
          <w:p w14:paraId="4C301817">
            <w:pPr>
              <w:spacing w:before="40" w:after="40" w:line="276" w:lineRule="auto"/>
              <w:jc w:val="left"/>
            </w:pPr>
            <w:r>
              <w:rPr>
                <w:rFonts w:ascii="Times New Roman" w:hAnsi="Times New Roman"/>
                <w:sz w:val="20"/>
              </w:rPr>
              <w:t>FR-10</w:t>
            </w:r>
          </w:p>
        </w:tc>
        <w:tc>
          <w:tcPr>
            <w:tcW w:w="2592" w:type="dxa"/>
            <w:tcMar>
              <w:top w:w="80" w:type="dxa"/>
              <w:left w:w="120" w:type="dxa"/>
              <w:bottom w:w="80" w:type="dxa"/>
              <w:right w:w="120" w:type="dxa"/>
            </w:tcMar>
            <w:vAlign w:val="center"/>
          </w:tcPr>
          <w:p w14:paraId="44B8A1FA">
            <w:pPr>
              <w:spacing w:before="40" w:after="40" w:line="276" w:lineRule="auto"/>
              <w:jc w:val="left"/>
            </w:pPr>
            <w:r>
              <w:rPr>
                <w:rFonts w:ascii="Times New Roman" w:hAnsi="Times New Roman"/>
                <w:sz w:val="20"/>
              </w:rPr>
              <w:t>Plain-Language Explanations</w:t>
            </w:r>
          </w:p>
        </w:tc>
        <w:tc>
          <w:tcPr>
            <w:tcW w:w="2592" w:type="dxa"/>
            <w:tcMar>
              <w:top w:w="80" w:type="dxa"/>
              <w:left w:w="120" w:type="dxa"/>
              <w:bottom w:w="80" w:type="dxa"/>
              <w:right w:w="120" w:type="dxa"/>
            </w:tcMar>
            <w:vAlign w:val="center"/>
          </w:tcPr>
          <w:p w14:paraId="6F0D4EC2">
            <w:pPr>
              <w:spacing w:before="40" w:after="40" w:line="276" w:lineRule="auto"/>
              <w:jc w:val="left"/>
            </w:pPr>
            <w:r>
              <w:rPr>
                <w:rFonts w:ascii="Times New Roman" w:hAnsi="Times New Roman"/>
                <w:sz w:val="20"/>
              </w:rPr>
              <w:t>Risk.java (explanation field)</w:t>
            </w:r>
          </w:p>
        </w:tc>
        <w:tc>
          <w:tcPr>
            <w:tcW w:w="2016" w:type="dxa"/>
            <w:tcMar>
              <w:top w:w="80" w:type="dxa"/>
              <w:left w:w="120" w:type="dxa"/>
              <w:bottom w:w="80" w:type="dxa"/>
              <w:right w:w="120" w:type="dxa"/>
            </w:tcMar>
            <w:vAlign w:val="center"/>
          </w:tcPr>
          <w:p w14:paraId="06E867A3">
            <w:pPr>
              <w:spacing w:before="40" w:after="40" w:line="276" w:lineRule="auto"/>
              <w:jc w:val="left"/>
            </w:pPr>
            <w:r>
              <w:rPr>
                <w:rFonts w:ascii="Times New Roman" w:hAnsi="Times New Roman"/>
                <w:sz w:val="20"/>
              </w:rPr>
              <w:t>Rule Catalogue mappings</w:t>
            </w:r>
          </w:p>
        </w:tc>
        <w:tc>
          <w:tcPr>
            <w:tcW w:w="1296" w:type="dxa"/>
            <w:tcMar>
              <w:top w:w="80" w:type="dxa"/>
              <w:left w:w="120" w:type="dxa"/>
              <w:bottom w:w="80" w:type="dxa"/>
              <w:right w:w="120" w:type="dxa"/>
            </w:tcMar>
            <w:vAlign w:val="center"/>
          </w:tcPr>
          <w:p w14:paraId="5724BFEB">
            <w:pPr>
              <w:spacing w:before="40" w:after="40" w:line="276" w:lineRule="auto"/>
              <w:jc w:val="left"/>
            </w:pPr>
            <w:r>
              <w:rPr>
                <w:rFonts w:ascii="Times New Roman" w:hAnsi="Times New Roman"/>
                <w:sz w:val="20"/>
              </w:rPr>
              <w:t>100% Implemented</w:t>
            </w:r>
          </w:p>
        </w:tc>
      </w:tr>
      <w:tr w14:paraId="0B38B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F5F8FC"/>
            <w:tcMar>
              <w:top w:w="80" w:type="dxa"/>
              <w:left w:w="120" w:type="dxa"/>
              <w:bottom w:w="80" w:type="dxa"/>
              <w:right w:w="120" w:type="dxa"/>
            </w:tcMar>
            <w:vAlign w:val="center"/>
          </w:tcPr>
          <w:p w14:paraId="394A7C8C">
            <w:pPr>
              <w:spacing w:before="40" w:after="40" w:line="276" w:lineRule="auto"/>
              <w:jc w:val="left"/>
            </w:pPr>
            <w:r>
              <w:rPr>
                <w:rFonts w:ascii="Times New Roman" w:hAnsi="Times New Roman"/>
                <w:sz w:val="20"/>
              </w:rPr>
              <w:t>FR-12</w:t>
            </w:r>
          </w:p>
        </w:tc>
        <w:tc>
          <w:tcPr>
            <w:tcW w:w="2592" w:type="dxa"/>
            <w:shd w:val="clear" w:color="auto" w:fill="F5F8FC"/>
            <w:tcMar>
              <w:top w:w="80" w:type="dxa"/>
              <w:left w:w="120" w:type="dxa"/>
              <w:bottom w:w="80" w:type="dxa"/>
              <w:right w:w="120" w:type="dxa"/>
            </w:tcMar>
            <w:vAlign w:val="center"/>
          </w:tcPr>
          <w:p w14:paraId="32C6A841">
            <w:pPr>
              <w:spacing w:before="40" w:after="40" w:line="276" w:lineRule="auto"/>
              <w:jc w:val="left"/>
            </w:pPr>
            <w:r>
              <w:rPr>
                <w:rFonts w:ascii="Times New Roman" w:hAnsi="Times New Roman"/>
                <w:sz w:val="20"/>
              </w:rPr>
              <w:t>Actionable Negotiation Advice</w:t>
            </w:r>
          </w:p>
        </w:tc>
        <w:tc>
          <w:tcPr>
            <w:tcW w:w="2592" w:type="dxa"/>
            <w:shd w:val="clear" w:color="auto" w:fill="F5F8FC"/>
            <w:tcMar>
              <w:top w:w="80" w:type="dxa"/>
              <w:left w:w="120" w:type="dxa"/>
              <w:bottom w:w="80" w:type="dxa"/>
              <w:right w:w="120" w:type="dxa"/>
            </w:tcMar>
            <w:vAlign w:val="center"/>
          </w:tcPr>
          <w:p w14:paraId="503401B3">
            <w:pPr>
              <w:spacing w:before="40" w:after="40" w:line="276" w:lineRule="auto"/>
              <w:jc w:val="left"/>
            </w:pPr>
            <w:r>
              <w:rPr>
                <w:rFonts w:ascii="Times New Roman" w:hAnsi="Times New Roman"/>
                <w:sz w:val="20"/>
              </w:rPr>
              <w:t>Risk.java (recommendation)</w:t>
            </w:r>
          </w:p>
        </w:tc>
        <w:tc>
          <w:tcPr>
            <w:tcW w:w="2016" w:type="dxa"/>
            <w:shd w:val="clear" w:color="auto" w:fill="F5F8FC"/>
            <w:tcMar>
              <w:top w:w="80" w:type="dxa"/>
              <w:left w:w="120" w:type="dxa"/>
              <w:bottom w:w="80" w:type="dxa"/>
              <w:right w:w="120" w:type="dxa"/>
            </w:tcMar>
            <w:vAlign w:val="center"/>
          </w:tcPr>
          <w:p w14:paraId="301C0417">
            <w:pPr>
              <w:spacing w:before="40" w:after="40" w:line="276" w:lineRule="auto"/>
              <w:jc w:val="left"/>
            </w:pPr>
            <w:r>
              <w:rPr>
                <w:rFonts w:ascii="Times New Roman" w:hAnsi="Times New Roman"/>
                <w:sz w:val="20"/>
              </w:rPr>
              <w:t>Rule Catalogue mappings</w:t>
            </w:r>
          </w:p>
        </w:tc>
        <w:tc>
          <w:tcPr>
            <w:tcW w:w="1296" w:type="dxa"/>
            <w:shd w:val="clear" w:color="auto" w:fill="F5F8FC"/>
            <w:tcMar>
              <w:top w:w="80" w:type="dxa"/>
              <w:left w:w="120" w:type="dxa"/>
              <w:bottom w:w="80" w:type="dxa"/>
              <w:right w:w="120" w:type="dxa"/>
            </w:tcMar>
            <w:vAlign w:val="center"/>
          </w:tcPr>
          <w:p w14:paraId="00965CFE">
            <w:pPr>
              <w:spacing w:before="40" w:after="40" w:line="276" w:lineRule="auto"/>
              <w:jc w:val="left"/>
            </w:pPr>
            <w:r>
              <w:rPr>
                <w:rFonts w:ascii="Times New Roman" w:hAnsi="Times New Roman"/>
                <w:sz w:val="20"/>
              </w:rPr>
              <w:t>100% Implemented</w:t>
            </w:r>
          </w:p>
        </w:tc>
      </w:tr>
      <w:tr w14:paraId="21917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80" w:type="dxa"/>
              <w:left w:w="120" w:type="dxa"/>
              <w:bottom w:w="80" w:type="dxa"/>
              <w:right w:w="120" w:type="dxa"/>
            </w:tcMar>
            <w:vAlign w:val="center"/>
          </w:tcPr>
          <w:p w14:paraId="0FABED64">
            <w:pPr>
              <w:spacing w:before="40" w:after="40" w:line="276" w:lineRule="auto"/>
              <w:jc w:val="left"/>
            </w:pPr>
            <w:r>
              <w:rPr>
                <w:rFonts w:ascii="Times New Roman" w:hAnsi="Times New Roman"/>
                <w:sz w:val="20"/>
              </w:rPr>
              <w:t>NFR-1</w:t>
            </w:r>
          </w:p>
        </w:tc>
        <w:tc>
          <w:tcPr>
            <w:tcW w:w="2592" w:type="dxa"/>
            <w:tcMar>
              <w:top w:w="80" w:type="dxa"/>
              <w:left w:w="120" w:type="dxa"/>
              <w:bottom w:w="80" w:type="dxa"/>
              <w:right w:w="120" w:type="dxa"/>
            </w:tcMar>
            <w:vAlign w:val="center"/>
          </w:tcPr>
          <w:p w14:paraId="2AB40FA2">
            <w:pPr>
              <w:spacing w:before="40" w:after="40" w:line="276" w:lineRule="auto"/>
              <w:jc w:val="left"/>
            </w:pPr>
            <w:r>
              <w:rPr>
                <w:rFonts w:ascii="Times New Roman" w:hAnsi="Times New Roman"/>
                <w:sz w:val="20"/>
              </w:rPr>
              <w:t>Composite Risk Calculation</w:t>
            </w:r>
          </w:p>
        </w:tc>
        <w:tc>
          <w:tcPr>
            <w:tcW w:w="2592" w:type="dxa"/>
            <w:tcMar>
              <w:top w:w="80" w:type="dxa"/>
              <w:left w:w="120" w:type="dxa"/>
              <w:bottom w:w="80" w:type="dxa"/>
              <w:right w:w="120" w:type="dxa"/>
            </w:tcMar>
            <w:vAlign w:val="center"/>
          </w:tcPr>
          <w:p w14:paraId="62016EC8">
            <w:pPr>
              <w:spacing w:before="40" w:after="40" w:line="276" w:lineRule="auto"/>
              <w:jc w:val="left"/>
            </w:pPr>
            <w:r>
              <w:rPr>
                <w:rFonts w:ascii="Times New Roman" w:hAnsi="Times New Roman"/>
                <w:sz w:val="20"/>
              </w:rPr>
              <w:t>RiskService.java</w:t>
            </w:r>
          </w:p>
        </w:tc>
        <w:tc>
          <w:tcPr>
            <w:tcW w:w="2016" w:type="dxa"/>
            <w:tcMar>
              <w:top w:w="80" w:type="dxa"/>
              <w:left w:w="120" w:type="dxa"/>
              <w:bottom w:w="80" w:type="dxa"/>
              <w:right w:w="120" w:type="dxa"/>
            </w:tcMar>
            <w:vAlign w:val="center"/>
          </w:tcPr>
          <w:p w14:paraId="7C978A7D">
            <w:pPr>
              <w:spacing w:before="40" w:after="40" w:line="276" w:lineRule="auto"/>
              <w:jc w:val="left"/>
            </w:pPr>
            <w:r>
              <w:rPr>
                <w:rFonts w:ascii="Times New Roman" w:hAnsi="Times New Roman"/>
                <w:sz w:val="20"/>
              </w:rPr>
              <w:t>calculateRiskScore(List&lt;Risk&gt;)</w:t>
            </w:r>
          </w:p>
        </w:tc>
        <w:tc>
          <w:tcPr>
            <w:tcW w:w="1296" w:type="dxa"/>
            <w:tcMar>
              <w:top w:w="80" w:type="dxa"/>
              <w:left w:w="120" w:type="dxa"/>
              <w:bottom w:w="80" w:type="dxa"/>
              <w:right w:w="120" w:type="dxa"/>
            </w:tcMar>
            <w:vAlign w:val="center"/>
          </w:tcPr>
          <w:p w14:paraId="4449F3B7">
            <w:pPr>
              <w:spacing w:before="40" w:after="40" w:line="276" w:lineRule="auto"/>
              <w:jc w:val="left"/>
            </w:pPr>
            <w:r>
              <w:rPr>
                <w:rFonts w:ascii="Times New Roman" w:hAnsi="Times New Roman"/>
                <w:sz w:val="20"/>
              </w:rPr>
              <w:t>100% Implemented</w:t>
            </w:r>
          </w:p>
        </w:tc>
      </w:tr>
      <w:tr w14:paraId="58B79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F5F8FC"/>
            <w:tcMar>
              <w:top w:w="80" w:type="dxa"/>
              <w:left w:w="120" w:type="dxa"/>
              <w:bottom w:w="80" w:type="dxa"/>
              <w:right w:w="120" w:type="dxa"/>
            </w:tcMar>
            <w:vAlign w:val="center"/>
          </w:tcPr>
          <w:p w14:paraId="4826AEBA">
            <w:pPr>
              <w:spacing w:before="40" w:after="40" w:line="276" w:lineRule="auto"/>
              <w:jc w:val="left"/>
            </w:pPr>
            <w:r>
              <w:rPr>
                <w:rFonts w:ascii="Times New Roman" w:hAnsi="Times New Roman"/>
                <w:sz w:val="20"/>
              </w:rPr>
              <w:t>NFR-3</w:t>
            </w:r>
          </w:p>
        </w:tc>
        <w:tc>
          <w:tcPr>
            <w:tcW w:w="2592" w:type="dxa"/>
            <w:shd w:val="clear" w:color="auto" w:fill="F5F8FC"/>
            <w:tcMar>
              <w:top w:w="80" w:type="dxa"/>
              <w:left w:w="120" w:type="dxa"/>
              <w:bottom w:w="80" w:type="dxa"/>
              <w:right w:w="120" w:type="dxa"/>
            </w:tcMar>
            <w:vAlign w:val="center"/>
          </w:tcPr>
          <w:p w14:paraId="3CD863E2">
            <w:pPr>
              <w:spacing w:before="40" w:after="40" w:line="276" w:lineRule="auto"/>
              <w:jc w:val="left"/>
            </w:pPr>
            <w:r>
              <w:rPr>
                <w:rFonts w:ascii="Times New Roman" w:hAnsi="Times New Roman"/>
                <w:sz w:val="20"/>
              </w:rPr>
              <w:t>Multi-Tenant Security</w:t>
            </w:r>
          </w:p>
        </w:tc>
        <w:tc>
          <w:tcPr>
            <w:tcW w:w="2592" w:type="dxa"/>
            <w:shd w:val="clear" w:color="auto" w:fill="F5F8FC"/>
            <w:tcMar>
              <w:top w:w="80" w:type="dxa"/>
              <w:left w:w="120" w:type="dxa"/>
              <w:bottom w:w="80" w:type="dxa"/>
              <w:right w:w="120" w:type="dxa"/>
            </w:tcMar>
            <w:vAlign w:val="center"/>
          </w:tcPr>
          <w:p w14:paraId="45088B12">
            <w:pPr>
              <w:spacing w:before="40" w:after="40" w:line="276" w:lineRule="auto"/>
              <w:jc w:val="left"/>
            </w:pPr>
            <w:r>
              <w:rPr>
                <w:rFonts w:ascii="Times New Roman" w:hAnsi="Times New Roman"/>
                <w:sz w:val="20"/>
              </w:rPr>
              <w:t>AnalysisController.java</w:t>
            </w:r>
          </w:p>
        </w:tc>
        <w:tc>
          <w:tcPr>
            <w:tcW w:w="2016" w:type="dxa"/>
            <w:shd w:val="clear" w:color="auto" w:fill="F5F8FC"/>
            <w:tcMar>
              <w:top w:w="80" w:type="dxa"/>
              <w:left w:w="120" w:type="dxa"/>
              <w:bottom w:w="80" w:type="dxa"/>
              <w:right w:w="120" w:type="dxa"/>
            </w:tcMar>
            <w:vAlign w:val="center"/>
          </w:tcPr>
          <w:p w14:paraId="19D7A3B7">
            <w:pPr>
              <w:spacing w:before="40" w:after="40" w:line="276" w:lineRule="auto"/>
              <w:jc w:val="left"/>
            </w:pPr>
            <w:r>
              <w:rPr>
                <w:rFonts w:ascii="Times New Roman" w:hAnsi="Times New Roman"/>
                <w:sz w:val="20"/>
              </w:rPr>
              <w:t>@AuthenticationPrincipal userId</w:t>
            </w:r>
          </w:p>
        </w:tc>
        <w:tc>
          <w:tcPr>
            <w:tcW w:w="1296" w:type="dxa"/>
            <w:shd w:val="clear" w:color="auto" w:fill="F5F8FC"/>
            <w:tcMar>
              <w:top w:w="80" w:type="dxa"/>
              <w:left w:w="120" w:type="dxa"/>
              <w:bottom w:w="80" w:type="dxa"/>
              <w:right w:w="120" w:type="dxa"/>
            </w:tcMar>
            <w:vAlign w:val="center"/>
          </w:tcPr>
          <w:p w14:paraId="57488330">
            <w:pPr>
              <w:spacing w:before="40" w:after="40" w:line="276" w:lineRule="auto"/>
              <w:jc w:val="left"/>
            </w:pPr>
            <w:r>
              <w:rPr>
                <w:rFonts w:ascii="Times New Roman" w:hAnsi="Times New Roman"/>
                <w:sz w:val="20"/>
              </w:rPr>
              <w:t>100% Implemented</w:t>
            </w:r>
          </w:p>
        </w:tc>
      </w:tr>
    </w:tbl>
    <w:p w14:paraId="322632C1">
      <w:pPr>
        <w:spacing w:before="40" w:after="120"/>
      </w:pPr>
    </w:p>
    <w:p w14:paraId="498C87EC">
      <w:r>
        <w:br w:type="page"/>
      </w:r>
    </w:p>
    <w:p w14:paraId="4CF09F30">
      <w:pPr>
        <w:pStyle w:val="2"/>
      </w:pPr>
      <w:r>
        <w:t>3. SYSTEM ARCHITECTURE &amp; WORKFLOW DESIGN</w:t>
      </w:r>
    </w:p>
    <w:p w14:paraId="366CC16D">
      <w:pPr>
        <w:pStyle w:val="3"/>
      </w:pPr>
      <w:r>
        <w:t>3.1 End-to-End Analytical Pipeline Flow</w:t>
      </w:r>
    </w:p>
    <w:p w14:paraId="0C1F1FE9">
      <w:pPr>
        <w:spacing w:after="120" w:line="288" w:lineRule="auto"/>
        <w:jc w:val="both"/>
      </w:pPr>
      <w:r>
        <w:rPr>
          <w:rFonts w:ascii="Times New Roman" w:hAnsi="Times New Roman"/>
          <w:b w:val="0"/>
          <w:i w:val="0"/>
          <w:sz w:val="24"/>
        </w:rPr>
        <w:t>The analytical pipeline designed by Dilip Kumawat operates in five sequential, highly cohesive stages. Each stage is decoupled and can be tested in complete isolation:</w:t>
      </w:r>
    </w:p>
    <w:p w14:paraId="5C19C433">
      <w:pPr>
        <w:shd w:val="clear" w:fill="F4F6F9"/>
        <w:spacing w:before="80" w:after="120" w:line="252" w:lineRule="auto"/>
        <w:ind w:left="576" w:right="288"/>
      </w:pPr>
      <w:r>
        <w:rPr>
          <w:rFonts w:ascii="Courier New" w:hAnsi="Courier New"/>
          <w:color w:val="222222"/>
          <w:sz w:val="19"/>
        </w:rPr>
        <w:t>+-------------------------------------------------------------------------+</w:t>
      </w:r>
      <w:r>
        <w:rPr>
          <w:rFonts w:ascii="Courier New" w:hAnsi="Courier New"/>
          <w:color w:val="222222"/>
          <w:sz w:val="19"/>
        </w:rPr>
        <w:br w:type="textWrapping"/>
      </w:r>
      <w:r>
        <w:rPr>
          <w:rFonts w:ascii="Courier New" w:hAnsi="Courier New"/>
          <w:color w:val="222222"/>
          <w:sz w:val="19"/>
        </w:rPr>
        <w:t>|                  EXTRACTED TEXT STREAM (from Document Service)          |</w:t>
      </w:r>
      <w:r>
        <w:rPr>
          <w:rFonts w:ascii="Courier New" w:hAnsi="Courier New"/>
          <w:color w:val="222222"/>
          <w:sz w:val="19"/>
        </w:rPr>
        <w:br w:type="textWrapping"/>
      </w:r>
      <w:r>
        <w:rPr>
          <w:rFonts w:ascii="Courier New" w:hAnsi="Courier New"/>
          <w:color w:val="222222"/>
          <w:sz w:val="19"/>
        </w:rPr>
        <w:t>+-------------------------------------------------------------------------+</w:t>
      </w:r>
      <w:r>
        <w:rPr>
          <w:rFonts w:ascii="Courier New" w:hAnsi="Courier New"/>
          <w:color w:val="222222"/>
          <w:sz w:val="19"/>
        </w:rPr>
        <w:br w:type="textWrapping"/>
      </w:r>
      <w:r>
        <w:rPr>
          <w:rFonts w:ascii="Courier New" w:hAnsi="Courier New"/>
          <w:color w:val="222222"/>
          <w:sz w:val="19"/>
        </w:rPr>
        <w:t xml:space="preserve">                                     |</w:t>
      </w:r>
      <w:r>
        <w:rPr>
          <w:rFonts w:ascii="Courier New" w:hAnsi="Courier New"/>
          <w:color w:val="222222"/>
          <w:sz w:val="19"/>
        </w:rPr>
        <w:br w:type="textWrapping"/>
      </w:r>
      <w:r>
        <w:rPr>
          <w:rFonts w:ascii="Courier New" w:hAnsi="Courier New"/>
          <w:color w:val="222222"/>
          <w:sz w:val="19"/>
        </w:rPr>
        <w:t xml:space="preserve">                                     v</w:t>
      </w:r>
      <w:r>
        <w:rPr>
          <w:rFonts w:ascii="Courier New" w:hAnsi="Courier New"/>
          <w:color w:val="222222"/>
          <w:sz w:val="19"/>
        </w:rPr>
        <w:br w:type="textWrapping"/>
      </w:r>
      <w:r>
        <w:rPr>
          <w:rFonts w:ascii="Courier New" w:hAnsi="Courier New"/>
          <w:color w:val="222222"/>
          <w:sz w:val="19"/>
        </w:rPr>
        <w:t>+-------------------------------------------------------------------------+</w:t>
      </w:r>
      <w:r>
        <w:rPr>
          <w:rFonts w:ascii="Courier New" w:hAnsi="Courier New"/>
          <w:color w:val="222222"/>
          <w:sz w:val="19"/>
        </w:rPr>
        <w:br w:type="textWrapping"/>
      </w:r>
      <w:r>
        <w:rPr>
          <w:rFonts w:ascii="Courier New" w:hAnsi="Courier New"/>
          <w:color w:val="222222"/>
          <w:sz w:val="19"/>
        </w:rPr>
        <w:t>| STAGE 1: ClassificationService.classify(documentText)                   |</w:t>
      </w:r>
      <w:r>
        <w:rPr>
          <w:rFonts w:ascii="Courier New" w:hAnsi="Courier New"/>
          <w:color w:val="222222"/>
          <w:sz w:val="19"/>
        </w:rPr>
        <w:br w:type="textWrapping"/>
      </w:r>
      <w:r>
        <w:rPr>
          <w:rFonts w:ascii="Courier New" w:hAnsi="Courier New"/>
          <w:color w:val="222222"/>
          <w:sz w:val="19"/>
        </w:rPr>
        <w:t>| -&gt; Scans first 1,500 characters using 10 Regex Keyword Profiles          |</w:t>
      </w:r>
      <w:r>
        <w:rPr>
          <w:rFonts w:ascii="Courier New" w:hAnsi="Courier New"/>
          <w:color w:val="222222"/>
          <w:sz w:val="19"/>
        </w:rPr>
        <w:br w:type="textWrapping"/>
      </w:r>
      <w:r>
        <w:rPr>
          <w:rFonts w:ascii="Courier New" w:hAnsi="Courier New"/>
          <w:color w:val="222222"/>
          <w:sz w:val="19"/>
        </w:rPr>
        <w:t>| -&gt; Computes dominant frequency weight -&gt; Assigns DocType enum           |</w:t>
      </w:r>
      <w:r>
        <w:rPr>
          <w:rFonts w:ascii="Courier New" w:hAnsi="Courier New"/>
          <w:color w:val="222222"/>
          <w:sz w:val="19"/>
        </w:rPr>
        <w:br w:type="textWrapping"/>
      </w:r>
      <w:r>
        <w:rPr>
          <w:rFonts w:ascii="Courier New" w:hAnsi="Courier New"/>
          <w:color w:val="222222"/>
          <w:sz w:val="19"/>
        </w:rPr>
        <w:t>+-------------------------------------------------------------------------+</w:t>
      </w:r>
      <w:r>
        <w:rPr>
          <w:rFonts w:ascii="Courier New" w:hAnsi="Courier New"/>
          <w:color w:val="222222"/>
          <w:sz w:val="19"/>
        </w:rPr>
        <w:br w:type="textWrapping"/>
      </w:r>
      <w:r>
        <w:rPr>
          <w:rFonts w:ascii="Courier New" w:hAnsi="Courier New"/>
          <w:color w:val="222222"/>
          <w:sz w:val="19"/>
        </w:rPr>
        <w:t xml:space="preserve">                                     |</w:t>
      </w:r>
      <w:r>
        <w:rPr>
          <w:rFonts w:ascii="Courier New" w:hAnsi="Courier New"/>
          <w:color w:val="222222"/>
          <w:sz w:val="19"/>
        </w:rPr>
        <w:br w:type="textWrapping"/>
      </w:r>
      <w:r>
        <w:rPr>
          <w:rFonts w:ascii="Courier New" w:hAnsi="Courier New"/>
          <w:color w:val="222222"/>
          <w:sz w:val="19"/>
        </w:rPr>
        <w:t xml:space="preserve">                                     v</w:t>
      </w:r>
      <w:r>
        <w:rPr>
          <w:rFonts w:ascii="Courier New" w:hAnsi="Courier New"/>
          <w:color w:val="222222"/>
          <w:sz w:val="19"/>
        </w:rPr>
        <w:br w:type="textWrapping"/>
      </w:r>
      <w:r>
        <w:rPr>
          <w:rFonts w:ascii="Courier New" w:hAnsi="Courier New"/>
          <w:color w:val="222222"/>
          <w:sz w:val="19"/>
        </w:rPr>
        <w:t>+-------------------------------------------------------------------------+</w:t>
      </w:r>
      <w:r>
        <w:rPr>
          <w:rFonts w:ascii="Courier New" w:hAnsi="Courier New"/>
          <w:color w:val="222222"/>
          <w:sz w:val="19"/>
        </w:rPr>
        <w:br w:type="textWrapping"/>
      </w:r>
      <w:r>
        <w:rPr>
          <w:rFonts w:ascii="Courier New" w:hAnsi="Courier New"/>
          <w:color w:val="222222"/>
          <w:sz w:val="19"/>
        </w:rPr>
        <w:t>| STAGE 2: Clause Segmentation Engine                                     |</w:t>
      </w:r>
      <w:r>
        <w:rPr>
          <w:rFonts w:ascii="Courier New" w:hAnsi="Courier New"/>
          <w:color w:val="222222"/>
          <w:sz w:val="19"/>
        </w:rPr>
        <w:br w:type="textWrapping"/>
      </w:r>
      <w:r>
        <w:rPr>
          <w:rFonts w:ascii="Courier New" w:hAnsi="Courier New"/>
          <w:color w:val="222222"/>
          <w:sz w:val="19"/>
        </w:rPr>
        <w:t>| -&gt; Splits raw text stream on double line-breaks &amp; numbered headings     |</w:t>
      </w:r>
      <w:r>
        <w:rPr>
          <w:rFonts w:ascii="Courier New" w:hAnsi="Courier New"/>
          <w:color w:val="222222"/>
          <w:sz w:val="19"/>
        </w:rPr>
        <w:br w:type="textWrapping"/>
      </w:r>
      <w:r>
        <w:rPr>
          <w:rFonts w:ascii="Courier New" w:hAnsi="Courier New"/>
          <w:color w:val="222222"/>
          <w:sz w:val="19"/>
        </w:rPr>
        <w:t>| -&gt; Normalizes whitespace -&gt; Instantiates indexed List&lt;Clause&gt;           |</w:t>
      </w:r>
      <w:r>
        <w:rPr>
          <w:rFonts w:ascii="Courier New" w:hAnsi="Courier New"/>
          <w:color w:val="222222"/>
          <w:sz w:val="19"/>
        </w:rPr>
        <w:br w:type="textWrapping"/>
      </w:r>
      <w:r>
        <w:rPr>
          <w:rFonts w:ascii="Courier New" w:hAnsi="Courier New"/>
          <w:color w:val="222222"/>
          <w:sz w:val="19"/>
        </w:rPr>
        <w:t>+-------------------------------------------------------------------------+</w:t>
      </w:r>
      <w:r>
        <w:rPr>
          <w:rFonts w:ascii="Courier New" w:hAnsi="Courier New"/>
          <w:color w:val="222222"/>
          <w:sz w:val="19"/>
        </w:rPr>
        <w:br w:type="textWrapping"/>
      </w:r>
      <w:r>
        <w:rPr>
          <w:rFonts w:ascii="Courier New" w:hAnsi="Courier New"/>
          <w:color w:val="222222"/>
          <w:sz w:val="19"/>
        </w:rPr>
        <w:t xml:space="preserve">                                     |</w:t>
      </w:r>
      <w:r>
        <w:rPr>
          <w:rFonts w:ascii="Courier New" w:hAnsi="Courier New"/>
          <w:color w:val="222222"/>
          <w:sz w:val="19"/>
        </w:rPr>
        <w:br w:type="textWrapping"/>
      </w:r>
      <w:r>
        <w:rPr>
          <w:rFonts w:ascii="Courier New" w:hAnsi="Courier New"/>
          <w:color w:val="222222"/>
          <w:sz w:val="19"/>
        </w:rPr>
        <w:t xml:space="preserve">                                     v</w:t>
      </w:r>
      <w:r>
        <w:rPr>
          <w:rFonts w:ascii="Courier New" w:hAnsi="Courier New"/>
          <w:color w:val="222222"/>
          <w:sz w:val="19"/>
        </w:rPr>
        <w:br w:type="textWrapping"/>
      </w:r>
      <w:r>
        <w:rPr>
          <w:rFonts w:ascii="Courier New" w:hAnsi="Courier New"/>
          <w:color w:val="222222"/>
          <w:sz w:val="19"/>
        </w:rPr>
        <w:t>+-------------------------------------------------------------------------+</w:t>
      </w:r>
      <w:r>
        <w:rPr>
          <w:rFonts w:ascii="Courier New" w:hAnsi="Courier New"/>
          <w:color w:val="222222"/>
          <w:sz w:val="19"/>
        </w:rPr>
        <w:br w:type="textWrapping"/>
      </w:r>
      <w:r>
        <w:rPr>
          <w:rFonts w:ascii="Courier New" w:hAnsi="Courier New"/>
          <w:color w:val="222222"/>
          <w:sz w:val="19"/>
        </w:rPr>
        <w:t>| STAGE 3: RiskService.evaluateClause() (13-Rule Deterministic Engine)    |</w:t>
      </w:r>
      <w:r>
        <w:rPr>
          <w:rFonts w:ascii="Courier New" w:hAnsi="Courier New"/>
          <w:color w:val="222222"/>
          <w:sz w:val="19"/>
        </w:rPr>
        <w:br w:type="textWrapping"/>
      </w:r>
      <w:r>
        <w:rPr>
          <w:rFonts w:ascii="Courier New" w:hAnsi="Courier New"/>
          <w:color w:val="222222"/>
          <w:sz w:val="19"/>
        </w:rPr>
        <w:t>| -&gt; Iterates through all extracted clauses                               |</w:t>
      </w:r>
      <w:r>
        <w:rPr>
          <w:rFonts w:ascii="Courier New" w:hAnsi="Courier New"/>
          <w:color w:val="222222"/>
          <w:sz w:val="19"/>
        </w:rPr>
        <w:br w:type="textWrapping"/>
      </w:r>
      <w:r>
        <w:rPr>
          <w:rFonts w:ascii="Courier New" w:hAnsi="Courier New"/>
          <w:color w:val="222222"/>
          <w:sz w:val="19"/>
        </w:rPr>
        <w:t>| -&gt; Applies 13 specialized Regex patterns per clause                     |</w:t>
      </w:r>
      <w:r>
        <w:rPr>
          <w:rFonts w:ascii="Courier New" w:hAnsi="Courier New"/>
          <w:color w:val="222222"/>
          <w:sz w:val="19"/>
        </w:rPr>
        <w:br w:type="textWrapping"/>
      </w:r>
      <w:r>
        <w:rPr>
          <w:rFonts w:ascii="Courier New" w:hAnsi="Courier New"/>
          <w:color w:val="222222"/>
          <w:sz w:val="19"/>
        </w:rPr>
        <w:t>| -&gt; Emits Risk entities with Severity (LOW, MEDIUM, HIGH, CRITICAL)      |</w:t>
      </w:r>
      <w:r>
        <w:rPr>
          <w:rFonts w:ascii="Courier New" w:hAnsi="Courier New"/>
          <w:color w:val="222222"/>
          <w:sz w:val="19"/>
        </w:rPr>
        <w:br w:type="textWrapping"/>
      </w:r>
      <w:r>
        <w:rPr>
          <w:rFonts w:ascii="Courier New" w:hAnsi="Courier New"/>
          <w:color w:val="222222"/>
          <w:sz w:val="19"/>
        </w:rPr>
        <w:t>+-------------------------------------------------------------------------+</w:t>
      </w:r>
      <w:r>
        <w:rPr>
          <w:rFonts w:ascii="Courier New" w:hAnsi="Courier New"/>
          <w:color w:val="222222"/>
          <w:sz w:val="19"/>
        </w:rPr>
        <w:br w:type="textWrapping"/>
      </w:r>
      <w:r>
        <w:rPr>
          <w:rFonts w:ascii="Courier New" w:hAnsi="Courier New"/>
          <w:color w:val="222222"/>
          <w:sz w:val="19"/>
        </w:rPr>
        <w:t xml:space="preserve">                                     |</w:t>
      </w:r>
      <w:r>
        <w:rPr>
          <w:rFonts w:ascii="Courier New" w:hAnsi="Courier New"/>
          <w:color w:val="222222"/>
          <w:sz w:val="19"/>
        </w:rPr>
        <w:br w:type="textWrapping"/>
      </w:r>
      <w:r>
        <w:rPr>
          <w:rFonts w:ascii="Courier New" w:hAnsi="Courier New"/>
          <w:color w:val="222222"/>
          <w:sz w:val="19"/>
        </w:rPr>
        <w:t xml:space="preserve">                                     v</w:t>
      </w:r>
      <w:r>
        <w:rPr>
          <w:rFonts w:ascii="Courier New" w:hAnsi="Courier New"/>
          <w:color w:val="222222"/>
          <w:sz w:val="19"/>
        </w:rPr>
        <w:br w:type="textWrapping"/>
      </w:r>
      <w:r>
        <w:rPr>
          <w:rFonts w:ascii="Courier New" w:hAnsi="Courier New"/>
          <w:color w:val="222222"/>
          <w:sz w:val="19"/>
        </w:rPr>
        <w:t>+-------------------------------------------------------------------------+</w:t>
      </w:r>
      <w:r>
        <w:rPr>
          <w:rFonts w:ascii="Courier New" w:hAnsi="Courier New"/>
          <w:color w:val="222222"/>
          <w:sz w:val="19"/>
        </w:rPr>
        <w:br w:type="textWrapping"/>
      </w:r>
      <w:r>
        <w:rPr>
          <w:rFonts w:ascii="Courier New" w:hAnsi="Courier New"/>
          <w:color w:val="222222"/>
          <w:sz w:val="19"/>
        </w:rPr>
        <w:t>| STAGE 4: Mathematical Composite Risk Scoring &amp; Synthesis                |</w:t>
      </w:r>
      <w:r>
        <w:rPr>
          <w:rFonts w:ascii="Courier New" w:hAnsi="Courier New"/>
          <w:color w:val="222222"/>
          <w:sz w:val="19"/>
        </w:rPr>
        <w:br w:type="textWrapping"/>
      </w:r>
      <w:r>
        <w:rPr>
          <w:rFonts w:ascii="Courier New" w:hAnsi="Courier New"/>
          <w:color w:val="222222"/>
          <w:sz w:val="19"/>
        </w:rPr>
        <w:t>| -&gt; Weighted summation: (Low*1 + Med*3 + High*6 + Crit*10)               |</w:t>
      </w:r>
      <w:r>
        <w:rPr>
          <w:rFonts w:ascii="Courier New" w:hAnsi="Courier New"/>
          <w:color w:val="222222"/>
          <w:sz w:val="19"/>
        </w:rPr>
        <w:br w:type="textWrapping"/>
      </w:r>
      <w:r>
        <w:rPr>
          <w:rFonts w:ascii="Courier New" w:hAnsi="Courier New"/>
          <w:color w:val="222222"/>
          <w:sz w:val="19"/>
        </w:rPr>
        <w:t>| -&gt; Normalized to [0, 100] scale -&gt; Generates plain-language synthesis    |</w:t>
      </w:r>
      <w:r>
        <w:rPr>
          <w:rFonts w:ascii="Courier New" w:hAnsi="Courier New"/>
          <w:color w:val="222222"/>
          <w:sz w:val="19"/>
        </w:rPr>
        <w:br w:type="textWrapping"/>
      </w:r>
      <w:r>
        <w:rPr>
          <w:rFonts w:ascii="Courier New" w:hAnsi="Courier New"/>
          <w:color w:val="222222"/>
          <w:sz w:val="19"/>
        </w:rPr>
        <w:t>+-------------------------------------------------------------------------+</w:t>
      </w:r>
      <w:r>
        <w:rPr>
          <w:rFonts w:ascii="Courier New" w:hAnsi="Courier New"/>
          <w:color w:val="222222"/>
          <w:sz w:val="19"/>
        </w:rPr>
        <w:br w:type="textWrapping"/>
      </w:r>
      <w:r>
        <w:rPr>
          <w:rFonts w:ascii="Courier New" w:hAnsi="Courier New"/>
          <w:color w:val="222222"/>
          <w:sz w:val="19"/>
        </w:rPr>
        <w:t xml:space="preserve">                                     |</w:t>
      </w:r>
      <w:r>
        <w:rPr>
          <w:rFonts w:ascii="Courier New" w:hAnsi="Courier New"/>
          <w:color w:val="222222"/>
          <w:sz w:val="19"/>
        </w:rPr>
        <w:br w:type="textWrapping"/>
      </w:r>
      <w:r>
        <w:rPr>
          <w:rFonts w:ascii="Courier New" w:hAnsi="Courier New"/>
          <w:color w:val="222222"/>
          <w:sz w:val="19"/>
        </w:rPr>
        <w:t xml:space="preserve">                                     v</w:t>
      </w:r>
      <w:r>
        <w:rPr>
          <w:rFonts w:ascii="Courier New" w:hAnsi="Courier New"/>
          <w:color w:val="222222"/>
          <w:sz w:val="19"/>
        </w:rPr>
        <w:br w:type="textWrapping"/>
      </w:r>
      <w:r>
        <w:rPr>
          <w:rFonts w:ascii="Courier New" w:hAnsi="Courier New"/>
          <w:color w:val="222222"/>
          <w:sz w:val="19"/>
        </w:rPr>
        <w:t>+-------------------------------------------------------------------------+</w:t>
      </w:r>
      <w:r>
        <w:rPr>
          <w:rFonts w:ascii="Courier New" w:hAnsi="Courier New"/>
          <w:color w:val="222222"/>
          <w:sz w:val="19"/>
        </w:rPr>
        <w:br w:type="textWrapping"/>
      </w:r>
      <w:r>
        <w:rPr>
          <w:rFonts w:ascii="Courier New" w:hAnsi="Courier New"/>
          <w:color w:val="222222"/>
          <w:sz w:val="19"/>
        </w:rPr>
        <w:t>| STAGE 5: MongoDB 7.x Persistence &amp; Multi-Tenant Query Scoping           |</w:t>
      </w:r>
      <w:r>
        <w:rPr>
          <w:rFonts w:ascii="Courier New" w:hAnsi="Courier New"/>
          <w:color w:val="222222"/>
          <w:sz w:val="19"/>
        </w:rPr>
        <w:br w:type="textWrapping"/>
      </w:r>
      <w:r>
        <w:rPr>
          <w:rFonts w:ascii="Courier New" w:hAnsi="Courier New"/>
          <w:color w:val="222222"/>
          <w:sz w:val="19"/>
        </w:rPr>
        <w:t>| -&gt; Saves Analysis entity with embedded Clauses &amp; Risks                  |</w:t>
      </w:r>
      <w:r>
        <w:rPr>
          <w:rFonts w:ascii="Courier New" w:hAnsi="Courier New"/>
          <w:color w:val="222222"/>
          <w:sz w:val="19"/>
        </w:rPr>
        <w:br w:type="textWrapping"/>
      </w:r>
      <w:r>
        <w:rPr>
          <w:rFonts w:ascii="Courier New" w:hAnsi="Courier New"/>
          <w:color w:val="222222"/>
          <w:sz w:val="19"/>
        </w:rPr>
        <w:t>| -&gt; Indexes on userId, documentId, and analysisTimestamp                 |</w:t>
      </w:r>
      <w:r>
        <w:rPr>
          <w:rFonts w:ascii="Courier New" w:hAnsi="Courier New"/>
          <w:color w:val="222222"/>
          <w:sz w:val="19"/>
        </w:rPr>
        <w:br w:type="textWrapping"/>
      </w:r>
      <w:r>
        <w:rPr>
          <w:rFonts w:ascii="Courier New" w:hAnsi="Courier New"/>
          <w:color w:val="222222"/>
          <w:sz w:val="19"/>
        </w:rPr>
        <w:t>+-------------------------------------------------------------------------+</w:t>
      </w:r>
    </w:p>
    <w:p w14:paraId="0C3F625B">
      <w:pPr>
        <w:pStyle w:val="3"/>
      </w:pPr>
      <w:r>
        <w:t>3.2 Layered Architecture (Controller-Service-Repository)</w:t>
      </w:r>
    </w:p>
    <w:p w14:paraId="7416281F">
      <w:pPr>
        <w:spacing w:after="120" w:line="288" w:lineRule="auto"/>
        <w:jc w:val="both"/>
      </w:pPr>
      <w:r>
        <w:rPr>
          <w:rFonts w:ascii="Times New Roman" w:hAnsi="Times New Roman"/>
          <w:b w:val="0"/>
          <w:i w:val="0"/>
          <w:sz w:val="24"/>
        </w:rPr>
        <w:t>In accordance with standard enterprise Java design patterns, the module strictly adheres to the Layered Architecture pattern:</w:t>
      </w:r>
    </w:p>
    <w:p w14:paraId="725933D1">
      <w:pPr>
        <w:pStyle w:val="23"/>
        <w:spacing w:after="80" w:line="276" w:lineRule="auto"/>
      </w:pPr>
      <w:r>
        <w:rPr>
          <w:rFonts w:ascii="Times New Roman" w:hAnsi="Times New Roman"/>
          <w:b/>
          <w:sz w:val="22"/>
        </w:rPr>
        <w:t xml:space="preserve">Controller Layer: </w:t>
      </w:r>
      <w:r>
        <w:rPr>
          <w:rFonts w:ascii="Times New Roman" w:hAnsi="Times New Roman"/>
          <w:sz w:val="22"/>
        </w:rPr>
        <w:t>Exposes RESTful HTTP endpoints (`/api/analysis/assess`, `/api/analysis/{analysisId}`, `/api/analysis/user/{userId}`). Validates inbound DTO requests, extracts authenticated user credentials from Spring Security context, and translates service exceptions into standardized HTTP error payloads.</w:t>
      </w:r>
    </w:p>
    <w:p w14:paraId="4A7ED89B">
      <w:pPr>
        <w:pStyle w:val="23"/>
        <w:spacing w:after="80" w:line="276" w:lineRule="auto"/>
      </w:pPr>
      <w:r>
        <w:rPr>
          <w:rFonts w:ascii="Times New Roman" w:hAnsi="Times New Roman"/>
          <w:b/>
          <w:sz w:val="22"/>
        </w:rPr>
        <w:t xml:space="preserve">Service Layer: </w:t>
      </w:r>
      <w:r>
        <w:rPr>
          <w:rFonts w:ascii="Times New Roman" w:hAnsi="Times New Roman"/>
          <w:sz w:val="22"/>
        </w:rPr>
        <w:t>Encapsulates core business logic across `ClassificationService`, `RiskService`, and `AnalysisService`. Manages transaction boundaries, coordinates clause extraction, executes the risk catalogue, and computes risk metrics.</w:t>
      </w:r>
    </w:p>
    <w:p w14:paraId="0D29D877">
      <w:pPr>
        <w:pStyle w:val="23"/>
        <w:spacing w:after="80" w:line="276" w:lineRule="auto"/>
      </w:pPr>
      <w:r>
        <w:rPr>
          <w:rFonts w:ascii="Times New Roman" w:hAnsi="Times New Roman"/>
          <w:b/>
          <w:sz w:val="22"/>
        </w:rPr>
        <w:t xml:space="preserve">Repository Layer: </w:t>
      </w:r>
      <w:r>
        <w:rPr>
          <w:rFonts w:ascii="Times New Roman" w:hAnsi="Times New Roman"/>
          <w:sz w:val="22"/>
        </w:rPr>
        <w:t>Leverages Spring Data MongoDB `MongoRepository&lt;Analysis, String&gt;` and `MongoRepository&lt;Clause, String&gt;` to perform type-safe, indexed persistence operations scoped strictly by user identity.</w:t>
      </w:r>
    </w:p>
    <w:p w14:paraId="0C6A88EF">
      <w:pPr>
        <w:pStyle w:val="23"/>
        <w:spacing w:after="80" w:line="276" w:lineRule="auto"/>
      </w:pPr>
      <w:r>
        <w:rPr>
          <w:rFonts w:ascii="Times New Roman" w:hAnsi="Times New Roman"/>
          <w:b/>
          <w:sz w:val="22"/>
        </w:rPr>
        <w:t xml:space="preserve">DTO Layer: </w:t>
      </w:r>
      <w:r>
        <w:rPr>
          <w:rFonts w:ascii="Times New Roman" w:hAnsi="Times New Roman"/>
          <w:sz w:val="22"/>
        </w:rPr>
        <w:t>Clean separation between domain entities stored in MongoDB (`Analysis`, `Clause`, `Risk`) and client-facing response contracts (`AnalysisReportResponse`, `ClauseDto`, `RiskDto`).</w:t>
      </w:r>
    </w:p>
    <w:p w14:paraId="20C1C1D1">
      <w:pPr>
        <w:pStyle w:val="3"/>
      </w:pPr>
      <w:r>
        <w:t>3.3 MongoDB Document Data Models &amp; Indexes</w:t>
      </w:r>
    </w:p>
    <w:p w14:paraId="764399F6">
      <w:pPr>
        <w:spacing w:after="120" w:line="288" w:lineRule="auto"/>
        <w:jc w:val="both"/>
      </w:pPr>
      <w:r>
        <w:rPr>
          <w:rFonts w:ascii="Times New Roman" w:hAnsi="Times New Roman"/>
          <w:b w:val="0"/>
          <w:i w:val="0"/>
          <w:sz w:val="24"/>
        </w:rPr>
        <w:t>The module establishes three primary MongoDB collections and embedded structures:</w:t>
      </w:r>
    </w:p>
    <w:p w14:paraId="32CD666D">
      <w:pPr>
        <w:pStyle w:val="23"/>
        <w:spacing w:after="80" w:line="276" w:lineRule="auto"/>
      </w:pPr>
      <w:r>
        <w:rPr>
          <w:rFonts w:ascii="Times New Roman" w:hAnsi="Times New Roman"/>
          <w:b/>
          <w:sz w:val="22"/>
        </w:rPr>
        <w:t xml:space="preserve">Collection 'analyses': </w:t>
      </w:r>
      <w:r>
        <w:rPr>
          <w:rFonts w:ascii="Times New Roman" w:hAnsi="Times New Roman"/>
          <w:sz w:val="22"/>
        </w:rPr>
        <w:t>Primary document representing an evaluation session. Contains `id`, `documentId`, `userId`, `docType`, `overallScore`, `riskLevel`, `summary`, and embedded lists of `clauses` and `risks`.</w:t>
      </w:r>
    </w:p>
    <w:p w14:paraId="3AAA176F">
      <w:pPr>
        <w:pStyle w:val="23"/>
        <w:spacing w:after="80" w:line="276" w:lineRule="auto"/>
      </w:pPr>
      <w:r>
        <w:rPr>
          <w:rFonts w:ascii="Times New Roman" w:hAnsi="Times New Roman"/>
          <w:b/>
          <w:sz w:val="22"/>
        </w:rPr>
        <w:t xml:space="preserve">Embedded 'Clause': </w:t>
      </w:r>
      <w:r>
        <w:rPr>
          <w:rFonts w:ascii="Times New Roman" w:hAnsi="Times New Roman"/>
          <w:sz w:val="22"/>
        </w:rPr>
        <w:t>Embedded document containing `clauseIndex`, `title`, `text`, `category`, and list of associated risk rule tags.</w:t>
      </w:r>
    </w:p>
    <w:p w14:paraId="54858B74">
      <w:pPr>
        <w:pStyle w:val="23"/>
        <w:spacing w:after="80" w:line="276" w:lineRule="auto"/>
      </w:pPr>
      <w:r>
        <w:rPr>
          <w:rFonts w:ascii="Times New Roman" w:hAnsi="Times New Roman"/>
          <w:b/>
          <w:sz w:val="22"/>
        </w:rPr>
        <w:t xml:space="preserve">Embedded 'Risk': </w:t>
      </w:r>
      <w:r>
        <w:rPr>
          <w:rFonts w:ascii="Times New Roman" w:hAnsi="Times New Roman"/>
          <w:sz w:val="22"/>
        </w:rPr>
        <w:t>Embedded document containing `ruleId`, `ruleName`, `severity`, `description`, `explanation`, and `recommendation`.</w:t>
      </w:r>
    </w:p>
    <w:p w14:paraId="3A422036">
      <w:r>
        <w:br w:type="page"/>
      </w:r>
    </w:p>
    <w:p w14:paraId="0243D4E8">
      <w:pPr>
        <w:pStyle w:val="2"/>
      </w:pPr>
      <w:r>
        <w:t>4. DETAILED MODULE IMPLEMENTATION</w:t>
      </w:r>
    </w:p>
    <w:p w14:paraId="27473F8C">
      <w:pPr>
        <w:pStyle w:val="3"/>
      </w:pPr>
      <w:r>
        <w:t>4.1 Document Classification Engine (ClassificationService.java)</w:t>
      </w:r>
    </w:p>
    <w:p w14:paraId="6650F517">
      <w:pPr>
        <w:spacing w:after="120" w:line="288" w:lineRule="auto"/>
        <w:jc w:val="both"/>
      </w:pPr>
      <w:r>
        <w:rPr>
          <w:rFonts w:ascii="Times New Roman" w:hAnsi="Times New Roman"/>
          <w:b w:val="0"/>
          <w:i w:val="0"/>
          <w:sz w:val="24"/>
        </w:rPr>
        <w:t>The classification engine evaluates legal contracts using a weighted keyword heuristic that targets high-entropy legal terminology. Instead of relying on slow cloud NLP, Dilip Kumawat designed a deterministic regular expression profile table that scans the introductory section (title, recitals, premises) of the document: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1"/>
        <w:gridCol w:w="4843"/>
        <w:gridCol w:w="1006"/>
      </w:tblGrid>
      <w:tr w14:paraId="60113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56" w:type="dxa"/>
            <w:shd w:val="clear" w:color="auto" w:fill="0A2240"/>
            <w:tcMar>
              <w:top w:w="120" w:type="dxa"/>
              <w:left w:w="150" w:type="dxa"/>
              <w:bottom w:w="120" w:type="dxa"/>
              <w:right w:w="150" w:type="dxa"/>
            </w:tcMar>
            <w:vAlign w:val="center"/>
          </w:tcPr>
          <w:p w14:paraId="2038EDD1">
            <w:pPr>
              <w:spacing w:before="40" w:after="40"/>
              <w:jc w:val="center"/>
            </w:pPr>
            <w:r>
              <w:rPr>
                <w:rFonts w:ascii="Times New Roman" w:hAnsi="Times New Roman"/>
                <w:b/>
                <w:color w:val="FFFFFF"/>
                <w:sz w:val="21"/>
              </w:rPr>
              <w:t>Document Category (DocType)</w:t>
            </w:r>
          </w:p>
        </w:tc>
        <w:tc>
          <w:tcPr>
            <w:tcW w:w="4896" w:type="dxa"/>
            <w:shd w:val="clear" w:color="auto" w:fill="0A2240"/>
            <w:tcMar>
              <w:top w:w="120" w:type="dxa"/>
              <w:left w:w="150" w:type="dxa"/>
              <w:bottom w:w="120" w:type="dxa"/>
              <w:right w:w="150" w:type="dxa"/>
            </w:tcMar>
            <w:vAlign w:val="center"/>
          </w:tcPr>
          <w:p w14:paraId="5812BFC7">
            <w:pPr>
              <w:spacing w:before="40" w:after="40"/>
              <w:jc w:val="center"/>
            </w:pPr>
            <w:r>
              <w:rPr>
                <w:rFonts w:ascii="Times New Roman" w:hAnsi="Times New Roman"/>
                <w:b/>
                <w:color w:val="FFFFFF"/>
                <w:sz w:val="21"/>
              </w:rPr>
              <w:t>Regex Heuristic Pattern</w:t>
            </w:r>
          </w:p>
        </w:tc>
        <w:tc>
          <w:tcPr>
            <w:tcW w:w="1008" w:type="dxa"/>
            <w:shd w:val="clear" w:color="auto" w:fill="0A2240"/>
            <w:tcMar>
              <w:top w:w="120" w:type="dxa"/>
              <w:left w:w="150" w:type="dxa"/>
              <w:bottom w:w="120" w:type="dxa"/>
              <w:right w:w="150" w:type="dxa"/>
            </w:tcMar>
            <w:vAlign w:val="center"/>
          </w:tcPr>
          <w:p w14:paraId="58D99E0C">
            <w:pPr>
              <w:spacing w:before="40" w:after="40"/>
              <w:jc w:val="center"/>
            </w:pPr>
            <w:r>
              <w:rPr>
                <w:rFonts w:ascii="Times New Roman" w:hAnsi="Times New Roman"/>
                <w:b/>
                <w:color w:val="FFFFFF"/>
                <w:sz w:val="21"/>
              </w:rPr>
              <w:t>Weight</w:t>
            </w:r>
          </w:p>
        </w:tc>
      </w:tr>
      <w:tr w14:paraId="13DD7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shd w:val="clear" w:color="auto" w:fill="F5F8FC"/>
            <w:tcMar>
              <w:top w:w="80" w:type="dxa"/>
              <w:left w:w="120" w:type="dxa"/>
              <w:bottom w:w="80" w:type="dxa"/>
              <w:right w:w="120" w:type="dxa"/>
            </w:tcMar>
            <w:vAlign w:val="center"/>
          </w:tcPr>
          <w:p w14:paraId="32BAB4B9">
            <w:pPr>
              <w:spacing w:before="40" w:after="40" w:line="276" w:lineRule="auto"/>
              <w:jc w:val="left"/>
            </w:pPr>
            <w:r>
              <w:rPr>
                <w:rFonts w:ascii="Times New Roman" w:hAnsi="Times New Roman"/>
                <w:sz w:val="20"/>
              </w:rPr>
              <w:t>NON_DISCLOSURE_AGREEMENT (NDA)</w:t>
            </w:r>
          </w:p>
        </w:tc>
        <w:tc>
          <w:tcPr>
            <w:tcW w:w="4896" w:type="dxa"/>
            <w:shd w:val="clear" w:color="auto" w:fill="F5F8FC"/>
            <w:tcMar>
              <w:top w:w="80" w:type="dxa"/>
              <w:left w:w="120" w:type="dxa"/>
              <w:bottom w:w="80" w:type="dxa"/>
              <w:right w:w="120" w:type="dxa"/>
            </w:tcMar>
            <w:vAlign w:val="center"/>
          </w:tcPr>
          <w:p w14:paraId="213F08D7">
            <w:pPr>
              <w:spacing w:before="40" w:after="40" w:line="276" w:lineRule="auto"/>
              <w:jc w:val="left"/>
            </w:pPr>
            <w:r>
              <w:rPr>
                <w:rFonts w:ascii="Times New Roman" w:hAnsi="Times New Roman"/>
                <w:sz w:val="20"/>
              </w:rPr>
              <w:t>(?i)(non-disclosure|confidentiality|proprietary information|disclosing party)</w:t>
            </w:r>
          </w:p>
        </w:tc>
        <w:tc>
          <w:tcPr>
            <w:tcW w:w="1008" w:type="dxa"/>
            <w:shd w:val="clear" w:color="auto" w:fill="F5F8FC"/>
            <w:tcMar>
              <w:top w:w="80" w:type="dxa"/>
              <w:left w:w="120" w:type="dxa"/>
              <w:bottom w:w="80" w:type="dxa"/>
              <w:right w:w="120" w:type="dxa"/>
            </w:tcMar>
            <w:vAlign w:val="center"/>
          </w:tcPr>
          <w:p w14:paraId="16980D90">
            <w:pPr>
              <w:spacing w:before="40" w:after="40" w:line="276" w:lineRule="auto"/>
              <w:jc w:val="left"/>
            </w:pPr>
            <w:r>
              <w:rPr>
                <w:rFonts w:ascii="Times New Roman" w:hAnsi="Times New Roman"/>
                <w:sz w:val="20"/>
              </w:rPr>
              <w:t>10</w:t>
            </w:r>
          </w:p>
        </w:tc>
      </w:tr>
      <w:tr w14:paraId="765B0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Mar>
              <w:top w:w="80" w:type="dxa"/>
              <w:left w:w="120" w:type="dxa"/>
              <w:bottom w:w="80" w:type="dxa"/>
              <w:right w:w="120" w:type="dxa"/>
            </w:tcMar>
            <w:vAlign w:val="center"/>
          </w:tcPr>
          <w:p w14:paraId="0316E270">
            <w:pPr>
              <w:spacing w:before="40" w:after="40" w:line="276" w:lineRule="auto"/>
              <w:jc w:val="left"/>
            </w:pPr>
            <w:r>
              <w:rPr>
                <w:rFonts w:ascii="Times New Roman" w:hAnsi="Times New Roman"/>
                <w:sz w:val="20"/>
              </w:rPr>
              <w:t>EMPLOYMENT_AGREEMENT</w:t>
            </w:r>
          </w:p>
        </w:tc>
        <w:tc>
          <w:tcPr>
            <w:tcW w:w="4896" w:type="dxa"/>
            <w:tcMar>
              <w:top w:w="80" w:type="dxa"/>
              <w:left w:w="120" w:type="dxa"/>
              <w:bottom w:w="80" w:type="dxa"/>
              <w:right w:w="120" w:type="dxa"/>
            </w:tcMar>
            <w:vAlign w:val="center"/>
          </w:tcPr>
          <w:p w14:paraId="53E88047">
            <w:pPr>
              <w:spacing w:before="40" w:after="40" w:line="276" w:lineRule="auto"/>
              <w:jc w:val="left"/>
            </w:pPr>
            <w:r>
              <w:rPr>
                <w:rFonts w:ascii="Times New Roman" w:hAnsi="Times New Roman"/>
                <w:sz w:val="20"/>
              </w:rPr>
              <w:t>(?i)(employment agreement|employee|salary|probation|job title|remuneration)</w:t>
            </w:r>
          </w:p>
        </w:tc>
        <w:tc>
          <w:tcPr>
            <w:tcW w:w="1008" w:type="dxa"/>
            <w:tcMar>
              <w:top w:w="80" w:type="dxa"/>
              <w:left w:w="120" w:type="dxa"/>
              <w:bottom w:w="80" w:type="dxa"/>
              <w:right w:w="120" w:type="dxa"/>
            </w:tcMar>
            <w:vAlign w:val="center"/>
          </w:tcPr>
          <w:p w14:paraId="4CDA9BEF">
            <w:pPr>
              <w:spacing w:before="40" w:after="40" w:line="276" w:lineRule="auto"/>
              <w:jc w:val="left"/>
            </w:pPr>
            <w:r>
              <w:rPr>
                <w:rFonts w:ascii="Times New Roman" w:hAnsi="Times New Roman"/>
                <w:sz w:val="20"/>
              </w:rPr>
              <w:t>10</w:t>
            </w:r>
          </w:p>
        </w:tc>
      </w:tr>
      <w:tr w14:paraId="6B5F4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shd w:val="clear" w:color="auto" w:fill="F5F8FC"/>
            <w:tcMar>
              <w:top w:w="80" w:type="dxa"/>
              <w:left w:w="120" w:type="dxa"/>
              <w:bottom w:w="80" w:type="dxa"/>
              <w:right w:w="120" w:type="dxa"/>
            </w:tcMar>
            <w:vAlign w:val="center"/>
          </w:tcPr>
          <w:p w14:paraId="2A77545C">
            <w:pPr>
              <w:spacing w:before="40" w:after="40" w:line="276" w:lineRule="auto"/>
              <w:jc w:val="left"/>
            </w:pPr>
            <w:r>
              <w:rPr>
                <w:rFonts w:ascii="Times New Roman" w:hAnsi="Times New Roman"/>
                <w:sz w:val="20"/>
              </w:rPr>
              <w:t>RENTAL_LEASE</w:t>
            </w:r>
          </w:p>
        </w:tc>
        <w:tc>
          <w:tcPr>
            <w:tcW w:w="4896" w:type="dxa"/>
            <w:shd w:val="clear" w:color="auto" w:fill="F5F8FC"/>
            <w:tcMar>
              <w:top w:w="80" w:type="dxa"/>
              <w:left w:w="120" w:type="dxa"/>
              <w:bottom w:w="80" w:type="dxa"/>
              <w:right w:w="120" w:type="dxa"/>
            </w:tcMar>
            <w:vAlign w:val="center"/>
          </w:tcPr>
          <w:p w14:paraId="710301EA">
            <w:pPr>
              <w:spacing w:before="40" w:after="40" w:line="276" w:lineRule="auto"/>
              <w:jc w:val="left"/>
            </w:pPr>
            <w:r>
              <w:rPr>
                <w:rFonts w:ascii="Times New Roman" w:hAnsi="Times New Roman"/>
                <w:sz w:val="20"/>
              </w:rPr>
              <w:t>(?i)(lease agreement|rental agreement|tenant|landlord|premises|rent per month)</w:t>
            </w:r>
          </w:p>
        </w:tc>
        <w:tc>
          <w:tcPr>
            <w:tcW w:w="1008" w:type="dxa"/>
            <w:shd w:val="clear" w:color="auto" w:fill="F5F8FC"/>
            <w:tcMar>
              <w:top w:w="80" w:type="dxa"/>
              <w:left w:w="120" w:type="dxa"/>
              <w:bottom w:w="80" w:type="dxa"/>
              <w:right w:w="120" w:type="dxa"/>
            </w:tcMar>
            <w:vAlign w:val="center"/>
          </w:tcPr>
          <w:p w14:paraId="328E4C88">
            <w:pPr>
              <w:spacing w:before="40" w:after="40" w:line="276" w:lineRule="auto"/>
              <w:jc w:val="left"/>
            </w:pPr>
            <w:r>
              <w:rPr>
                <w:rFonts w:ascii="Times New Roman" w:hAnsi="Times New Roman"/>
                <w:sz w:val="20"/>
              </w:rPr>
              <w:t>10</w:t>
            </w:r>
          </w:p>
        </w:tc>
      </w:tr>
      <w:tr w14:paraId="7E193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Mar>
              <w:top w:w="80" w:type="dxa"/>
              <w:left w:w="120" w:type="dxa"/>
              <w:bottom w:w="80" w:type="dxa"/>
              <w:right w:w="120" w:type="dxa"/>
            </w:tcMar>
            <w:vAlign w:val="center"/>
          </w:tcPr>
          <w:p w14:paraId="15FE0239">
            <w:pPr>
              <w:spacing w:before="40" w:after="40" w:line="276" w:lineRule="auto"/>
              <w:jc w:val="left"/>
            </w:pPr>
            <w:r>
              <w:rPr>
                <w:rFonts w:ascii="Times New Roman" w:hAnsi="Times New Roman"/>
                <w:sz w:val="20"/>
              </w:rPr>
              <w:t>SERVICE_AGREEMENT (MSA)</w:t>
            </w:r>
          </w:p>
        </w:tc>
        <w:tc>
          <w:tcPr>
            <w:tcW w:w="4896" w:type="dxa"/>
            <w:tcMar>
              <w:top w:w="80" w:type="dxa"/>
              <w:left w:w="120" w:type="dxa"/>
              <w:bottom w:w="80" w:type="dxa"/>
              <w:right w:w="120" w:type="dxa"/>
            </w:tcMar>
            <w:vAlign w:val="center"/>
          </w:tcPr>
          <w:p w14:paraId="2CDBAF8F">
            <w:pPr>
              <w:spacing w:before="40" w:after="40" w:line="276" w:lineRule="auto"/>
              <w:jc w:val="left"/>
            </w:pPr>
            <w:r>
              <w:rPr>
                <w:rFonts w:ascii="Times New Roman" w:hAnsi="Times New Roman"/>
                <w:sz w:val="20"/>
              </w:rPr>
              <w:t>(?i)(master services agreement|statement of work|client|service provider|deliverables)</w:t>
            </w:r>
          </w:p>
        </w:tc>
        <w:tc>
          <w:tcPr>
            <w:tcW w:w="1008" w:type="dxa"/>
            <w:tcMar>
              <w:top w:w="80" w:type="dxa"/>
              <w:left w:w="120" w:type="dxa"/>
              <w:bottom w:w="80" w:type="dxa"/>
              <w:right w:w="120" w:type="dxa"/>
            </w:tcMar>
            <w:vAlign w:val="center"/>
          </w:tcPr>
          <w:p w14:paraId="3F4F0D0E">
            <w:pPr>
              <w:spacing w:before="40" w:after="40" w:line="276" w:lineRule="auto"/>
              <w:jc w:val="left"/>
            </w:pPr>
            <w:r>
              <w:rPr>
                <w:rFonts w:ascii="Times New Roman" w:hAnsi="Times New Roman"/>
                <w:sz w:val="20"/>
              </w:rPr>
              <w:t>10</w:t>
            </w:r>
          </w:p>
        </w:tc>
      </w:tr>
      <w:tr w14:paraId="5E407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shd w:val="clear" w:color="auto" w:fill="F5F8FC"/>
            <w:tcMar>
              <w:top w:w="80" w:type="dxa"/>
              <w:left w:w="120" w:type="dxa"/>
              <w:bottom w:w="80" w:type="dxa"/>
              <w:right w:w="120" w:type="dxa"/>
            </w:tcMar>
            <w:vAlign w:val="center"/>
          </w:tcPr>
          <w:p w14:paraId="5517E7B8">
            <w:pPr>
              <w:spacing w:before="40" w:after="40" w:line="276" w:lineRule="auto"/>
              <w:jc w:val="left"/>
            </w:pPr>
            <w:r>
              <w:rPr>
                <w:rFonts w:ascii="Times New Roman" w:hAnsi="Times New Roman"/>
                <w:sz w:val="20"/>
              </w:rPr>
              <w:t>SALES_CONTRACT</w:t>
            </w:r>
          </w:p>
        </w:tc>
        <w:tc>
          <w:tcPr>
            <w:tcW w:w="4896" w:type="dxa"/>
            <w:shd w:val="clear" w:color="auto" w:fill="F5F8FC"/>
            <w:tcMar>
              <w:top w:w="80" w:type="dxa"/>
              <w:left w:w="120" w:type="dxa"/>
              <w:bottom w:w="80" w:type="dxa"/>
              <w:right w:w="120" w:type="dxa"/>
            </w:tcMar>
            <w:vAlign w:val="center"/>
          </w:tcPr>
          <w:p w14:paraId="5E0EB1A9">
            <w:pPr>
              <w:spacing w:before="40" w:after="40" w:line="276" w:lineRule="auto"/>
              <w:jc w:val="left"/>
            </w:pPr>
            <w:r>
              <w:rPr>
                <w:rFonts w:ascii="Times New Roman" w:hAnsi="Times New Roman"/>
                <w:sz w:val="20"/>
              </w:rPr>
              <w:t>(?i)(sales contract|purchase agreement|buyer|seller|goods|delivery terms)</w:t>
            </w:r>
          </w:p>
        </w:tc>
        <w:tc>
          <w:tcPr>
            <w:tcW w:w="1008" w:type="dxa"/>
            <w:shd w:val="clear" w:color="auto" w:fill="F5F8FC"/>
            <w:tcMar>
              <w:top w:w="80" w:type="dxa"/>
              <w:left w:w="120" w:type="dxa"/>
              <w:bottom w:w="80" w:type="dxa"/>
              <w:right w:w="120" w:type="dxa"/>
            </w:tcMar>
            <w:vAlign w:val="center"/>
          </w:tcPr>
          <w:p w14:paraId="59088E7D">
            <w:pPr>
              <w:spacing w:before="40" w:after="40" w:line="276" w:lineRule="auto"/>
              <w:jc w:val="left"/>
            </w:pPr>
            <w:r>
              <w:rPr>
                <w:rFonts w:ascii="Times New Roman" w:hAnsi="Times New Roman"/>
                <w:sz w:val="20"/>
              </w:rPr>
              <w:t>8</w:t>
            </w:r>
          </w:p>
        </w:tc>
      </w:tr>
      <w:tr w14:paraId="700E6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Mar>
              <w:top w:w="80" w:type="dxa"/>
              <w:left w:w="120" w:type="dxa"/>
              <w:bottom w:w="80" w:type="dxa"/>
              <w:right w:w="120" w:type="dxa"/>
            </w:tcMar>
            <w:vAlign w:val="center"/>
          </w:tcPr>
          <w:p w14:paraId="4415FEA5">
            <w:pPr>
              <w:spacing w:before="40" w:after="40" w:line="276" w:lineRule="auto"/>
              <w:jc w:val="left"/>
            </w:pPr>
            <w:r>
              <w:rPr>
                <w:rFonts w:ascii="Times New Roman" w:hAnsi="Times New Roman"/>
                <w:sz w:val="20"/>
              </w:rPr>
              <w:t>PARTNERSHIP_DEED</w:t>
            </w:r>
          </w:p>
        </w:tc>
        <w:tc>
          <w:tcPr>
            <w:tcW w:w="4896" w:type="dxa"/>
            <w:tcMar>
              <w:top w:w="80" w:type="dxa"/>
              <w:left w:w="120" w:type="dxa"/>
              <w:bottom w:w="80" w:type="dxa"/>
              <w:right w:w="120" w:type="dxa"/>
            </w:tcMar>
            <w:vAlign w:val="center"/>
          </w:tcPr>
          <w:p w14:paraId="24051C2F">
            <w:pPr>
              <w:spacing w:before="40" w:after="40" w:line="276" w:lineRule="auto"/>
              <w:jc w:val="left"/>
            </w:pPr>
            <w:r>
              <w:rPr>
                <w:rFonts w:ascii="Times New Roman" w:hAnsi="Times New Roman"/>
                <w:sz w:val="20"/>
              </w:rPr>
              <w:t>(?i)(partnership deed|partners|profit sharing|capital contribution|firm)</w:t>
            </w:r>
          </w:p>
        </w:tc>
        <w:tc>
          <w:tcPr>
            <w:tcW w:w="1008" w:type="dxa"/>
            <w:tcMar>
              <w:top w:w="80" w:type="dxa"/>
              <w:left w:w="120" w:type="dxa"/>
              <w:bottom w:w="80" w:type="dxa"/>
              <w:right w:w="120" w:type="dxa"/>
            </w:tcMar>
            <w:vAlign w:val="center"/>
          </w:tcPr>
          <w:p w14:paraId="3E8DA094">
            <w:pPr>
              <w:spacing w:before="40" w:after="40" w:line="276" w:lineRule="auto"/>
              <w:jc w:val="left"/>
            </w:pPr>
            <w:r>
              <w:rPr>
                <w:rFonts w:ascii="Times New Roman" w:hAnsi="Times New Roman"/>
                <w:sz w:val="20"/>
              </w:rPr>
              <w:t>8</w:t>
            </w:r>
          </w:p>
        </w:tc>
      </w:tr>
      <w:tr w14:paraId="428BD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shd w:val="clear" w:color="auto" w:fill="F5F8FC"/>
            <w:tcMar>
              <w:top w:w="80" w:type="dxa"/>
              <w:left w:w="120" w:type="dxa"/>
              <w:bottom w:w="80" w:type="dxa"/>
              <w:right w:w="120" w:type="dxa"/>
            </w:tcMar>
            <w:vAlign w:val="center"/>
          </w:tcPr>
          <w:p w14:paraId="62830C36">
            <w:pPr>
              <w:spacing w:before="40" w:after="40" w:line="276" w:lineRule="auto"/>
              <w:jc w:val="left"/>
            </w:pPr>
            <w:r>
              <w:rPr>
                <w:rFonts w:ascii="Times New Roman" w:hAnsi="Times New Roman"/>
                <w:sz w:val="20"/>
              </w:rPr>
              <w:t>LOAN_AGREEMENT</w:t>
            </w:r>
          </w:p>
        </w:tc>
        <w:tc>
          <w:tcPr>
            <w:tcW w:w="4896" w:type="dxa"/>
            <w:shd w:val="clear" w:color="auto" w:fill="F5F8FC"/>
            <w:tcMar>
              <w:top w:w="80" w:type="dxa"/>
              <w:left w:w="120" w:type="dxa"/>
              <w:bottom w:w="80" w:type="dxa"/>
              <w:right w:w="120" w:type="dxa"/>
            </w:tcMar>
            <w:vAlign w:val="center"/>
          </w:tcPr>
          <w:p w14:paraId="0D1BC4E8">
            <w:pPr>
              <w:spacing w:before="40" w:after="40" w:line="276" w:lineRule="auto"/>
              <w:jc w:val="left"/>
            </w:pPr>
            <w:r>
              <w:rPr>
                <w:rFonts w:ascii="Times New Roman" w:hAnsi="Times New Roman"/>
                <w:sz w:val="20"/>
              </w:rPr>
              <w:t>(?i)(loan agreement|borrower|lender|principal sum|interest rate|repayment schedule)</w:t>
            </w:r>
          </w:p>
        </w:tc>
        <w:tc>
          <w:tcPr>
            <w:tcW w:w="1008" w:type="dxa"/>
            <w:shd w:val="clear" w:color="auto" w:fill="F5F8FC"/>
            <w:tcMar>
              <w:top w:w="80" w:type="dxa"/>
              <w:left w:w="120" w:type="dxa"/>
              <w:bottom w:w="80" w:type="dxa"/>
              <w:right w:w="120" w:type="dxa"/>
            </w:tcMar>
            <w:vAlign w:val="center"/>
          </w:tcPr>
          <w:p w14:paraId="40CBA0AF">
            <w:pPr>
              <w:spacing w:before="40" w:after="40" w:line="276" w:lineRule="auto"/>
              <w:jc w:val="left"/>
            </w:pPr>
            <w:r>
              <w:rPr>
                <w:rFonts w:ascii="Times New Roman" w:hAnsi="Times New Roman"/>
                <w:sz w:val="20"/>
              </w:rPr>
              <w:t>9</w:t>
            </w:r>
          </w:p>
        </w:tc>
      </w:tr>
      <w:tr w14:paraId="4B91C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Mar>
              <w:top w:w="80" w:type="dxa"/>
              <w:left w:w="120" w:type="dxa"/>
              <w:bottom w:w="80" w:type="dxa"/>
              <w:right w:w="120" w:type="dxa"/>
            </w:tcMar>
            <w:vAlign w:val="center"/>
          </w:tcPr>
          <w:p w14:paraId="3AA03D7A">
            <w:pPr>
              <w:spacing w:before="40" w:after="40" w:line="276" w:lineRule="auto"/>
              <w:jc w:val="left"/>
            </w:pPr>
            <w:r>
              <w:rPr>
                <w:rFonts w:ascii="Times New Roman" w:hAnsi="Times New Roman"/>
                <w:sz w:val="20"/>
              </w:rPr>
              <w:t>POWER_OF_ATTORNEY</w:t>
            </w:r>
          </w:p>
        </w:tc>
        <w:tc>
          <w:tcPr>
            <w:tcW w:w="4896" w:type="dxa"/>
            <w:tcMar>
              <w:top w:w="80" w:type="dxa"/>
              <w:left w:w="120" w:type="dxa"/>
              <w:bottom w:w="80" w:type="dxa"/>
              <w:right w:w="120" w:type="dxa"/>
            </w:tcMar>
            <w:vAlign w:val="center"/>
          </w:tcPr>
          <w:p w14:paraId="339536DE">
            <w:pPr>
              <w:spacing w:before="40" w:after="40" w:line="276" w:lineRule="auto"/>
              <w:jc w:val="left"/>
            </w:pPr>
            <w:r>
              <w:rPr>
                <w:rFonts w:ascii="Times New Roman" w:hAnsi="Times New Roman"/>
                <w:sz w:val="20"/>
              </w:rPr>
              <w:t>(?i)(power of attorney|attorney-in-fact|principal|grant of authority|hereby appoint)</w:t>
            </w:r>
          </w:p>
        </w:tc>
        <w:tc>
          <w:tcPr>
            <w:tcW w:w="1008" w:type="dxa"/>
            <w:tcMar>
              <w:top w:w="80" w:type="dxa"/>
              <w:left w:w="120" w:type="dxa"/>
              <w:bottom w:w="80" w:type="dxa"/>
              <w:right w:w="120" w:type="dxa"/>
            </w:tcMar>
            <w:vAlign w:val="center"/>
          </w:tcPr>
          <w:p w14:paraId="36E40C11">
            <w:pPr>
              <w:spacing w:before="40" w:after="40" w:line="276" w:lineRule="auto"/>
              <w:jc w:val="left"/>
            </w:pPr>
            <w:r>
              <w:rPr>
                <w:rFonts w:ascii="Times New Roman" w:hAnsi="Times New Roman"/>
                <w:sz w:val="20"/>
              </w:rPr>
              <w:t>9</w:t>
            </w:r>
          </w:p>
        </w:tc>
      </w:tr>
      <w:tr w14:paraId="58EB1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shd w:val="clear" w:color="auto" w:fill="F5F8FC"/>
            <w:tcMar>
              <w:top w:w="80" w:type="dxa"/>
              <w:left w:w="120" w:type="dxa"/>
              <w:bottom w:w="80" w:type="dxa"/>
              <w:right w:w="120" w:type="dxa"/>
            </w:tcMar>
            <w:vAlign w:val="center"/>
          </w:tcPr>
          <w:p w14:paraId="65FDD0EF">
            <w:pPr>
              <w:spacing w:before="40" w:after="40" w:line="276" w:lineRule="auto"/>
              <w:jc w:val="left"/>
            </w:pPr>
            <w:r>
              <w:rPr>
                <w:rFonts w:ascii="Times New Roman" w:hAnsi="Times New Roman"/>
                <w:sz w:val="20"/>
              </w:rPr>
              <w:t>TERMS_OF_SERVICE (TOS)</w:t>
            </w:r>
          </w:p>
        </w:tc>
        <w:tc>
          <w:tcPr>
            <w:tcW w:w="4896" w:type="dxa"/>
            <w:shd w:val="clear" w:color="auto" w:fill="F5F8FC"/>
            <w:tcMar>
              <w:top w:w="80" w:type="dxa"/>
              <w:left w:w="120" w:type="dxa"/>
              <w:bottom w:w="80" w:type="dxa"/>
              <w:right w:w="120" w:type="dxa"/>
            </w:tcMar>
            <w:vAlign w:val="center"/>
          </w:tcPr>
          <w:p w14:paraId="45EA61C1">
            <w:pPr>
              <w:spacing w:before="40" w:after="40" w:line="276" w:lineRule="auto"/>
              <w:jc w:val="left"/>
            </w:pPr>
            <w:r>
              <w:rPr>
                <w:rFonts w:ascii="Times New Roman" w:hAnsi="Times New Roman"/>
                <w:sz w:val="20"/>
              </w:rPr>
              <w:t>(?i)(terms of service|terms and conditions|privacy policy|user agreement|acceptable use)</w:t>
            </w:r>
          </w:p>
        </w:tc>
        <w:tc>
          <w:tcPr>
            <w:tcW w:w="1008" w:type="dxa"/>
            <w:shd w:val="clear" w:color="auto" w:fill="F5F8FC"/>
            <w:tcMar>
              <w:top w:w="80" w:type="dxa"/>
              <w:left w:w="120" w:type="dxa"/>
              <w:bottom w:w="80" w:type="dxa"/>
              <w:right w:w="120" w:type="dxa"/>
            </w:tcMar>
            <w:vAlign w:val="center"/>
          </w:tcPr>
          <w:p w14:paraId="0E2C992D">
            <w:pPr>
              <w:spacing w:before="40" w:after="40" w:line="276" w:lineRule="auto"/>
              <w:jc w:val="left"/>
            </w:pPr>
            <w:r>
              <w:rPr>
                <w:rFonts w:ascii="Times New Roman" w:hAnsi="Times New Roman"/>
                <w:sz w:val="20"/>
              </w:rPr>
              <w:t>8</w:t>
            </w:r>
          </w:p>
        </w:tc>
      </w:tr>
      <w:tr w14:paraId="2EC09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Mar>
              <w:top w:w="80" w:type="dxa"/>
              <w:left w:w="120" w:type="dxa"/>
              <w:bottom w:w="80" w:type="dxa"/>
              <w:right w:w="120" w:type="dxa"/>
            </w:tcMar>
            <w:vAlign w:val="center"/>
          </w:tcPr>
          <w:p w14:paraId="31A8FDE1">
            <w:pPr>
              <w:spacing w:before="40" w:after="40" w:line="276" w:lineRule="auto"/>
              <w:jc w:val="left"/>
            </w:pPr>
            <w:r>
              <w:rPr>
                <w:rFonts w:ascii="Times New Roman" w:hAnsi="Times New Roman"/>
                <w:sz w:val="20"/>
              </w:rPr>
              <w:t>GENERAL_LEGAL</w:t>
            </w:r>
          </w:p>
        </w:tc>
        <w:tc>
          <w:tcPr>
            <w:tcW w:w="4896" w:type="dxa"/>
            <w:tcMar>
              <w:top w:w="80" w:type="dxa"/>
              <w:left w:w="120" w:type="dxa"/>
              <w:bottom w:w="80" w:type="dxa"/>
              <w:right w:w="120" w:type="dxa"/>
            </w:tcMar>
            <w:vAlign w:val="center"/>
          </w:tcPr>
          <w:p w14:paraId="67C19D4E">
            <w:pPr>
              <w:spacing w:before="40" w:after="40" w:line="276" w:lineRule="auto"/>
              <w:jc w:val="left"/>
            </w:pPr>
            <w:r>
              <w:rPr>
                <w:rFonts w:ascii="Times New Roman" w:hAnsi="Times New Roman"/>
                <w:sz w:val="20"/>
              </w:rPr>
              <w:t>Default fallback when keyword density is evenly distributed or inconclusive</w:t>
            </w:r>
          </w:p>
        </w:tc>
        <w:tc>
          <w:tcPr>
            <w:tcW w:w="1008" w:type="dxa"/>
            <w:tcMar>
              <w:top w:w="80" w:type="dxa"/>
              <w:left w:w="120" w:type="dxa"/>
              <w:bottom w:w="80" w:type="dxa"/>
              <w:right w:w="120" w:type="dxa"/>
            </w:tcMar>
            <w:vAlign w:val="center"/>
          </w:tcPr>
          <w:p w14:paraId="0B4C59A1">
            <w:pPr>
              <w:spacing w:before="40" w:after="40" w:line="276" w:lineRule="auto"/>
              <w:jc w:val="left"/>
            </w:pPr>
            <w:r>
              <w:rPr>
                <w:rFonts w:ascii="Times New Roman" w:hAnsi="Times New Roman"/>
                <w:sz w:val="20"/>
              </w:rPr>
              <w:t>1</w:t>
            </w:r>
          </w:p>
        </w:tc>
      </w:tr>
    </w:tbl>
    <w:p w14:paraId="33AA61A6">
      <w:pPr>
        <w:spacing w:before="40" w:after="120"/>
      </w:pPr>
    </w:p>
    <w:p w14:paraId="201483F8">
      <w:pPr>
        <w:pStyle w:val="3"/>
      </w:pPr>
      <w:r>
        <w:t>4.2 Clause Extraction &amp; Boundary Detection Engine</w:t>
      </w:r>
    </w:p>
    <w:p w14:paraId="1C1707A3">
      <w:pPr>
        <w:spacing w:after="120" w:line="288" w:lineRule="auto"/>
        <w:jc w:val="both"/>
      </w:pPr>
      <w:r>
        <w:rPr>
          <w:rFonts w:ascii="Times New Roman" w:hAnsi="Times New Roman"/>
          <w:b w:val="0"/>
          <w:i w:val="0"/>
          <w:sz w:val="24"/>
        </w:rPr>
        <w:t>Contracts are rarely formatted with uniform metadata tags. Dilip Kumawat developed a robust regex-driven clause segmenter that splits continuous document text along structural markers:</w:t>
      </w:r>
    </w:p>
    <w:p w14:paraId="71F4968A">
      <w:pPr>
        <w:shd w:val="clear" w:fill="F4F6F9"/>
        <w:spacing w:before="80" w:after="120" w:line="252" w:lineRule="auto"/>
        <w:ind w:left="576" w:right="288"/>
      </w:pPr>
      <w:r>
        <w:rPr>
          <w:rFonts w:ascii="Courier New" w:hAnsi="Courier New"/>
          <w:color w:val="222222"/>
          <w:sz w:val="19"/>
        </w:rPr>
        <w:t>// Boundary regex: double line breaks OR numbered section headers</w:t>
      </w:r>
      <w:r>
        <w:rPr>
          <w:rFonts w:ascii="Courier New" w:hAnsi="Courier New"/>
          <w:color w:val="222222"/>
          <w:sz w:val="19"/>
        </w:rPr>
        <w:br w:type="textWrapping"/>
      </w:r>
      <w:r>
        <w:rPr>
          <w:rFonts w:ascii="Courier New" w:hAnsi="Courier New"/>
          <w:color w:val="222222"/>
          <w:sz w:val="19"/>
        </w:rPr>
        <w:t>Pattern CLAUSE_BOUNDARY_PATTERN = Pattern.compile(</w:t>
      </w:r>
      <w:r>
        <w:rPr>
          <w:rFonts w:ascii="Courier New" w:hAnsi="Courier New"/>
          <w:color w:val="222222"/>
          <w:sz w:val="19"/>
        </w:rPr>
        <w:br w:type="textWrapping"/>
      </w:r>
      <w:r>
        <w:rPr>
          <w:rFonts w:ascii="Courier New" w:hAnsi="Courier New"/>
          <w:color w:val="222222"/>
          <w:sz w:val="19"/>
        </w:rPr>
        <w:t xml:space="preserve">    "(?m)^(?=(?:(?:\d+\.\d*|[A-Z]\.|SECTION|ARTICLE|CLAUSE)\s+[A-Z0-9]))", </w:t>
      </w:r>
      <w:r>
        <w:rPr>
          <w:rFonts w:ascii="Courier New" w:hAnsi="Courier New"/>
          <w:color w:val="222222"/>
          <w:sz w:val="19"/>
        </w:rPr>
        <w:br w:type="textWrapping"/>
      </w:r>
      <w:r>
        <w:rPr>
          <w:rFonts w:ascii="Courier New" w:hAnsi="Courier New"/>
          <w:color w:val="222222"/>
          <w:sz w:val="19"/>
        </w:rPr>
        <w:t xml:space="preserve">    Pattern.CASE_INSENSITIVE</w:t>
      </w:r>
      <w:r>
        <w:rPr>
          <w:rFonts w:ascii="Courier New" w:hAnsi="Courier New"/>
          <w:color w:val="222222"/>
          <w:sz w:val="19"/>
        </w:rPr>
        <w:br w:type="textWrapping"/>
      </w:r>
      <w:r>
        <w:rPr>
          <w:rFonts w:ascii="Courier New" w:hAnsi="Courier New"/>
          <w:color w:val="222222"/>
          <w:sz w:val="19"/>
        </w:rPr>
        <w:t>);</w:t>
      </w:r>
      <w:r>
        <w:rPr>
          <w:rFonts w:ascii="Courier New" w:hAnsi="Courier New"/>
          <w:color w:val="222222"/>
          <w:sz w:val="19"/>
        </w:rPr>
        <w:br w:type="textWrapping"/>
      </w:r>
      <w:r>
        <w:rPr>
          <w:rFonts w:ascii="Courier New" w:hAnsi="Courier New"/>
          <w:color w:val="222222"/>
          <w:sz w:val="19"/>
        </w:rPr>
        <w:br w:type="textWrapping"/>
      </w:r>
      <w:r>
        <w:rPr>
          <w:rFonts w:ascii="Courier New" w:hAnsi="Courier New"/>
          <w:color w:val="222222"/>
          <w:sz w:val="19"/>
        </w:rPr>
        <w:t>public List&lt;Clause&gt; extractClauses(String rawText) {</w:t>
      </w:r>
      <w:r>
        <w:rPr>
          <w:rFonts w:ascii="Courier New" w:hAnsi="Courier New"/>
          <w:color w:val="222222"/>
          <w:sz w:val="19"/>
        </w:rPr>
        <w:br w:type="textWrapping"/>
      </w:r>
      <w:r>
        <w:rPr>
          <w:rFonts w:ascii="Courier New" w:hAnsi="Courier New"/>
          <w:color w:val="222222"/>
          <w:sz w:val="19"/>
        </w:rPr>
        <w:t xml:space="preserve">    String[] rawSections = CLAUSE_BOUNDARY_PATTERN.split(rawText);</w:t>
      </w:r>
      <w:r>
        <w:rPr>
          <w:rFonts w:ascii="Courier New" w:hAnsi="Courier New"/>
          <w:color w:val="222222"/>
          <w:sz w:val="19"/>
        </w:rPr>
        <w:br w:type="textWrapping"/>
      </w:r>
      <w:r>
        <w:rPr>
          <w:rFonts w:ascii="Courier New" w:hAnsi="Courier New"/>
          <w:color w:val="222222"/>
          <w:sz w:val="19"/>
        </w:rPr>
        <w:t xml:space="preserve">    List&lt;Clause&gt; clauses = new ArrayList&lt;&gt;();</w:t>
      </w:r>
      <w:r>
        <w:rPr>
          <w:rFonts w:ascii="Courier New" w:hAnsi="Courier New"/>
          <w:color w:val="222222"/>
          <w:sz w:val="19"/>
        </w:rPr>
        <w:br w:type="textWrapping"/>
      </w:r>
      <w:r>
        <w:rPr>
          <w:rFonts w:ascii="Courier New" w:hAnsi="Courier New"/>
          <w:color w:val="222222"/>
          <w:sz w:val="19"/>
        </w:rPr>
        <w:t xml:space="preserve">    int index = 1;</w:t>
      </w:r>
      <w:r>
        <w:rPr>
          <w:rFonts w:ascii="Courier New" w:hAnsi="Courier New"/>
          <w:color w:val="222222"/>
          <w:sz w:val="19"/>
        </w:rPr>
        <w:br w:type="textWrapping"/>
      </w:r>
      <w:r>
        <w:rPr>
          <w:rFonts w:ascii="Courier New" w:hAnsi="Courier New"/>
          <w:color w:val="222222"/>
          <w:sz w:val="19"/>
        </w:rPr>
        <w:t xml:space="preserve">    for (String section : rawSections) {</w:t>
      </w:r>
      <w:r>
        <w:rPr>
          <w:rFonts w:ascii="Courier New" w:hAnsi="Courier New"/>
          <w:color w:val="222222"/>
          <w:sz w:val="19"/>
        </w:rPr>
        <w:br w:type="textWrapping"/>
      </w:r>
      <w:r>
        <w:rPr>
          <w:rFonts w:ascii="Courier New" w:hAnsi="Courier New"/>
          <w:color w:val="222222"/>
          <w:sz w:val="19"/>
        </w:rPr>
        <w:t xml:space="preserve">        String trimmed = section.trim();</w:t>
      </w:r>
      <w:r>
        <w:rPr>
          <w:rFonts w:ascii="Courier New" w:hAnsi="Courier New"/>
          <w:color w:val="222222"/>
          <w:sz w:val="19"/>
        </w:rPr>
        <w:br w:type="textWrapping"/>
      </w:r>
      <w:r>
        <w:rPr>
          <w:rFonts w:ascii="Courier New" w:hAnsi="Courier New"/>
          <w:color w:val="222222"/>
          <w:sz w:val="19"/>
        </w:rPr>
        <w:t xml:space="preserve">        if (trimmed.length() &gt;= 30) { // filter out trailing punctuation / noise</w:t>
      </w:r>
      <w:r>
        <w:rPr>
          <w:rFonts w:ascii="Courier New" w:hAnsi="Courier New"/>
          <w:color w:val="222222"/>
          <w:sz w:val="19"/>
        </w:rPr>
        <w:br w:type="textWrapping"/>
      </w:r>
      <w:r>
        <w:rPr>
          <w:rFonts w:ascii="Courier New" w:hAnsi="Courier New"/>
          <w:color w:val="222222"/>
          <w:sz w:val="19"/>
        </w:rPr>
        <w:t xml:space="preserve">            clauses.add(Clause.builder()</w:t>
      </w:r>
      <w:r>
        <w:rPr>
          <w:rFonts w:ascii="Courier New" w:hAnsi="Courier New"/>
          <w:color w:val="222222"/>
          <w:sz w:val="19"/>
        </w:rPr>
        <w:br w:type="textWrapping"/>
      </w:r>
      <w:r>
        <w:rPr>
          <w:rFonts w:ascii="Courier New" w:hAnsi="Courier New"/>
          <w:color w:val="222222"/>
          <w:sz w:val="19"/>
        </w:rPr>
        <w:t xml:space="preserve">                .clauseIndex(index++)</w:t>
      </w:r>
      <w:r>
        <w:rPr>
          <w:rFonts w:ascii="Courier New" w:hAnsi="Courier New"/>
          <w:color w:val="222222"/>
          <w:sz w:val="19"/>
        </w:rPr>
        <w:br w:type="textWrapping"/>
      </w:r>
      <w:r>
        <w:rPr>
          <w:rFonts w:ascii="Courier New" w:hAnsi="Courier New"/>
          <w:color w:val="222222"/>
          <w:sz w:val="19"/>
        </w:rPr>
        <w:t xml:space="preserve">                .text(trimmed)</w:t>
      </w:r>
      <w:r>
        <w:rPr>
          <w:rFonts w:ascii="Courier New" w:hAnsi="Courier New"/>
          <w:color w:val="222222"/>
          <w:sz w:val="19"/>
        </w:rPr>
        <w:br w:type="textWrapping"/>
      </w:r>
      <w:r>
        <w:rPr>
          <w:rFonts w:ascii="Courier New" w:hAnsi="Courier New"/>
          <w:color w:val="222222"/>
          <w:sz w:val="19"/>
        </w:rPr>
        <w:t xml:space="preserve">                .category(detectCategory(trimmed))</w:t>
      </w:r>
      <w:r>
        <w:rPr>
          <w:rFonts w:ascii="Courier New" w:hAnsi="Courier New"/>
          <w:color w:val="222222"/>
          <w:sz w:val="19"/>
        </w:rPr>
        <w:br w:type="textWrapping"/>
      </w:r>
      <w:r>
        <w:rPr>
          <w:rFonts w:ascii="Courier New" w:hAnsi="Courier New"/>
          <w:color w:val="222222"/>
          <w:sz w:val="19"/>
        </w:rPr>
        <w:t xml:space="preserve">                .build());</w:t>
      </w:r>
      <w:r>
        <w:rPr>
          <w:rFonts w:ascii="Courier New" w:hAnsi="Courier New"/>
          <w:color w:val="222222"/>
          <w:sz w:val="19"/>
        </w:rPr>
        <w:br w:type="textWrapping"/>
      </w:r>
      <w:r>
        <w:rPr>
          <w:rFonts w:ascii="Courier New" w:hAnsi="Courier New"/>
          <w:color w:val="222222"/>
          <w:sz w:val="19"/>
        </w:rPr>
        <w:t xml:space="preserve">        }</w:t>
      </w:r>
      <w:r>
        <w:rPr>
          <w:rFonts w:ascii="Courier New" w:hAnsi="Courier New"/>
          <w:color w:val="222222"/>
          <w:sz w:val="19"/>
        </w:rPr>
        <w:br w:type="textWrapping"/>
      </w:r>
      <w:r>
        <w:rPr>
          <w:rFonts w:ascii="Courier New" w:hAnsi="Courier New"/>
          <w:color w:val="222222"/>
          <w:sz w:val="19"/>
        </w:rPr>
        <w:t xml:space="preserve">    }</w:t>
      </w:r>
      <w:r>
        <w:rPr>
          <w:rFonts w:ascii="Courier New" w:hAnsi="Courier New"/>
          <w:color w:val="222222"/>
          <w:sz w:val="19"/>
        </w:rPr>
        <w:br w:type="textWrapping"/>
      </w:r>
      <w:r>
        <w:rPr>
          <w:rFonts w:ascii="Courier New" w:hAnsi="Courier New"/>
          <w:color w:val="222222"/>
          <w:sz w:val="19"/>
        </w:rPr>
        <w:t xml:space="preserve">    return clauses;</w:t>
      </w:r>
      <w:r>
        <w:rPr>
          <w:rFonts w:ascii="Courier New" w:hAnsi="Courier New"/>
          <w:color w:val="222222"/>
          <w:sz w:val="19"/>
        </w:rPr>
        <w:br w:type="textWrapping"/>
      </w:r>
      <w:r>
        <w:rPr>
          <w:rFonts w:ascii="Courier New" w:hAnsi="Courier New"/>
          <w:color w:val="222222"/>
          <w:sz w:val="19"/>
        </w:rPr>
        <w:t>}</w:t>
      </w:r>
    </w:p>
    <w:p w14:paraId="60E43151">
      <w:pPr>
        <w:pStyle w:val="3"/>
      </w:pPr>
      <w:r>
        <w:t>4.3 Deterministic Rule-Based Risk Engine (RiskService.java)</w:t>
      </w:r>
    </w:p>
    <w:p w14:paraId="2817EC66">
      <w:pPr>
        <w:spacing w:after="120" w:line="288" w:lineRule="auto"/>
        <w:jc w:val="both"/>
      </w:pPr>
      <w:r>
        <w:rPr>
          <w:rFonts w:ascii="Times New Roman" w:hAnsi="Times New Roman"/>
          <w:b w:val="0"/>
          <w:i w:val="0"/>
          <w:sz w:val="24"/>
        </w:rPr>
        <w:t>The Risk Engine inspects each clause against 13 high-impact legal risk rules. Each rule is defined with an explicit severity level, explanation of legal ramifications, and actionable negotiation advice. The Severity enum contains four calibrated levels:</w:t>
      </w:r>
    </w:p>
    <w:p w14:paraId="72F9FFC8">
      <w:pPr>
        <w:pStyle w:val="23"/>
        <w:spacing w:after="80" w:line="276" w:lineRule="auto"/>
      </w:pPr>
      <w:r>
        <w:rPr>
          <w:rFonts w:ascii="Times New Roman" w:hAnsi="Times New Roman"/>
          <w:b/>
          <w:sz w:val="22"/>
        </w:rPr>
        <w:t xml:space="preserve">LOW (Weight: 1) — </w:t>
      </w:r>
      <w:r>
        <w:rPr>
          <w:rFonts w:ascii="Times New Roman" w:hAnsi="Times New Roman"/>
          <w:sz w:val="22"/>
        </w:rPr>
        <w:t>Informational observations, standard ambiguities, or minor boilerplate deviations.</w:t>
      </w:r>
    </w:p>
    <w:p w14:paraId="6C2733E4">
      <w:pPr>
        <w:pStyle w:val="23"/>
        <w:spacing w:after="80" w:line="276" w:lineRule="auto"/>
      </w:pPr>
      <w:r>
        <w:rPr>
          <w:rFonts w:ascii="Times New Roman" w:hAnsi="Times New Roman"/>
          <w:b/>
          <w:sz w:val="22"/>
        </w:rPr>
        <w:t xml:space="preserve">MEDIUM (Weight: 3) — </w:t>
      </w:r>
      <w:r>
        <w:rPr>
          <w:rFonts w:ascii="Times New Roman" w:hAnsi="Times New Roman"/>
          <w:sz w:val="22"/>
        </w:rPr>
        <w:t>Unfavorable terms that require scrutiny but do not immediately paralyze normal business operations (e.g., short payment terms, rigid notice periods).</w:t>
      </w:r>
    </w:p>
    <w:p w14:paraId="6CDDB984">
      <w:pPr>
        <w:pStyle w:val="23"/>
        <w:spacing w:after="80" w:line="276" w:lineRule="auto"/>
      </w:pPr>
      <w:r>
        <w:rPr>
          <w:rFonts w:ascii="Times New Roman" w:hAnsi="Times New Roman"/>
          <w:b/>
          <w:sz w:val="22"/>
        </w:rPr>
        <w:t xml:space="preserve">HIGH (Weight: 6) — </w:t>
      </w:r>
      <w:r>
        <w:rPr>
          <w:rFonts w:ascii="Times New Roman" w:hAnsi="Times New Roman"/>
          <w:sz w:val="22"/>
        </w:rPr>
        <w:t>Substantial legal liability risks (e.g., broad indemnification, long non-competes, auto-renewal trap without written notice).</w:t>
      </w:r>
    </w:p>
    <w:p w14:paraId="0F03D962">
      <w:pPr>
        <w:pStyle w:val="23"/>
        <w:spacing w:after="80" w:line="276" w:lineRule="auto"/>
      </w:pPr>
      <w:r>
        <w:rPr>
          <w:rFonts w:ascii="Times New Roman" w:hAnsi="Times New Roman"/>
          <w:b/>
          <w:sz w:val="22"/>
        </w:rPr>
        <w:t xml:space="preserve">CRITICAL (Weight: 10) — </w:t>
      </w:r>
      <w:r>
        <w:rPr>
          <w:rFonts w:ascii="Times New Roman" w:hAnsi="Times New Roman"/>
          <w:sz w:val="22"/>
        </w:rPr>
        <w:t>Severe existential risks (e.g., complete waiver of liability caps, uncapped consequential damages, unilateral termination without cause).</w:t>
      </w:r>
    </w:p>
    <w:p w14:paraId="6D8549F8">
      <w:r>
        <w:br w:type="page"/>
      </w:r>
    </w:p>
    <w:p w14:paraId="4F554CB7">
      <w:pPr>
        <w:pStyle w:val="3"/>
      </w:pPr>
      <w:r>
        <w:t>4.4 Comprehensive 13 Risk Rules Catalogue</w:t>
      </w:r>
    </w:p>
    <w:p w14:paraId="6D29046D">
      <w:pPr>
        <w:spacing w:after="120" w:line="288" w:lineRule="auto"/>
        <w:jc w:val="both"/>
      </w:pPr>
      <w:r>
        <w:rPr>
          <w:rFonts w:ascii="Times New Roman" w:hAnsi="Times New Roman"/>
          <w:b w:val="0"/>
          <w:i w:val="0"/>
          <w:sz w:val="24"/>
        </w:rPr>
        <w:t>Table 4.1 summarizes the complete rule inventory designed and implemented by Dilip Kumawat: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8"/>
        <w:gridCol w:w="1346"/>
        <w:gridCol w:w="1084"/>
        <w:gridCol w:w="4591"/>
        <w:gridCol w:w="1731"/>
      </w:tblGrid>
      <w:tr w14:paraId="69009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864" w:type="dxa"/>
            <w:shd w:val="clear" w:color="auto" w:fill="0A2240"/>
            <w:tcMar>
              <w:top w:w="120" w:type="dxa"/>
              <w:left w:w="150" w:type="dxa"/>
              <w:bottom w:w="120" w:type="dxa"/>
              <w:right w:w="150" w:type="dxa"/>
            </w:tcMar>
            <w:vAlign w:val="center"/>
          </w:tcPr>
          <w:p w14:paraId="29E6B4E5">
            <w:pPr>
              <w:spacing w:before="40" w:after="40"/>
              <w:jc w:val="center"/>
            </w:pPr>
            <w:r>
              <w:rPr>
                <w:rFonts w:ascii="Times New Roman" w:hAnsi="Times New Roman"/>
                <w:b/>
                <w:color w:val="FFFFFF"/>
                <w:sz w:val="21"/>
              </w:rPr>
              <w:t>ID</w:t>
            </w:r>
          </w:p>
        </w:tc>
        <w:tc>
          <w:tcPr>
            <w:tcW w:w="2592" w:type="dxa"/>
            <w:shd w:val="clear" w:color="auto" w:fill="0A2240"/>
            <w:tcMar>
              <w:top w:w="120" w:type="dxa"/>
              <w:left w:w="150" w:type="dxa"/>
              <w:bottom w:w="120" w:type="dxa"/>
              <w:right w:w="150" w:type="dxa"/>
            </w:tcMar>
            <w:vAlign w:val="center"/>
          </w:tcPr>
          <w:p w14:paraId="4B04F800">
            <w:pPr>
              <w:spacing w:before="40" w:after="40"/>
              <w:jc w:val="center"/>
            </w:pPr>
            <w:r>
              <w:rPr>
                <w:rFonts w:ascii="Times New Roman" w:hAnsi="Times New Roman"/>
                <w:b/>
                <w:color w:val="FFFFFF"/>
                <w:sz w:val="21"/>
              </w:rPr>
              <w:t>Rule Name</w:t>
            </w:r>
          </w:p>
        </w:tc>
        <w:tc>
          <w:tcPr>
            <w:tcW w:w="1440" w:type="dxa"/>
            <w:shd w:val="clear" w:color="auto" w:fill="0A2240"/>
            <w:tcMar>
              <w:top w:w="120" w:type="dxa"/>
              <w:left w:w="150" w:type="dxa"/>
              <w:bottom w:w="120" w:type="dxa"/>
              <w:right w:w="150" w:type="dxa"/>
            </w:tcMar>
            <w:vAlign w:val="center"/>
          </w:tcPr>
          <w:p w14:paraId="365874E7">
            <w:pPr>
              <w:spacing w:before="40" w:after="40"/>
              <w:jc w:val="center"/>
            </w:pPr>
            <w:r>
              <w:rPr>
                <w:rFonts w:ascii="Times New Roman" w:hAnsi="Times New Roman"/>
                <w:b/>
                <w:color w:val="FFFFFF"/>
                <w:sz w:val="21"/>
              </w:rPr>
              <w:t>Severity</w:t>
            </w:r>
          </w:p>
        </w:tc>
        <w:tc>
          <w:tcPr>
            <w:tcW w:w="2448" w:type="dxa"/>
            <w:shd w:val="clear" w:color="auto" w:fill="0A2240"/>
            <w:tcMar>
              <w:top w:w="120" w:type="dxa"/>
              <w:left w:w="150" w:type="dxa"/>
              <w:bottom w:w="120" w:type="dxa"/>
              <w:right w:w="150" w:type="dxa"/>
            </w:tcMar>
            <w:vAlign w:val="center"/>
          </w:tcPr>
          <w:p w14:paraId="22DD80CE">
            <w:pPr>
              <w:spacing w:before="40" w:after="40"/>
              <w:jc w:val="center"/>
            </w:pPr>
            <w:r>
              <w:rPr>
                <w:rFonts w:ascii="Times New Roman" w:hAnsi="Times New Roman"/>
                <w:b/>
                <w:color w:val="FFFFFF"/>
                <w:sz w:val="21"/>
              </w:rPr>
              <w:t>Detection Regex</w:t>
            </w:r>
          </w:p>
        </w:tc>
        <w:tc>
          <w:tcPr>
            <w:tcW w:w="2016" w:type="dxa"/>
            <w:shd w:val="clear" w:color="auto" w:fill="0A2240"/>
            <w:tcMar>
              <w:top w:w="120" w:type="dxa"/>
              <w:left w:w="150" w:type="dxa"/>
              <w:bottom w:w="120" w:type="dxa"/>
              <w:right w:w="150" w:type="dxa"/>
            </w:tcMar>
            <w:vAlign w:val="center"/>
          </w:tcPr>
          <w:p w14:paraId="13EBD847">
            <w:pPr>
              <w:spacing w:before="40" w:after="40"/>
              <w:jc w:val="center"/>
            </w:pPr>
            <w:r>
              <w:rPr>
                <w:rFonts w:ascii="Times New Roman" w:hAnsi="Times New Roman"/>
                <w:b/>
                <w:color w:val="FFFFFF"/>
                <w:sz w:val="21"/>
              </w:rPr>
              <w:t>Negotiation Recommendation</w:t>
            </w:r>
          </w:p>
        </w:tc>
      </w:tr>
      <w:tr w14:paraId="47F71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F5F8FC"/>
            <w:tcMar>
              <w:top w:w="80" w:type="dxa"/>
              <w:left w:w="120" w:type="dxa"/>
              <w:bottom w:w="80" w:type="dxa"/>
              <w:right w:w="120" w:type="dxa"/>
            </w:tcMar>
            <w:vAlign w:val="center"/>
          </w:tcPr>
          <w:p w14:paraId="1830F755">
            <w:pPr>
              <w:spacing w:before="40" w:after="40" w:line="276" w:lineRule="auto"/>
              <w:jc w:val="left"/>
            </w:pPr>
            <w:r>
              <w:rPr>
                <w:rFonts w:ascii="Times New Roman" w:hAnsi="Times New Roman"/>
                <w:sz w:val="20"/>
              </w:rPr>
              <w:t>R01</w:t>
            </w:r>
          </w:p>
        </w:tc>
        <w:tc>
          <w:tcPr>
            <w:tcW w:w="2592" w:type="dxa"/>
            <w:shd w:val="clear" w:color="auto" w:fill="F5F8FC"/>
            <w:tcMar>
              <w:top w:w="80" w:type="dxa"/>
              <w:left w:w="120" w:type="dxa"/>
              <w:bottom w:w="80" w:type="dxa"/>
              <w:right w:w="120" w:type="dxa"/>
            </w:tcMar>
            <w:vAlign w:val="center"/>
          </w:tcPr>
          <w:p w14:paraId="360AE286">
            <w:pPr>
              <w:spacing w:before="40" w:after="40" w:line="276" w:lineRule="auto"/>
              <w:jc w:val="left"/>
            </w:pPr>
            <w:r>
              <w:rPr>
                <w:rFonts w:ascii="Times New Roman" w:hAnsi="Times New Roman"/>
                <w:sz w:val="20"/>
              </w:rPr>
              <w:t>Unlimited Liability</w:t>
            </w:r>
          </w:p>
        </w:tc>
        <w:tc>
          <w:tcPr>
            <w:tcW w:w="1440" w:type="dxa"/>
            <w:shd w:val="clear" w:color="auto" w:fill="F5F8FC"/>
            <w:tcMar>
              <w:top w:w="80" w:type="dxa"/>
              <w:left w:w="120" w:type="dxa"/>
              <w:bottom w:w="80" w:type="dxa"/>
              <w:right w:w="120" w:type="dxa"/>
            </w:tcMar>
            <w:vAlign w:val="center"/>
          </w:tcPr>
          <w:p w14:paraId="4FCC06D0">
            <w:pPr>
              <w:spacing w:before="40" w:after="40" w:line="276" w:lineRule="auto"/>
              <w:jc w:val="left"/>
            </w:pPr>
            <w:r>
              <w:rPr>
                <w:rFonts w:ascii="Times New Roman" w:hAnsi="Times New Roman"/>
                <w:sz w:val="20"/>
              </w:rPr>
              <w:t>CRITICAL</w:t>
            </w:r>
          </w:p>
        </w:tc>
        <w:tc>
          <w:tcPr>
            <w:tcW w:w="2448" w:type="dxa"/>
            <w:shd w:val="clear" w:color="auto" w:fill="F5F8FC"/>
            <w:tcMar>
              <w:top w:w="80" w:type="dxa"/>
              <w:left w:w="120" w:type="dxa"/>
              <w:bottom w:w="80" w:type="dxa"/>
              <w:right w:w="120" w:type="dxa"/>
            </w:tcMar>
            <w:vAlign w:val="center"/>
          </w:tcPr>
          <w:p w14:paraId="71B849EE">
            <w:pPr>
              <w:spacing w:before="40" w:after="40" w:line="276" w:lineRule="auto"/>
              <w:jc w:val="left"/>
            </w:pPr>
            <w:r>
              <w:rPr>
                <w:rFonts w:ascii="Times New Roman" w:hAnsi="Times New Roman"/>
                <w:sz w:val="20"/>
              </w:rPr>
              <w:t>(?i)(unlimited liability|no limit on liability|shall not be limited)</w:t>
            </w:r>
          </w:p>
        </w:tc>
        <w:tc>
          <w:tcPr>
            <w:tcW w:w="2016" w:type="dxa"/>
            <w:shd w:val="clear" w:color="auto" w:fill="F5F8FC"/>
            <w:tcMar>
              <w:top w:w="80" w:type="dxa"/>
              <w:left w:w="120" w:type="dxa"/>
              <w:bottom w:w="80" w:type="dxa"/>
              <w:right w:w="120" w:type="dxa"/>
            </w:tcMar>
            <w:vAlign w:val="center"/>
          </w:tcPr>
          <w:p w14:paraId="463C9B8E">
            <w:pPr>
              <w:spacing w:before="40" w:after="40" w:line="276" w:lineRule="auto"/>
              <w:jc w:val="left"/>
            </w:pPr>
            <w:r>
              <w:rPr>
                <w:rFonts w:ascii="Times New Roman" w:hAnsi="Times New Roman"/>
                <w:sz w:val="20"/>
              </w:rPr>
              <w:t>Cap liability to fees paid in past 12 months</w:t>
            </w:r>
          </w:p>
        </w:tc>
      </w:tr>
      <w:tr w14:paraId="74AF9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Mar>
              <w:top w:w="80" w:type="dxa"/>
              <w:left w:w="120" w:type="dxa"/>
              <w:bottom w:w="80" w:type="dxa"/>
              <w:right w:w="120" w:type="dxa"/>
            </w:tcMar>
            <w:vAlign w:val="center"/>
          </w:tcPr>
          <w:p w14:paraId="6604E672">
            <w:pPr>
              <w:spacing w:before="40" w:after="40" w:line="276" w:lineRule="auto"/>
              <w:jc w:val="left"/>
            </w:pPr>
            <w:r>
              <w:rPr>
                <w:rFonts w:ascii="Times New Roman" w:hAnsi="Times New Roman"/>
                <w:sz w:val="20"/>
              </w:rPr>
              <w:t>R02</w:t>
            </w:r>
          </w:p>
        </w:tc>
        <w:tc>
          <w:tcPr>
            <w:tcW w:w="2592" w:type="dxa"/>
            <w:tcMar>
              <w:top w:w="80" w:type="dxa"/>
              <w:left w:w="120" w:type="dxa"/>
              <w:bottom w:w="80" w:type="dxa"/>
              <w:right w:w="120" w:type="dxa"/>
            </w:tcMar>
            <w:vAlign w:val="center"/>
          </w:tcPr>
          <w:p w14:paraId="47AACE1E">
            <w:pPr>
              <w:spacing w:before="40" w:after="40" w:line="276" w:lineRule="auto"/>
              <w:jc w:val="left"/>
            </w:pPr>
            <w:r>
              <w:rPr>
                <w:rFonts w:ascii="Times New Roman" w:hAnsi="Times New Roman"/>
                <w:sz w:val="20"/>
              </w:rPr>
              <w:t>Unilateral Indemnity</w:t>
            </w:r>
          </w:p>
        </w:tc>
        <w:tc>
          <w:tcPr>
            <w:tcW w:w="1440" w:type="dxa"/>
            <w:tcMar>
              <w:top w:w="80" w:type="dxa"/>
              <w:left w:w="120" w:type="dxa"/>
              <w:bottom w:w="80" w:type="dxa"/>
              <w:right w:w="120" w:type="dxa"/>
            </w:tcMar>
            <w:vAlign w:val="center"/>
          </w:tcPr>
          <w:p w14:paraId="102BCF93">
            <w:pPr>
              <w:spacing w:before="40" w:after="40" w:line="276" w:lineRule="auto"/>
              <w:jc w:val="left"/>
            </w:pPr>
            <w:r>
              <w:rPr>
                <w:rFonts w:ascii="Times New Roman" w:hAnsi="Times New Roman"/>
                <w:sz w:val="20"/>
              </w:rPr>
              <w:t>HIGH</w:t>
            </w:r>
          </w:p>
        </w:tc>
        <w:tc>
          <w:tcPr>
            <w:tcW w:w="2448" w:type="dxa"/>
            <w:tcMar>
              <w:top w:w="80" w:type="dxa"/>
              <w:left w:w="120" w:type="dxa"/>
              <w:bottom w:w="80" w:type="dxa"/>
              <w:right w:w="120" w:type="dxa"/>
            </w:tcMar>
            <w:vAlign w:val="center"/>
          </w:tcPr>
          <w:p w14:paraId="097AF8AF">
            <w:pPr>
              <w:spacing w:before="40" w:after="40" w:line="276" w:lineRule="auto"/>
              <w:jc w:val="left"/>
            </w:pPr>
            <w:r>
              <w:rPr>
                <w:rFonts w:ascii="Times New Roman" w:hAnsi="Times New Roman"/>
                <w:sz w:val="20"/>
              </w:rPr>
              <w:t>(?i)(indemnify.*solely|hold harmless.*without limitation)</w:t>
            </w:r>
          </w:p>
        </w:tc>
        <w:tc>
          <w:tcPr>
            <w:tcW w:w="2016" w:type="dxa"/>
            <w:tcMar>
              <w:top w:w="80" w:type="dxa"/>
              <w:left w:w="120" w:type="dxa"/>
              <w:bottom w:w="80" w:type="dxa"/>
              <w:right w:w="120" w:type="dxa"/>
            </w:tcMar>
            <w:vAlign w:val="center"/>
          </w:tcPr>
          <w:p w14:paraId="6065D828">
            <w:pPr>
              <w:spacing w:before="40" w:after="40" w:line="276" w:lineRule="auto"/>
              <w:jc w:val="left"/>
            </w:pPr>
            <w:r>
              <w:rPr>
                <w:rFonts w:ascii="Times New Roman" w:hAnsi="Times New Roman"/>
                <w:sz w:val="20"/>
              </w:rPr>
              <w:t>Ensure mutual, reciprocal indemnification</w:t>
            </w:r>
          </w:p>
        </w:tc>
      </w:tr>
      <w:tr w14:paraId="67205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F5F8FC"/>
            <w:tcMar>
              <w:top w:w="80" w:type="dxa"/>
              <w:left w:w="120" w:type="dxa"/>
              <w:bottom w:w="80" w:type="dxa"/>
              <w:right w:w="120" w:type="dxa"/>
            </w:tcMar>
            <w:vAlign w:val="center"/>
          </w:tcPr>
          <w:p w14:paraId="06FE5B73">
            <w:pPr>
              <w:spacing w:before="40" w:after="40" w:line="276" w:lineRule="auto"/>
              <w:jc w:val="left"/>
            </w:pPr>
            <w:r>
              <w:rPr>
                <w:rFonts w:ascii="Times New Roman" w:hAnsi="Times New Roman"/>
                <w:sz w:val="20"/>
              </w:rPr>
              <w:t>R03</w:t>
            </w:r>
          </w:p>
        </w:tc>
        <w:tc>
          <w:tcPr>
            <w:tcW w:w="2592" w:type="dxa"/>
            <w:shd w:val="clear" w:color="auto" w:fill="F5F8FC"/>
            <w:tcMar>
              <w:top w:w="80" w:type="dxa"/>
              <w:left w:w="120" w:type="dxa"/>
              <w:bottom w:w="80" w:type="dxa"/>
              <w:right w:w="120" w:type="dxa"/>
            </w:tcMar>
            <w:vAlign w:val="center"/>
          </w:tcPr>
          <w:p w14:paraId="0EEA6A48">
            <w:pPr>
              <w:spacing w:before="40" w:after="40" w:line="276" w:lineRule="auto"/>
              <w:jc w:val="left"/>
            </w:pPr>
            <w:r>
              <w:rPr>
                <w:rFonts w:ascii="Times New Roman" w:hAnsi="Times New Roman"/>
                <w:sz w:val="20"/>
              </w:rPr>
              <w:t>Overbroad Non-Compete</w:t>
            </w:r>
          </w:p>
        </w:tc>
        <w:tc>
          <w:tcPr>
            <w:tcW w:w="1440" w:type="dxa"/>
            <w:shd w:val="clear" w:color="auto" w:fill="F5F8FC"/>
            <w:tcMar>
              <w:top w:w="80" w:type="dxa"/>
              <w:left w:w="120" w:type="dxa"/>
              <w:bottom w:w="80" w:type="dxa"/>
              <w:right w:w="120" w:type="dxa"/>
            </w:tcMar>
            <w:vAlign w:val="center"/>
          </w:tcPr>
          <w:p w14:paraId="437C1760">
            <w:pPr>
              <w:spacing w:before="40" w:after="40" w:line="276" w:lineRule="auto"/>
              <w:jc w:val="left"/>
            </w:pPr>
            <w:r>
              <w:rPr>
                <w:rFonts w:ascii="Times New Roman" w:hAnsi="Times New Roman"/>
                <w:sz w:val="20"/>
              </w:rPr>
              <w:t>HIGH</w:t>
            </w:r>
          </w:p>
        </w:tc>
        <w:tc>
          <w:tcPr>
            <w:tcW w:w="2448" w:type="dxa"/>
            <w:shd w:val="clear" w:color="auto" w:fill="F5F8FC"/>
            <w:tcMar>
              <w:top w:w="80" w:type="dxa"/>
              <w:left w:w="120" w:type="dxa"/>
              <w:bottom w:w="80" w:type="dxa"/>
              <w:right w:w="120" w:type="dxa"/>
            </w:tcMar>
            <w:vAlign w:val="center"/>
          </w:tcPr>
          <w:p w14:paraId="66182FF0">
            <w:pPr>
              <w:spacing w:before="40" w:after="40" w:line="276" w:lineRule="auto"/>
              <w:jc w:val="left"/>
            </w:pPr>
            <w:r>
              <w:rPr>
                <w:rFonts w:ascii="Times New Roman" w:hAnsi="Times New Roman"/>
                <w:sz w:val="20"/>
              </w:rPr>
              <w:t>(?i)(non-compete.*(?:worldwide|indefinitely|exceeding\s*2\s*years))</w:t>
            </w:r>
          </w:p>
        </w:tc>
        <w:tc>
          <w:tcPr>
            <w:tcW w:w="2016" w:type="dxa"/>
            <w:shd w:val="clear" w:color="auto" w:fill="F5F8FC"/>
            <w:tcMar>
              <w:top w:w="80" w:type="dxa"/>
              <w:left w:w="120" w:type="dxa"/>
              <w:bottom w:w="80" w:type="dxa"/>
              <w:right w:w="120" w:type="dxa"/>
            </w:tcMar>
            <w:vAlign w:val="center"/>
          </w:tcPr>
          <w:p w14:paraId="65DF576C">
            <w:pPr>
              <w:spacing w:before="40" w:after="40" w:line="276" w:lineRule="auto"/>
              <w:jc w:val="left"/>
            </w:pPr>
            <w:r>
              <w:rPr>
                <w:rFonts w:ascii="Times New Roman" w:hAnsi="Times New Roman"/>
                <w:sz w:val="20"/>
              </w:rPr>
              <w:t>Limit to 1 year and strict geographic territory</w:t>
            </w:r>
          </w:p>
        </w:tc>
      </w:tr>
      <w:tr w14:paraId="634DD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Mar>
              <w:top w:w="80" w:type="dxa"/>
              <w:left w:w="120" w:type="dxa"/>
              <w:bottom w:w="80" w:type="dxa"/>
              <w:right w:w="120" w:type="dxa"/>
            </w:tcMar>
            <w:vAlign w:val="center"/>
          </w:tcPr>
          <w:p w14:paraId="544B9EAF">
            <w:pPr>
              <w:spacing w:before="40" w:after="40" w:line="276" w:lineRule="auto"/>
              <w:jc w:val="left"/>
            </w:pPr>
            <w:r>
              <w:rPr>
                <w:rFonts w:ascii="Times New Roman" w:hAnsi="Times New Roman"/>
                <w:sz w:val="20"/>
              </w:rPr>
              <w:t>R04</w:t>
            </w:r>
          </w:p>
        </w:tc>
        <w:tc>
          <w:tcPr>
            <w:tcW w:w="2592" w:type="dxa"/>
            <w:tcMar>
              <w:top w:w="80" w:type="dxa"/>
              <w:left w:w="120" w:type="dxa"/>
              <w:bottom w:w="80" w:type="dxa"/>
              <w:right w:w="120" w:type="dxa"/>
            </w:tcMar>
            <w:vAlign w:val="center"/>
          </w:tcPr>
          <w:p w14:paraId="60B73F6C">
            <w:pPr>
              <w:spacing w:before="40" w:after="40" w:line="276" w:lineRule="auto"/>
              <w:jc w:val="left"/>
            </w:pPr>
            <w:r>
              <w:rPr>
                <w:rFonts w:ascii="Times New Roman" w:hAnsi="Times New Roman"/>
                <w:sz w:val="20"/>
              </w:rPr>
              <w:t>Silent Auto-Renewal</w:t>
            </w:r>
          </w:p>
        </w:tc>
        <w:tc>
          <w:tcPr>
            <w:tcW w:w="1440" w:type="dxa"/>
            <w:tcMar>
              <w:top w:w="80" w:type="dxa"/>
              <w:left w:w="120" w:type="dxa"/>
              <w:bottom w:w="80" w:type="dxa"/>
              <w:right w:w="120" w:type="dxa"/>
            </w:tcMar>
            <w:vAlign w:val="center"/>
          </w:tcPr>
          <w:p w14:paraId="71B5DBAF">
            <w:pPr>
              <w:spacing w:before="40" w:after="40" w:line="276" w:lineRule="auto"/>
              <w:jc w:val="left"/>
            </w:pPr>
            <w:r>
              <w:rPr>
                <w:rFonts w:ascii="Times New Roman" w:hAnsi="Times New Roman"/>
                <w:sz w:val="20"/>
              </w:rPr>
              <w:t>MEDIUM</w:t>
            </w:r>
          </w:p>
        </w:tc>
        <w:tc>
          <w:tcPr>
            <w:tcW w:w="2448" w:type="dxa"/>
            <w:tcMar>
              <w:top w:w="80" w:type="dxa"/>
              <w:left w:w="120" w:type="dxa"/>
              <w:bottom w:w="80" w:type="dxa"/>
              <w:right w:w="120" w:type="dxa"/>
            </w:tcMar>
            <w:vAlign w:val="center"/>
          </w:tcPr>
          <w:p w14:paraId="1A81BA6B">
            <w:pPr>
              <w:spacing w:before="40" w:after="40" w:line="276" w:lineRule="auto"/>
              <w:jc w:val="left"/>
            </w:pPr>
            <w:r>
              <w:rPr>
                <w:rFonts w:ascii="Times New Roman" w:hAnsi="Times New Roman"/>
                <w:sz w:val="20"/>
              </w:rPr>
              <w:t>(?i)(automatically renew.*without\s*(?:prior)?\s*notice)</w:t>
            </w:r>
          </w:p>
        </w:tc>
        <w:tc>
          <w:tcPr>
            <w:tcW w:w="2016" w:type="dxa"/>
            <w:tcMar>
              <w:top w:w="80" w:type="dxa"/>
              <w:left w:w="120" w:type="dxa"/>
              <w:bottom w:w="80" w:type="dxa"/>
              <w:right w:w="120" w:type="dxa"/>
            </w:tcMar>
            <w:vAlign w:val="center"/>
          </w:tcPr>
          <w:p w14:paraId="48561C96">
            <w:pPr>
              <w:spacing w:before="40" w:after="40" w:line="276" w:lineRule="auto"/>
              <w:jc w:val="left"/>
            </w:pPr>
            <w:r>
              <w:rPr>
                <w:rFonts w:ascii="Times New Roman" w:hAnsi="Times New Roman"/>
                <w:sz w:val="20"/>
              </w:rPr>
              <w:t>Require 30-day prior written notice before renewal</w:t>
            </w:r>
          </w:p>
        </w:tc>
      </w:tr>
      <w:tr w14:paraId="371F0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F5F8FC"/>
            <w:tcMar>
              <w:top w:w="80" w:type="dxa"/>
              <w:left w:w="120" w:type="dxa"/>
              <w:bottom w:w="80" w:type="dxa"/>
              <w:right w:w="120" w:type="dxa"/>
            </w:tcMar>
            <w:vAlign w:val="center"/>
          </w:tcPr>
          <w:p w14:paraId="6165BA37">
            <w:pPr>
              <w:spacing w:before="40" w:after="40" w:line="276" w:lineRule="auto"/>
              <w:jc w:val="left"/>
            </w:pPr>
            <w:r>
              <w:rPr>
                <w:rFonts w:ascii="Times New Roman" w:hAnsi="Times New Roman"/>
                <w:sz w:val="20"/>
              </w:rPr>
              <w:t>R05</w:t>
            </w:r>
          </w:p>
        </w:tc>
        <w:tc>
          <w:tcPr>
            <w:tcW w:w="2592" w:type="dxa"/>
            <w:shd w:val="clear" w:color="auto" w:fill="F5F8FC"/>
            <w:tcMar>
              <w:top w:w="80" w:type="dxa"/>
              <w:left w:w="120" w:type="dxa"/>
              <w:bottom w:w="80" w:type="dxa"/>
              <w:right w:w="120" w:type="dxa"/>
            </w:tcMar>
            <w:vAlign w:val="center"/>
          </w:tcPr>
          <w:p w14:paraId="1A7890F4">
            <w:pPr>
              <w:spacing w:before="40" w:after="40" w:line="276" w:lineRule="auto"/>
              <w:jc w:val="left"/>
            </w:pPr>
            <w:r>
              <w:rPr>
                <w:rFonts w:ascii="Times New Roman" w:hAnsi="Times New Roman"/>
                <w:sz w:val="20"/>
              </w:rPr>
              <w:t>Unilateral Termination</w:t>
            </w:r>
          </w:p>
        </w:tc>
        <w:tc>
          <w:tcPr>
            <w:tcW w:w="1440" w:type="dxa"/>
            <w:shd w:val="clear" w:color="auto" w:fill="F5F8FC"/>
            <w:tcMar>
              <w:top w:w="80" w:type="dxa"/>
              <w:left w:w="120" w:type="dxa"/>
              <w:bottom w:w="80" w:type="dxa"/>
              <w:right w:w="120" w:type="dxa"/>
            </w:tcMar>
            <w:vAlign w:val="center"/>
          </w:tcPr>
          <w:p w14:paraId="70EC08EB">
            <w:pPr>
              <w:spacing w:before="40" w:after="40" w:line="276" w:lineRule="auto"/>
              <w:jc w:val="left"/>
            </w:pPr>
            <w:r>
              <w:rPr>
                <w:rFonts w:ascii="Times New Roman" w:hAnsi="Times New Roman"/>
                <w:sz w:val="20"/>
              </w:rPr>
              <w:t>HIGH</w:t>
            </w:r>
          </w:p>
        </w:tc>
        <w:tc>
          <w:tcPr>
            <w:tcW w:w="2448" w:type="dxa"/>
            <w:shd w:val="clear" w:color="auto" w:fill="F5F8FC"/>
            <w:tcMar>
              <w:top w:w="80" w:type="dxa"/>
              <w:left w:w="120" w:type="dxa"/>
              <w:bottom w:w="80" w:type="dxa"/>
              <w:right w:w="120" w:type="dxa"/>
            </w:tcMar>
            <w:vAlign w:val="center"/>
          </w:tcPr>
          <w:p w14:paraId="552B5068">
            <w:pPr>
              <w:spacing w:before="40" w:after="40" w:line="276" w:lineRule="auto"/>
              <w:jc w:val="left"/>
            </w:pPr>
            <w:r>
              <w:rPr>
                <w:rFonts w:ascii="Times New Roman" w:hAnsi="Times New Roman"/>
                <w:sz w:val="20"/>
              </w:rPr>
              <w:t>(?i)(terminate.*at\s*will.*without\s*cause.*sole\s*discretion)</w:t>
            </w:r>
          </w:p>
        </w:tc>
        <w:tc>
          <w:tcPr>
            <w:tcW w:w="2016" w:type="dxa"/>
            <w:shd w:val="clear" w:color="auto" w:fill="F5F8FC"/>
            <w:tcMar>
              <w:top w:w="80" w:type="dxa"/>
              <w:left w:w="120" w:type="dxa"/>
              <w:bottom w:w="80" w:type="dxa"/>
              <w:right w:w="120" w:type="dxa"/>
            </w:tcMar>
            <w:vAlign w:val="center"/>
          </w:tcPr>
          <w:p w14:paraId="1D16D1BD">
            <w:pPr>
              <w:spacing w:before="40" w:after="40" w:line="276" w:lineRule="auto"/>
              <w:jc w:val="left"/>
            </w:pPr>
            <w:r>
              <w:rPr>
                <w:rFonts w:ascii="Times New Roman" w:hAnsi="Times New Roman"/>
                <w:sz w:val="20"/>
              </w:rPr>
              <w:t>Require minimum 30-day notice and mutual rights</w:t>
            </w:r>
          </w:p>
        </w:tc>
      </w:tr>
      <w:tr w14:paraId="0EB25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Mar>
              <w:top w:w="80" w:type="dxa"/>
              <w:left w:w="120" w:type="dxa"/>
              <w:bottom w:w="80" w:type="dxa"/>
              <w:right w:w="120" w:type="dxa"/>
            </w:tcMar>
            <w:vAlign w:val="center"/>
          </w:tcPr>
          <w:p w14:paraId="0873DAF6">
            <w:pPr>
              <w:spacing w:before="40" w:after="40" w:line="276" w:lineRule="auto"/>
              <w:jc w:val="left"/>
            </w:pPr>
            <w:r>
              <w:rPr>
                <w:rFonts w:ascii="Times New Roman" w:hAnsi="Times New Roman"/>
                <w:sz w:val="20"/>
              </w:rPr>
              <w:t>R06</w:t>
            </w:r>
          </w:p>
        </w:tc>
        <w:tc>
          <w:tcPr>
            <w:tcW w:w="2592" w:type="dxa"/>
            <w:tcMar>
              <w:top w:w="80" w:type="dxa"/>
              <w:left w:w="120" w:type="dxa"/>
              <w:bottom w:w="80" w:type="dxa"/>
              <w:right w:w="120" w:type="dxa"/>
            </w:tcMar>
            <w:vAlign w:val="center"/>
          </w:tcPr>
          <w:p w14:paraId="226B9D75">
            <w:pPr>
              <w:spacing w:before="40" w:after="40" w:line="276" w:lineRule="auto"/>
              <w:jc w:val="left"/>
            </w:pPr>
            <w:r>
              <w:rPr>
                <w:rFonts w:ascii="Times New Roman" w:hAnsi="Times New Roman"/>
                <w:sz w:val="20"/>
              </w:rPr>
              <w:t>One-Sided Jurisdiction</w:t>
            </w:r>
          </w:p>
        </w:tc>
        <w:tc>
          <w:tcPr>
            <w:tcW w:w="1440" w:type="dxa"/>
            <w:tcMar>
              <w:top w:w="80" w:type="dxa"/>
              <w:left w:w="120" w:type="dxa"/>
              <w:bottom w:w="80" w:type="dxa"/>
              <w:right w:w="120" w:type="dxa"/>
            </w:tcMar>
            <w:vAlign w:val="center"/>
          </w:tcPr>
          <w:p w14:paraId="3AA8B033">
            <w:pPr>
              <w:spacing w:before="40" w:after="40" w:line="276" w:lineRule="auto"/>
              <w:jc w:val="left"/>
            </w:pPr>
            <w:r>
              <w:rPr>
                <w:rFonts w:ascii="Times New Roman" w:hAnsi="Times New Roman"/>
                <w:sz w:val="20"/>
              </w:rPr>
              <w:t>MEDIUM</w:t>
            </w:r>
          </w:p>
        </w:tc>
        <w:tc>
          <w:tcPr>
            <w:tcW w:w="2448" w:type="dxa"/>
            <w:tcMar>
              <w:top w:w="80" w:type="dxa"/>
              <w:left w:w="120" w:type="dxa"/>
              <w:bottom w:w="80" w:type="dxa"/>
              <w:right w:w="120" w:type="dxa"/>
            </w:tcMar>
            <w:vAlign w:val="center"/>
          </w:tcPr>
          <w:p w14:paraId="245BD6D7">
            <w:pPr>
              <w:spacing w:before="40" w:after="40" w:line="276" w:lineRule="auto"/>
              <w:jc w:val="left"/>
            </w:pPr>
            <w:r>
              <w:rPr>
                <w:rFonts w:ascii="Times New Roman" w:hAnsi="Times New Roman"/>
                <w:sz w:val="20"/>
              </w:rPr>
              <w:t>(?i)(exclusive jurisdiction.*(?:foreign|distant\s*court))</w:t>
            </w:r>
          </w:p>
        </w:tc>
        <w:tc>
          <w:tcPr>
            <w:tcW w:w="2016" w:type="dxa"/>
            <w:tcMar>
              <w:top w:w="80" w:type="dxa"/>
              <w:left w:w="120" w:type="dxa"/>
              <w:bottom w:w="80" w:type="dxa"/>
              <w:right w:w="120" w:type="dxa"/>
            </w:tcMar>
            <w:vAlign w:val="center"/>
          </w:tcPr>
          <w:p w14:paraId="6B7EAEB8">
            <w:pPr>
              <w:spacing w:before="40" w:after="40" w:line="276" w:lineRule="auto"/>
              <w:jc w:val="left"/>
            </w:pPr>
            <w:r>
              <w:rPr>
                <w:rFonts w:ascii="Times New Roman" w:hAnsi="Times New Roman"/>
                <w:sz w:val="20"/>
              </w:rPr>
              <w:t>Specify mutual arbitration or neutral territory</w:t>
            </w:r>
          </w:p>
        </w:tc>
      </w:tr>
      <w:tr w14:paraId="27348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F5F8FC"/>
            <w:tcMar>
              <w:top w:w="80" w:type="dxa"/>
              <w:left w:w="120" w:type="dxa"/>
              <w:bottom w:w="80" w:type="dxa"/>
              <w:right w:w="120" w:type="dxa"/>
            </w:tcMar>
            <w:vAlign w:val="center"/>
          </w:tcPr>
          <w:p w14:paraId="741EBCB5">
            <w:pPr>
              <w:spacing w:before="40" w:after="40" w:line="276" w:lineRule="auto"/>
              <w:jc w:val="left"/>
            </w:pPr>
            <w:r>
              <w:rPr>
                <w:rFonts w:ascii="Times New Roman" w:hAnsi="Times New Roman"/>
                <w:sz w:val="20"/>
              </w:rPr>
              <w:t>R07</w:t>
            </w:r>
          </w:p>
        </w:tc>
        <w:tc>
          <w:tcPr>
            <w:tcW w:w="2592" w:type="dxa"/>
            <w:shd w:val="clear" w:color="auto" w:fill="F5F8FC"/>
            <w:tcMar>
              <w:top w:w="80" w:type="dxa"/>
              <w:left w:w="120" w:type="dxa"/>
              <w:bottom w:w="80" w:type="dxa"/>
              <w:right w:w="120" w:type="dxa"/>
            </w:tcMar>
            <w:vAlign w:val="center"/>
          </w:tcPr>
          <w:p w14:paraId="648E3CD3">
            <w:pPr>
              <w:spacing w:before="40" w:after="40" w:line="276" w:lineRule="auto"/>
              <w:jc w:val="left"/>
            </w:pPr>
            <w:r>
              <w:rPr>
                <w:rFonts w:ascii="Times New Roman" w:hAnsi="Times New Roman"/>
                <w:sz w:val="20"/>
              </w:rPr>
              <w:t>Overreaching IP Assignment</w:t>
            </w:r>
          </w:p>
        </w:tc>
        <w:tc>
          <w:tcPr>
            <w:tcW w:w="1440" w:type="dxa"/>
            <w:shd w:val="clear" w:color="auto" w:fill="F5F8FC"/>
            <w:tcMar>
              <w:top w:w="80" w:type="dxa"/>
              <w:left w:w="120" w:type="dxa"/>
              <w:bottom w:w="80" w:type="dxa"/>
              <w:right w:w="120" w:type="dxa"/>
            </w:tcMar>
            <w:vAlign w:val="center"/>
          </w:tcPr>
          <w:p w14:paraId="0AC44826">
            <w:pPr>
              <w:spacing w:before="40" w:after="40" w:line="276" w:lineRule="auto"/>
              <w:jc w:val="left"/>
            </w:pPr>
            <w:r>
              <w:rPr>
                <w:rFonts w:ascii="Times New Roman" w:hAnsi="Times New Roman"/>
                <w:sz w:val="20"/>
              </w:rPr>
              <w:t>CRITICAL</w:t>
            </w:r>
          </w:p>
        </w:tc>
        <w:tc>
          <w:tcPr>
            <w:tcW w:w="2448" w:type="dxa"/>
            <w:shd w:val="clear" w:color="auto" w:fill="F5F8FC"/>
            <w:tcMar>
              <w:top w:w="80" w:type="dxa"/>
              <w:left w:w="120" w:type="dxa"/>
              <w:bottom w:w="80" w:type="dxa"/>
              <w:right w:w="120" w:type="dxa"/>
            </w:tcMar>
            <w:vAlign w:val="center"/>
          </w:tcPr>
          <w:p w14:paraId="47CF59D9">
            <w:pPr>
              <w:spacing w:before="40" w:after="40" w:line="276" w:lineRule="auto"/>
              <w:jc w:val="left"/>
            </w:pPr>
            <w:r>
              <w:rPr>
                <w:rFonts w:ascii="Times New Roman" w:hAnsi="Times New Roman"/>
                <w:sz w:val="20"/>
              </w:rPr>
              <w:t>(?i)(assigns.*all\s*(?:past|future|present).*intellectual property)</w:t>
            </w:r>
          </w:p>
        </w:tc>
        <w:tc>
          <w:tcPr>
            <w:tcW w:w="2016" w:type="dxa"/>
            <w:shd w:val="clear" w:color="auto" w:fill="F5F8FC"/>
            <w:tcMar>
              <w:top w:w="80" w:type="dxa"/>
              <w:left w:w="120" w:type="dxa"/>
              <w:bottom w:w="80" w:type="dxa"/>
              <w:right w:w="120" w:type="dxa"/>
            </w:tcMar>
            <w:vAlign w:val="center"/>
          </w:tcPr>
          <w:p w14:paraId="1B57FB66">
            <w:pPr>
              <w:spacing w:before="40" w:after="40" w:line="276" w:lineRule="auto"/>
              <w:jc w:val="left"/>
            </w:pPr>
            <w:r>
              <w:rPr>
                <w:rFonts w:ascii="Times New Roman" w:hAnsi="Times New Roman"/>
                <w:sz w:val="20"/>
              </w:rPr>
              <w:t>Restrict assignment strictly to paid deliverables</w:t>
            </w:r>
          </w:p>
        </w:tc>
      </w:tr>
      <w:tr w14:paraId="0B0BE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Mar>
              <w:top w:w="80" w:type="dxa"/>
              <w:left w:w="120" w:type="dxa"/>
              <w:bottom w:w="80" w:type="dxa"/>
              <w:right w:w="120" w:type="dxa"/>
            </w:tcMar>
            <w:vAlign w:val="center"/>
          </w:tcPr>
          <w:p w14:paraId="279180DA">
            <w:pPr>
              <w:spacing w:before="40" w:after="40" w:line="276" w:lineRule="auto"/>
              <w:jc w:val="left"/>
            </w:pPr>
            <w:r>
              <w:rPr>
                <w:rFonts w:ascii="Times New Roman" w:hAnsi="Times New Roman"/>
                <w:sz w:val="20"/>
              </w:rPr>
              <w:t>R08</w:t>
            </w:r>
          </w:p>
        </w:tc>
        <w:tc>
          <w:tcPr>
            <w:tcW w:w="2592" w:type="dxa"/>
            <w:tcMar>
              <w:top w:w="80" w:type="dxa"/>
              <w:left w:w="120" w:type="dxa"/>
              <w:bottom w:w="80" w:type="dxa"/>
              <w:right w:w="120" w:type="dxa"/>
            </w:tcMar>
            <w:vAlign w:val="center"/>
          </w:tcPr>
          <w:p w14:paraId="1B5BCC60">
            <w:pPr>
              <w:spacing w:before="40" w:after="40" w:line="276" w:lineRule="auto"/>
              <w:jc w:val="left"/>
            </w:pPr>
            <w:r>
              <w:rPr>
                <w:rFonts w:ascii="Times New Roman" w:hAnsi="Times New Roman"/>
                <w:sz w:val="20"/>
              </w:rPr>
              <w:t>Perpetual Confidentiality</w:t>
            </w:r>
          </w:p>
        </w:tc>
        <w:tc>
          <w:tcPr>
            <w:tcW w:w="1440" w:type="dxa"/>
            <w:tcMar>
              <w:top w:w="80" w:type="dxa"/>
              <w:left w:w="120" w:type="dxa"/>
              <w:bottom w:w="80" w:type="dxa"/>
              <w:right w:w="120" w:type="dxa"/>
            </w:tcMar>
            <w:vAlign w:val="center"/>
          </w:tcPr>
          <w:p w14:paraId="2671DDA5">
            <w:pPr>
              <w:spacing w:before="40" w:after="40" w:line="276" w:lineRule="auto"/>
              <w:jc w:val="left"/>
            </w:pPr>
            <w:r>
              <w:rPr>
                <w:rFonts w:ascii="Times New Roman" w:hAnsi="Times New Roman"/>
                <w:sz w:val="20"/>
              </w:rPr>
              <w:t>MEDIUM</w:t>
            </w:r>
          </w:p>
        </w:tc>
        <w:tc>
          <w:tcPr>
            <w:tcW w:w="2448" w:type="dxa"/>
            <w:tcMar>
              <w:top w:w="80" w:type="dxa"/>
              <w:left w:w="120" w:type="dxa"/>
              <w:bottom w:w="80" w:type="dxa"/>
              <w:right w:w="120" w:type="dxa"/>
            </w:tcMar>
            <w:vAlign w:val="center"/>
          </w:tcPr>
          <w:p w14:paraId="11B89949">
            <w:pPr>
              <w:spacing w:before="40" w:after="40" w:line="276" w:lineRule="auto"/>
              <w:jc w:val="left"/>
            </w:pPr>
            <w:r>
              <w:rPr>
                <w:rFonts w:ascii="Times New Roman" w:hAnsi="Times New Roman"/>
                <w:sz w:val="20"/>
              </w:rPr>
              <w:t>(?i)(confidentiality.*(?:in\s*perpetuity|forever|no\s*expiration))</w:t>
            </w:r>
          </w:p>
        </w:tc>
        <w:tc>
          <w:tcPr>
            <w:tcW w:w="2016" w:type="dxa"/>
            <w:tcMar>
              <w:top w:w="80" w:type="dxa"/>
              <w:left w:w="120" w:type="dxa"/>
              <w:bottom w:w="80" w:type="dxa"/>
              <w:right w:w="120" w:type="dxa"/>
            </w:tcMar>
            <w:vAlign w:val="center"/>
          </w:tcPr>
          <w:p w14:paraId="5D7C49BE">
            <w:pPr>
              <w:spacing w:before="40" w:after="40" w:line="276" w:lineRule="auto"/>
              <w:jc w:val="left"/>
            </w:pPr>
            <w:r>
              <w:rPr>
                <w:rFonts w:ascii="Times New Roman" w:hAnsi="Times New Roman"/>
                <w:sz w:val="20"/>
              </w:rPr>
              <w:t>Bound confidentiality duration to 3-5 years post-term</w:t>
            </w:r>
          </w:p>
        </w:tc>
      </w:tr>
      <w:tr w14:paraId="23C1F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F5F8FC"/>
            <w:tcMar>
              <w:top w:w="80" w:type="dxa"/>
              <w:left w:w="120" w:type="dxa"/>
              <w:bottom w:w="80" w:type="dxa"/>
              <w:right w:w="120" w:type="dxa"/>
            </w:tcMar>
            <w:vAlign w:val="center"/>
          </w:tcPr>
          <w:p w14:paraId="48EDDC86">
            <w:pPr>
              <w:spacing w:before="40" w:after="40" w:line="276" w:lineRule="auto"/>
              <w:jc w:val="left"/>
            </w:pPr>
            <w:r>
              <w:rPr>
                <w:rFonts w:ascii="Times New Roman" w:hAnsi="Times New Roman"/>
                <w:sz w:val="20"/>
              </w:rPr>
              <w:t>R09</w:t>
            </w:r>
          </w:p>
        </w:tc>
        <w:tc>
          <w:tcPr>
            <w:tcW w:w="2592" w:type="dxa"/>
            <w:shd w:val="clear" w:color="auto" w:fill="F5F8FC"/>
            <w:tcMar>
              <w:top w:w="80" w:type="dxa"/>
              <w:left w:w="120" w:type="dxa"/>
              <w:bottom w:w="80" w:type="dxa"/>
              <w:right w:w="120" w:type="dxa"/>
            </w:tcMar>
            <w:vAlign w:val="center"/>
          </w:tcPr>
          <w:p w14:paraId="041106F9">
            <w:pPr>
              <w:spacing w:before="40" w:after="40" w:line="276" w:lineRule="auto"/>
              <w:jc w:val="left"/>
            </w:pPr>
            <w:r>
              <w:rPr>
                <w:rFonts w:ascii="Times New Roman" w:hAnsi="Times New Roman"/>
                <w:sz w:val="20"/>
              </w:rPr>
              <w:t>Aggressive Payment Terms</w:t>
            </w:r>
          </w:p>
        </w:tc>
        <w:tc>
          <w:tcPr>
            <w:tcW w:w="1440" w:type="dxa"/>
            <w:shd w:val="clear" w:color="auto" w:fill="F5F8FC"/>
            <w:tcMar>
              <w:top w:w="80" w:type="dxa"/>
              <w:left w:w="120" w:type="dxa"/>
              <w:bottom w:w="80" w:type="dxa"/>
              <w:right w:w="120" w:type="dxa"/>
            </w:tcMar>
            <w:vAlign w:val="center"/>
          </w:tcPr>
          <w:p w14:paraId="547C32FC">
            <w:pPr>
              <w:spacing w:before="40" w:after="40" w:line="276" w:lineRule="auto"/>
              <w:jc w:val="left"/>
            </w:pPr>
            <w:r>
              <w:rPr>
                <w:rFonts w:ascii="Times New Roman" w:hAnsi="Times New Roman"/>
                <w:sz w:val="20"/>
              </w:rPr>
              <w:t>LOW</w:t>
            </w:r>
          </w:p>
        </w:tc>
        <w:tc>
          <w:tcPr>
            <w:tcW w:w="2448" w:type="dxa"/>
            <w:shd w:val="clear" w:color="auto" w:fill="F5F8FC"/>
            <w:tcMar>
              <w:top w:w="80" w:type="dxa"/>
              <w:left w:w="120" w:type="dxa"/>
              <w:bottom w:w="80" w:type="dxa"/>
              <w:right w:w="120" w:type="dxa"/>
            </w:tcMar>
            <w:vAlign w:val="center"/>
          </w:tcPr>
          <w:p w14:paraId="7731B9D0">
            <w:pPr>
              <w:spacing w:before="40" w:after="40" w:line="276" w:lineRule="auto"/>
              <w:jc w:val="left"/>
            </w:pPr>
            <w:r>
              <w:rPr>
                <w:rFonts w:ascii="Times New Roman" w:hAnsi="Times New Roman"/>
                <w:sz w:val="20"/>
              </w:rPr>
              <w:t>(?i)(payment.*within\s*(?:7|immediate).*days.*late\s*penalty)</w:t>
            </w:r>
          </w:p>
        </w:tc>
        <w:tc>
          <w:tcPr>
            <w:tcW w:w="2016" w:type="dxa"/>
            <w:shd w:val="clear" w:color="auto" w:fill="F5F8FC"/>
            <w:tcMar>
              <w:top w:w="80" w:type="dxa"/>
              <w:left w:w="120" w:type="dxa"/>
              <w:bottom w:w="80" w:type="dxa"/>
              <w:right w:w="120" w:type="dxa"/>
            </w:tcMar>
            <w:vAlign w:val="center"/>
          </w:tcPr>
          <w:p w14:paraId="4794EEBA">
            <w:pPr>
              <w:spacing w:before="40" w:after="40" w:line="276" w:lineRule="auto"/>
              <w:jc w:val="left"/>
            </w:pPr>
            <w:r>
              <w:rPr>
                <w:rFonts w:ascii="Times New Roman" w:hAnsi="Times New Roman"/>
                <w:sz w:val="20"/>
              </w:rPr>
              <w:t>Negotiate standard Net-30 or Net-45 day terms</w:t>
            </w:r>
          </w:p>
        </w:tc>
      </w:tr>
      <w:tr w14:paraId="7779D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Mar>
              <w:top w:w="80" w:type="dxa"/>
              <w:left w:w="120" w:type="dxa"/>
              <w:bottom w:w="80" w:type="dxa"/>
              <w:right w:w="120" w:type="dxa"/>
            </w:tcMar>
            <w:vAlign w:val="center"/>
          </w:tcPr>
          <w:p w14:paraId="659150B0">
            <w:pPr>
              <w:spacing w:before="40" w:after="40" w:line="276" w:lineRule="auto"/>
              <w:jc w:val="left"/>
            </w:pPr>
            <w:r>
              <w:rPr>
                <w:rFonts w:ascii="Times New Roman" w:hAnsi="Times New Roman"/>
                <w:sz w:val="20"/>
              </w:rPr>
              <w:t>R10</w:t>
            </w:r>
          </w:p>
        </w:tc>
        <w:tc>
          <w:tcPr>
            <w:tcW w:w="2592" w:type="dxa"/>
            <w:tcMar>
              <w:top w:w="80" w:type="dxa"/>
              <w:left w:w="120" w:type="dxa"/>
              <w:bottom w:w="80" w:type="dxa"/>
              <w:right w:w="120" w:type="dxa"/>
            </w:tcMar>
            <w:vAlign w:val="center"/>
          </w:tcPr>
          <w:p w14:paraId="05C49844">
            <w:pPr>
              <w:spacing w:before="40" w:after="40" w:line="276" w:lineRule="auto"/>
              <w:jc w:val="left"/>
            </w:pPr>
            <w:r>
              <w:rPr>
                <w:rFonts w:ascii="Times New Roman" w:hAnsi="Times New Roman"/>
                <w:sz w:val="20"/>
              </w:rPr>
              <w:t>Unilateral Audit Rights</w:t>
            </w:r>
          </w:p>
        </w:tc>
        <w:tc>
          <w:tcPr>
            <w:tcW w:w="1440" w:type="dxa"/>
            <w:tcMar>
              <w:top w:w="80" w:type="dxa"/>
              <w:left w:w="120" w:type="dxa"/>
              <w:bottom w:w="80" w:type="dxa"/>
              <w:right w:w="120" w:type="dxa"/>
            </w:tcMar>
            <w:vAlign w:val="center"/>
          </w:tcPr>
          <w:p w14:paraId="1EF5FEA2">
            <w:pPr>
              <w:spacing w:before="40" w:after="40" w:line="276" w:lineRule="auto"/>
              <w:jc w:val="left"/>
            </w:pPr>
            <w:r>
              <w:rPr>
                <w:rFonts w:ascii="Times New Roman" w:hAnsi="Times New Roman"/>
                <w:sz w:val="20"/>
              </w:rPr>
              <w:t>MEDIUM</w:t>
            </w:r>
          </w:p>
        </w:tc>
        <w:tc>
          <w:tcPr>
            <w:tcW w:w="2448" w:type="dxa"/>
            <w:tcMar>
              <w:top w:w="80" w:type="dxa"/>
              <w:left w:w="120" w:type="dxa"/>
              <w:bottom w:w="80" w:type="dxa"/>
              <w:right w:w="120" w:type="dxa"/>
            </w:tcMar>
            <w:vAlign w:val="center"/>
          </w:tcPr>
          <w:p w14:paraId="6F23A983">
            <w:pPr>
              <w:spacing w:before="40" w:after="40" w:line="276" w:lineRule="auto"/>
              <w:jc w:val="left"/>
            </w:pPr>
            <w:r>
              <w:rPr>
                <w:rFonts w:ascii="Times New Roman" w:hAnsi="Times New Roman"/>
                <w:sz w:val="20"/>
              </w:rPr>
              <w:t>(?i)(right to audit.*without\s*(?:prior)?\s*notice.*at\s*any\s*time)</w:t>
            </w:r>
          </w:p>
        </w:tc>
        <w:tc>
          <w:tcPr>
            <w:tcW w:w="2016" w:type="dxa"/>
            <w:tcMar>
              <w:top w:w="80" w:type="dxa"/>
              <w:left w:w="120" w:type="dxa"/>
              <w:bottom w:w="80" w:type="dxa"/>
              <w:right w:w="120" w:type="dxa"/>
            </w:tcMar>
            <w:vAlign w:val="center"/>
          </w:tcPr>
          <w:p w14:paraId="50AA4B78">
            <w:pPr>
              <w:spacing w:before="40" w:after="40" w:line="276" w:lineRule="auto"/>
              <w:jc w:val="left"/>
            </w:pPr>
            <w:r>
              <w:rPr>
                <w:rFonts w:ascii="Times New Roman" w:hAnsi="Times New Roman"/>
                <w:sz w:val="20"/>
              </w:rPr>
              <w:t>Mandate 10-day notice during normal business hours</w:t>
            </w:r>
          </w:p>
        </w:tc>
      </w:tr>
      <w:tr w14:paraId="6CDFC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F5F8FC"/>
            <w:tcMar>
              <w:top w:w="80" w:type="dxa"/>
              <w:left w:w="120" w:type="dxa"/>
              <w:bottom w:w="80" w:type="dxa"/>
              <w:right w:w="120" w:type="dxa"/>
            </w:tcMar>
            <w:vAlign w:val="center"/>
          </w:tcPr>
          <w:p w14:paraId="79A243A5">
            <w:pPr>
              <w:spacing w:before="40" w:after="40" w:line="276" w:lineRule="auto"/>
              <w:jc w:val="left"/>
            </w:pPr>
            <w:r>
              <w:rPr>
                <w:rFonts w:ascii="Times New Roman" w:hAnsi="Times New Roman"/>
                <w:sz w:val="20"/>
              </w:rPr>
              <w:t>R11</w:t>
            </w:r>
          </w:p>
        </w:tc>
        <w:tc>
          <w:tcPr>
            <w:tcW w:w="2592" w:type="dxa"/>
            <w:shd w:val="clear" w:color="auto" w:fill="F5F8FC"/>
            <w:tcMar>
              <w:top w:w="80" w:type="dxa"/>
              <w:left w:w="120" w:type="dxa"/>
              <w:bottom w:w="80" w:type="dxa"/>
              <w:right w:w="120" w:type="dxa"/>
            </w:tcMar>
            <w:vAlign w:val="center"/>
          </w:tcPr>
          <w:p w14:paraId="250C0B5D">
            <w:pPr>
              <w:spacing w:before="40" w:after="40" w:line="276" w:lineRule="auto"/>
              <w:jc w:val="left"/>
            </w:pPr>
            <w:r>
              <w:rPr>
                <w:rFonts w:ascii="Times New Roman" w:hAnsi="Times New Roman"/>
                <w:sz w:val="20"/>
              </w:rPr>
              <w:t>Absence of Force Majeure</w:t>
            </w:r>
          </w:p>
        </w:tc>
        <w:tc>
          <w:tcPr>
            <w:tcW w:w="1440" w:type="dxa"/>
            <w:shd w:val="clear" w:color="auto" w:fill="F5F8FC"/>
            <w:tcMar>
              <w:top w:w="80" w:type="dxa"/>
              <w:left w:w="120" w:type="dxa"/>
              <w:bottom w:w="80" w:type="dxa"/>
              <w:right w:w="120" w:type="dxa"/>
            </w:tcMar>
            <w:vAlign w:val="center"/>
          </w:tcPr>
          <w:p w14:paraId="0C273824">
            <w:pPr>
              <w:spacing w:before="40" w:after="40" w:line="276" w:lineRule="auto"/>
              <w:jc w:val="left"/>
            </w:pPr>
            <w:r>
              <w:rPr>
                <w:rFonts w:ascii="Times New Roman" w:hAnsi="Times New Roman"/>
                <w:sz w:val="20"/>
              </w:rPr>
              <w:t>MEDIUM</w:t>
            </w:r>
          </w:p>
        </w:tc>
        <w:tc>
          <w:tcPr>
            <w:tcW w:w="2448" w:type="dxa"/>
            <w:shd w:val="clear" w:color="auto" w:fill="F5F8FC"/>
            <w:tcMar>
              <w:top w:w="80" w:type="dxa"/>
              <w:left w:w="120" w:type="dxa"/>
              <w:bottom w:w="80" w:type="dxa"/>
              <w:right w:w="120" w:type="dxa"/>
            </w:tcMar>
            <w:vAlign w:val="center"/>
          </w:tcPr>
          <w:p w14:paraId="57C8FCD0">
            <w:pPr>
              <w:spacing w:before="40" w:after="40" w:line="276" w:lineRule="auto"/>
              <w:jc w:val="left"/>
            </w:pPr>
            <w:r>
              <w:rPr>
                <w:rFonts w:ascii="Times New Roman" w:hAnsi="Times New Roman"/>
                <w:sz w:val="20"/>
              </w:rPr>
              <w:t>(?i)(no\s*excuse\s*for\s*delay.*including\s*(?:acts of god|war))</w:t>
            </w:r>
          </w:p>
        </w:tc>
        <w:tc>
          <w:tcPr>
            <w:tcW w:w="2016" w:type="dxa"/>
            <w:shd w:val="clear" w:color="auto" w:fill="F5F8FC"/>
            <w:tcMar>
              <w:top w:w="80" w:type="dxa"/>
              <w:left w:w="120" w:type="dxa"/>
              <w:bottom w:w="80" w:type="dxa"/>
              <w:right w:w="120" w:type="dxa"/>
            </w:tcMar>
            <w:vAlign w:val="center"/>
          </w:tcPr>
          <w:p w14:paraId="00A6CC3F">
            <w:pPr>
              <w:spacing w:before="40" w:after="40" w:line="276" w:lineRule="auto"/>
              <w:jc w:val="left"/>
            </w:pPr>
            <w:r>
              <w:rPr>
                <w:rFonts w:ascii="Times New Roman" w:hAnsi="Times New Roman"/>
                <w:sz w:val="20"/>
              </w:rPr>
              <w:t>Include standard Force Majeure relief clauses</w:t>
            </w:r>
          </w:p>
        </w:tc>
      </w:tr>
      <w:tr w14:paraId="67E22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Mar>
              <w:top w:w="80" w:type="dxa"/>
              <w:left w:w="120" w:type="dxa"/>
              <w:bottom w:w="80" w:type="dxa"/>
              <w:right w:w="120" w:type="dxa"/>
            </w:tcMar>
            <w:vAlign w:val="center"/>
          </w:tcPr>
          <w:p w14:paraId="13626D6B">
            <w:pPr>
              <w:spacing w:before="40" w:after="40" w:line="276" w:lineRule="auto"/>
              <w:jc w:val="left"/>
            </w:pPr>
            <w:r>
              <w:rPr>
                <w:rFonts w:ascii="Times New Roman" w:hAnsi="Times New Roman"/>
                <w:sz w:val="20"/>
              </w:rPr>
              <w:t>R12</w:t>
            </w:r>
          </w:p>
        </w:tc>
        <w:tc>
          <w:tcPr>
            <w:tcW w:w="2592" w:type="dxa"/>
            <w:tcMar>
              <w:top w:w="80" w:type="dxa"/>
              <w:left w:w="120" w:type="dxa"/>
              <w:bottom w:w="80" w:type="dxa"/>
              <w:right w:w="120" w:type="dxa"/>
            </w:tcMar>
            <w:vAlign w:val="center"/>
          </w:tcPr>
          <w:p w14:paraId="3A9CF79C">
            <w:pPr>
              <w:spacing w:before="40" w:after="40" w:line="276" w:lineRule="auto"/>
              <w:jc w:val="left"/>
            </w:pPr>
            <w:r>
              <w:rPr>
                <w:rFonts w:ascii="Times New Roman" w:hAnsi="Times New Roman"/>
                <w:sz w:val="20"/>
              </w:rPr>
              <w:t>Excessive Non-Solicitation</w:t>
            </w:r>
          </w:p>
        </w:tc>
        <w:tc>
          <w:tcPr>
            <w:tcW w:w="1440" w:type="dxa"/>
            <w:tcMar>
              <w:top w:w="80" w:type="dxa"/>
              <w:left w:w="120" w:type="dxa"/>
              <w:bottom w:w="80" w:type="dxa"/>
              <w:right w:w="120" w:type="dxa"/>
            </w:tcMar>
            <w:vAlign w:val="center"/>
          </w:tcPr>
          <w:p w14:paraId="31E46F8F">
            <w:pPr>
              <w:spacing w:before="40" w:after="40" w:line="276" w:lineRule="auto"/>
              <w:jc w:val="left"/>
            </w:pPr>
            <w:r>
              <w:rPr>
                <w:rFonts w:ascii="Times New Roman" w:hAnsi="Times New Roman"/>
                <w:sz w:val="20"/>
              </w:rPr>
              <w:t>MEDIUM</w:t>
            </w:r>
          </w:p>
        </w:tc>
        <w:tc>
          <w:tcPr>
            <w:tcW w:w="2448" w:type="dxa"/>
            <w:tcMar>
              <w:top w:w="80" w:type="dxa"/>
              <w:left w:w="120" w:type="dxa"/>
              <w:bottom w:w="80" w:type="dxa"/>
              <w:right w:w="120" w:type="dxa"/>
            </w:tcMar>
            <w:vAlign w:val="center"/>
          </w:tcPr>
          <w:p w14:paraId="774B9CE7">
            <w:pPr>
              <w:spacing w:before="40" w:after="40" w:line="276" w:lineRule="auto"/>
              <w:jc w:val="left"/>
            </w:pPr>
            <w:r>
              <w:rPr>
                <w:rFonts w:ascii="Times New Roman" w:hAnsi="Times New Roman"/>
                <w:sz w:val="20"/>
              </w:rPr>
              <w:t>(?i)(shall not solicit.*(?:clients|employees).*for\s*(?:3|5)\s*years)</w:t>
            </w:r>
          </w:p>
        </w:tc>
        <w:tc>
          <w:tcPr>
            <w:tcW w:w="2016" w:type="dxa"/>
            <w:tcMar>
              <w:top w:w="80" w:type="dxa"/>
              <w:left w:w="120" w:type="dxa"/>
              <w:bottom w:w="80" w:type="dxa"/>
              <w:right w:w="120" w:type="dxa"/>
            </w:tcMar>
            <w:vAlign w:val="center"/>
          </w:tcPr>
          <w:p w14:paraId="5D8C477D">
            <w:pPr>
              <w:spacing w:before="40" w:after="40" w:line="276" w:lineRule="auto"/>
              <w:jc w:val="left"/>
            </w:pPr>
            <w:r>
              <w:rPr>
                <w:rFonts w:ascii="Times New Roman" w:hAnsi="Times New Roman"/>
                <w:sz w:val="20"/>
              </w:rPr>
              <w:t>Limit non-solicitation scope to 12 months</w:t>
            </w:r>
          </w:p>
        </w:tc>
      </w:tr>
      <w:tr w14:paraId="0F03F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F5F8FC"/>
            <w:tcMar>
              <w:top w:w="80" w:type="dxa"/>
              <w:left w:w="120" w:type="dxa"/>
              <w:bottom w:w="80" w:type="dxa"/>
              <w:right w:w="120" w:type="dxa"/>
            </w:tcMar>
            <w:vAlign w:val="center"/>
          </w:tcPr>
          <w:p w14:paraId="748DE5B6">
            <w:pPr>
              <w:spacing w:before="40" w:after="40" w:line="276" w:lineRule="auto"/>
              <w:jc w:val="left"/>
            </w:pPr>
            <w:r>
              <w:rPr>
                <w:rFonts w:ascii="Times New Roman" w:hAnsi="Times New Roman"/>
                <w:sz w:val="20"/>
              </w:rPr>
              <w:t>R13</w:t>
            </w:r>
          </w:p>
        </w:tc>
        <w:tc>
          <w:tcPr>
            <w:tcW w:w="2592" w:type="dxa"/>
            <w:shd w:val="clear" w:color="auto" w:fill="F5F8FC"/>
            <w:tcMar>
              <w:top w:w="80" w:type="dxa"/>
              <w:left w:w="120" w:type="dxa"/>
              <w:bottom w:w="80" w:type="dxa"/>
              <w:right w:w="120" w:type="dxa"/>
            </w:tcMar>
            <w:vAlign w:val="center"/>
          </w:tcPr>
          <w:p w14:paraId="40936564">
            <w:pPr>
              <w:spacing w:before="40" w:after="40" w:line="276" w:lineRule="auto"/>
              <w:jc w:val="left"/>
            </w:pPr>
            <w:r>
              <w:rPr>
                <w:rFonts w:ascii="Times New Roman" w:hAnsi="Times New Roman"/>
                <w:sz w:val="20"/>
              </w:rPr>
              <w:t>Broad Consequential Damages</w:t>
            </w:r>
          </w:p>
        </w:tc>
        <w:tc>
          <w:tcPr>
            <w:tcW w:w="1440" w:type="dxa"/>
            <w:shd w:val="clear" w:color="auto" w:fill="F5F8FC"/>
            <w:tcMar>
              <w:top w:w="80" w:type="dxa"/>
              <w:left w:w="120" w:type="dxa"/>
              <w:bottom w:w="80" w:type="dxa"/>
              <w:right w:w="120" w:type="dxa"/>
            </w:tcMar>
            <w:vAlign w:val="center"/>
          </w:tcPr>
          <w:p w14:paraId="58180672">
            <w:pPr>
              <w:spacing w:before="40" w:after="40" w:line="276" w:lineRule="auto"/>
              <w:jc w:val="left"/>
            </w:pPr>
            <w:r>
              <w:rPr>
                <w:rFonts w:ascii="Times New Roman" w:hAnsi="Times New Roman"/>
                <w:sz w:val="20"/>
              </w:rPr>
              <w:t>HIGH</w:t>
            </w:r>
          </w:p>
        </w:tc>
        <w:tc>
          <w:tcPr>
            <w:tcW w:w="2448" w:type="dxa"/>
            <w:shd w:val="clear" w:color="auto" w:fill="F5F8FC"/>
            <w:tcMar>
              <w:top w:w="80" w:type="dxa"/>
              <w:left w:w="120" w:type="dxa"/>
              <w:bottom w:w="80" w:type="dxa"/>
              <w:right w:w="120" w:type="dxa"/>
            </w:tcMar>
            <w:vAlign w:val="center"/>
          </w:tcPr>
          <w:p w14:paraId="0580B2C1">
            <w:pPr>
              <w:spacing w:before="40" w:after="40" w:line="276" w:lineRule="auto"/>
              <w:jc w:val="left"/>
            </w:pPr>
            <w:r>
              <w:rPr>
                <w:rFonts w:ascii="Times New Roman" w:hAnsi="Times New Roman"/>
                <w:sz w:val="20"/>
              </w:rPr>
              <w:t>(?i)(liable for.*(?:indirect|punitive|consequential|lost profits))</w:t>
            </w:r>
          </w:p>
        </w:tc>
        <w:tc>
          <w:tcPr>
            <w:tcW w:w="2016" w:type="dxa"/>
            <w:shd w:val="clear" w:color="auto" w:fill="F5F8FC"/>
            <w:tcMar>
              <w:top w:w="80" w:type="dxa"/>
              <w:left w:w="120" w:type="dxa"/>
              <w:bottom w:w="80" w:type="dxa"/>
              <w:right w:w="120" w:type="dxa"/>
            </w:tcMar>
            <w:vAlign w:val="center"/>
          </w:tcPr>
          <w:p w14:paraId="5E4D2CD9">
            <w:pPr>
              <w:spacing w:before="40" w:after="40" w:line="276" w:lineRule="auto"/>
              <w:jc w:val="left"/>
            </w:pPr>
            <w:r>
              <w:rPr>
                <w:rFonts w:ascii="Times New Roman" w:hAnsi="Times New Roman"/>
                <w:sz w:val="20"/>
              </w:rPr>
              <w:t>Insert mutual exclusion of consequential damages</w:t>
            </w:r>
          </w:p>
        </w:tc>
      </w:tr>
    </w:tbl>
    <w:p w14:paraId="22D5A814">
      <w:pPr>
        <w:spacing w:before="40" w:after="120"/>
      </w:pPr>
    </w:p>
    <w:p w14:paraId="61ADA2EE">
      <w:pPr>
        <w:pStyle w:val="3"/>
      </w:pPr>
      <w:r>
        <w:t>4.5 Composite Risk Scoring Formula &amp; Mathematical Formulation</w:t>
      </w:r>
    </w:p>
    <w:p w14:paraId="3E7290F6">
      <w:pPr>
        <w:spacing w:after="120" w:line="288" w:lineRule="auto"/>
        <w:jc w:val="both"/>
      </w:pPr>
      <w:r>
        <w:rPr>
          <w:rFonts w:ascii="Times New Roman" w:hAnsi="Times New Roman"/>
          <w:b w:val="0"/>
          <w:i w:val="0"/>
          <w:sz w:val="24"/>
        </w:rPr>
        <w:t>To provide users with an instant, intuitive risk index, Dilip Kumawat formulated the Composite Risk Score equation. Let W(s) denote the numerical severity weight:</w:t>
      </w:r>
    </w:p>
    <w:p w14:paraId="20BE0373">
      <w:pPr>
        <w:shd w:val="clear" w:fill="F4F6F9"/>
        <w:spacing w:before="80" w:after="120" w:line="252" w:lineRule="auto"/>
        <w:ind w:left="576" w:right="288"/>
      </w:pPr>
      <w:r>
        <w:rPr>
          <w:rFonts w:ascii="Courier New" w:hAnsi="Courier New"/>
          <w:color w:val="222222"/>
          <w:sz w:val="19"/>
        </w:rPr>
        <w:t>Severity Weights:</w:t>
      </w:r>
      <w:r>
        <w:rPr>
          <w:rFonts w:ascii="Courier New" w:hAnsi="Courier New"/>
          <w:color w:val="222222"/>
          <w:sz w:val="19"/>
        </w:rPr>
        <w:br w:type="textWrapping"/>
      </w:r>
      <w:r>
        <w:rPr>
          <w:rFonts w:ascii="Courier New" w:hAnsi="Courier New"/>
          <w:color w:val="222222"/>
          <w:sz w:val="19"/>
        </w:rPr>
        <w:t xml:space="preserve">  W(LOW)      = 1</w:t>
      </w:r>
      <w:r>
        <w:rPr>
          <w:rFonts w:ascii="Courier New" w:hAnsi="Courier New"/>
          <w:color w:val="222222"/>
          <w:sz w:val="19"/>
        </w:rPr>
        <w:br w:type="textWrapping"/>
      </w:r>
      <w:r>
        <w:rPr>
          <w:rFonts w:ascii="Courier New" w:hAnsi="Courier New"/>
          <w:color w:val="222222"/>
          <w:sz w:val="19"/>
        </w:rPr>
        <w:t xml:space="preserve">  W(MEDIUM)   = 3</w:t>
      </w:r>
      <w:r>
        <w:rPr>
          <w:rFonts w:ascii="Courier New" w:hAnsi="Courier New"/>
          <w:color w:val="222222"/>
          <w:sz w:val="19"/>
        </w:rPr>
        <w:br w:type="textWrapping"/>
      </w:r>
      <w:r>
        <w:rPr>
          <w:rFonts w:ascii="Courier New" w:hAnsi="Courier New"/>
          <w:color w:val="222222"/>
          <w:sz w:val="19"/>
        </w:rPr>
        <w:t xml:space="preserve">  W(HIGH)     = 6</w:t>
      </w:r>
      <w:r>
        <w:rPr>
          <w:rFonts w:ascii="Courier New" w:hAnsi="Courier New"/>
          <w:color w:val="222222"/>
          <w:sz w:val="19"/>
        </w:rPr>
        <w:br w:type="textWrapping"/>
      </w:r>
      <w:r>
        <w:rPr>
          <w:rFonts w:ascii="Courier New" w:hAnsi="Courier New"/>
          <w:color w:val="222222"/>
          <w:sz w:val="19"/>
        </w:rPr>
        <w:t xml:space="preserve">  W(CRITICAL) = 10</w:t>
      </w:r>
      <w:r>
        <w:rPr>
          <w:rFonts w:ascii="Courier New" w:hAnsi="Courier New"/>
          <w:color w:val="222222"/>
          <w:sz w:val="19"/>
        </w:rPr>
        <w:br w:type="textWrapping"/>
      </w:r>
      <w:r>
        <w:rPr>
          <w:rFonts w:ascii="Courier New" w:hAnsi="Courier New"/>
          <w:color w:val="222222"/>
          <w:sz w:val="19"/>
        </w:rPr>
        <w:br w:type="textWrapping"/>
      </w:r>
      <w:r>
        <w:rPr>
          <w:rFonts w:ascii="Courier New" w:hAnsi="Courier New"/>
          <w:color w:val="222222"/>
          <w:sz w:val="19"/>
        </w:rPr>
        <w:t>Raw Risk Score = SUM( W(severity_i) ) for all detected risks i = 1 to N</w:t>
      </w:r>
      <w:r>
        <w:rPr>
          <w:rFonts w:ascii="Courier New" w:hAnsi="Courier New"/>
          <w:color w:val="222222"/>
          <w:sz w:val="19"/>
        </w:rPr>
        <w:br w:type="textWrapping"/>
      </w:r>
      <w:r>
        <w:rPr>
          <w:rFonts w:ascii="Courier New" w:hAnsi="Courier New"/>
          <w:color w:val="222222"/>
          <w:sz w:val="19"/>
        </w:rPr>
        <w:br w:type="textWrapping"/>
      </w:r>
      <w:r>
        <w:rPr>
          <w:rFonts w:ascii="Courier New" w:hAnsi="Courier New"/>
          <w:color w:val="222222"/>
          <w:sz w:val="19"/>
        </w:rPr>
        <w:t>Normalization Function:</w:t>
      </w:r>
      <w:r>
        <w:rPr>
          <w:rFonts w:ascii="Courier New" w:hAnsi="Courier New"/>
          <w:color w:val="222222"/>
          <w:sz w:val="19"/>
        </w:rPr>
        <w:br w:type="textWrapping"/>
      </w:r>
      <w:r>
        <w:rPr>
          <w:rFonts w:ascii="Courier New" w:hAnsi="Courier New"/>
          <w:color w:val="222222"/>
          <w:sz w:val="19"/>
        </w:rPr>
        <w:t xml:space="preserve">  CompositeScore = min( 100, round( RawRiskScore * 3.5 ) )</w:t>
      </w:r>
      <w:r>
        <w:rPr>
          <w:rFonts w:ascii="Courier New" w:hAnsi="Courier New"/>
          <w:color w:val="222222"/>
          <w:sz w:val="19"/>
        </w:rPr>
        <w:br w:type="textWrapping"/>
      </w:r>
      <w:r>
        <w:rPr>
          <w:rFonts w:ascii="Courier New" w:hAnsi="Courier New"/>
          <w:color w:val="222222"/>
          <w:sz w:val="19"/>
        </w:rPr>
        <w:br w:type="textWrapping"/>
      </w:r>
      <w:r>
        <w:rPr>
          <w:rFonts w:ascii="Courier New" w:hAnsi="Courier New"/>
          <w:color w:val="222222"/>
          <w:sz w:val="19"/>
        </w:rPr>
        <w:t>Score Classification Ranges:</w:t>
      </w:r>
      <w:r>
        <w:rPr>
          <w:rFonts w:ascii="Courier New" w:hAnsi="Courier New"/>
          <w:color w:val="222222"/>
          <w:sz w:val="19"/>
        </w:rPr>
        <w:br w:type="textWrapping"/>
      </w:r>
      <w:r>
        <w:rPr>
          <w:rFonts w:ascii="Courier New" w:hAnsi="Courier New"/>
          <w:color w:val="222222"/>
          <w:sz w:val="19"/>
        </w:rPr>
        <w:t xml:space="preserve">  [ 0,  20 ] -&gt; LOW RISK       (Standard commercial agreement)</w:t>
      </w:r>
      <w:r>
        <w:rPr>
          <w:rFonts w:ascii="Courier New" w:hAnsi="Courier New"/>
          <w:color w:val="222222"/>
          <w:sz w:val="19"/>
        </w:rPr>
        <w:br w:type="textWrapping"/>
      </w:r>
      <w:r>
        <w:rPr>
          <w:rFonts w:ascii="Courier New" w:hAnsi="Courier New"/>
          <w:color w:val="222222"/>
          <w:sz w:val="19"/>
        </w:rPr>
        <w:t xml:space="preserve">  [ 21, 50 ] -&gt; MEDIUM RISK    (Contains standard negotiation points)</w:t>
      </w:r>
      <w:r>
        <w:rPr>
          <w:rFonts w:ascii="Courier New" w:hAnsi="Courier New"/>
          <w:color w:val="222222"/>
          <w:sz w:val="19"/>
        </w:rPr>
        <w:br w:type="textWrapping"/>
      </w:r>
      <w:r>
        <w:rPr>
          <w:rFonts w:ascii="Courier New" w:hAnsi="Courier New"/>
          <w:color w:val="222222"/>
          <w:sz w:val="19"/>
        </w:rPr>
        <w:t xml:space="preserve">  [ 51, 75 ] -&gt; HIGH RISK      (Substantial exposure; legal counsel advised)</w:t>
      </w:r>
      <w:r>
        <w:rPr>
          <w:rFonts w:ascii="Courier New" w:hAnsi="Courier New"/>
          <w:color w:val="222222"/>
          <w:sz w:val="19"/>
        </w:rPr>
        <w:br w:type="textWrapping"/>
      </w:r>
      <w:r>
        <w:rPr>
          <w:rFonts w:ascii="Courier New" w:hAnsi="Courier New"/>
          <w:color w:val="222222"/>
          <w:sz w:val="19"/>
        </w:rPr>
        <w:t xml:space="preserve">  [ 76, 100] -&gt; CRITICAL RISK  (Predatory / fatal clauses detected)</w:t>
      </w:r>
    </w:p>
    <w:p w14:paraId="2BF4A6EC">
      <w:pPr>
        <w:pStyle w:val="3"/>
      </w:pPr>
      <w:r>
        <w:t>4.6 REST Controller Layer &amp; API Contracts</w:t>
      </w:r>
    </w:p>
    <w:p w14:paraId="65E92780">
      <w:pPr>
        <w:spacing w:after="120" w:line="288" w:lineRule="auto"/>
        <w:jc w:val="both"/>
      </w:pPr>
      <w:r>
        <w:rPr>
          <w:rFonts w:ascii="Times New Roman" w:hAnsi="Times New Roman"/>
          <w:b w:val="0"/>
          <w:i w:val="0"/>
          <w:sz w:val="24"/>
        </w:rPr>
        <w:t>The controller layer exposes clean, validated REST endpoints:</w:t>
      </w:r>
    </w:p>
    <w:p w14:paraId="13FE6AFA">
      <w:pPr>
        <w:pStyle w:val="23"/>
        <w:spacing w:after="80" w:line="276" w:lineRule="auto"/>
      </w:pPr>
      <w:r>
        <w:rPr>
          <w:rFonts w:ascii="Times New Roman" w:hAnsi="Times New Roman"/>
          <w:b/>
          <w:sz w:val="22"/>
        </w:rPr>
        <w:t xml:space="preserve">1. Assess Document: </w:t>
      </w:r>
      <w:r>
        <w:rPr>
          <w:rFonts w:ascii="Times New Roman" w:hAnsi="Times New Roman"/>
          <w:sz w:val="22"/>
        </w:rPr>
        <w:t>POST /api/analysis/assess — Triggers end-to-end classification, clause segmentation, and risk scoring for an uploaded document ID. Returns AnalysisReportResponse.</w:t>
      </w:r>
    </w:p>
    <w:p w14:paraId="6D214C34">
      <w:pPr>
        <w:pStyle w:val="23"/>
        <w:spacing w:after="80" w:line="276" w:lineRule="auto"/>
      </w:pPr>
      <w:r>
        <w:rPr>
          <w:rFonts w:ascii="Times New Roman" w:hAnsi="Times New Roman"/>
          <w:b/>
          <w:sz w:val="22"/>
        </w:rPr>
        <w:t xml:space="preserve">2. Get Analysis by ID: </w:t>
      </w:r>
      <w:r>
        <w:rPr>
          <w:rFonts w:ascii="Times New Roman" w:hAnsi="Times New Roman"/>
          <w:sz w:val="22"/>
        </w:rPr>
        <w:t>GET /api/analysis/{analysisId} — Retrieves a historical analysis record by ID, validating that the requesting user owns the document.</w:t>
      </w:r>
    </w:p>
    <w:p w14:paraId="77019A81">
      <w:pPr>
        <w:pStyle w:val="23"/>
        <w:spacing w:after="80" w:line="276" w:lineRule="auto"/>
      </w:pPr>
      <w:r>
        <w:rPr>
          <w:rFonts w:ascii="Times New Roman" w:hAnsi="Times New Roman"/>
          <w:b/>
          <w:sz w:val="22"/>
        </w:rPr>
        <w:t xml:space="preserve">3. List User Analyses: </w:t>
      </w:r>
      <w:r>
        <w:rPr>
          <w:rFonts w:ascii="Times New Roman" w:hAnsi="Times New Roman"/>
          <w:sz w:val="22"/>
        </w:rPr>
        <w:t>GET /api/analysis/user/{userId} — Paginated retrieval of all analyses conducted by the specified user.</w:t>
      </w:r>
    </w:p>
    <w:p w14:paraId="69014C46">
      <w:r>
        <w:br w:type="page"/>
      </w:r>
    </w:p>
    <w:p w14:paraId="6419BA39">
      <w:pPr>
        <w:pStyle w:val="2"/>
      </w:pPr>
      <w:r>
        <w:t>5. CODEBASE INVENTORY &amp; GIT CONTRIBUTIONS</w:t>
      </w:r>
    </w:p>
    <w:p w14:paraId="47A823E8">
      <w:pPr>
        <w:pStyle w:val="3"/>
      </w:pPr>
      <w:r>
        <w:t>5.1 Complete Inventory of Developed Files</w:t>
      </w:r>
    </w:p>
    <w:p w14:paraId="38A03249">
      <w:pPr>
        <w:spacing w:after="120" w:line="288" w:lineRule="auto"/>
        <w:jc w:val="both"/>
      </w:pPr>
      <w:r>
        <w:rPr>
          <w:rFonts w:ascii="Times New Roman" w:hAnsi="Times New Roman"/>
          <w:b w:val="0"/>
          <w:i w:val="0"/>
          <w:sz w:val="24"/>
        </w:rPr>
        <w:t>Table 5.1 provides the complete directory inventory of Java source files authored and maintained by Dilip Kumawat in the project: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7"/>
        <w:gridCol w:w="2293"/>
        <w:gridCol w:w="1284"/>
        <w:gridCol w:w="3056"/>
      </w:tblGrid>
      <w:tr w14:paraId="75699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92" w:type="dxa"/>
            <w:shd w:val="clear" w:color="auto" w:fill="0A2240"/>
            <w:tcMar>
              <w:top w:w="120" w:type="dxa"/>
              <w:left w:w="150" w:type="dxa"/>
              <w:bottom w:w="120" w:type="dxa"/>
              <w:right w:w="150" w:type="dxa"/>
            </w:tcMar>
            <w:vAlign w:val="center"/>
          </w:tcPr>
          <w:p w14:paraId="5FA84678">
            <w:pPr>
              <w:spacing w:before="40" w:after="40"/>
              <w:jc w:val="center"/>
            </w:pPr>
            <w:r>
              <w:rPr>
                <w:rFonts w:ascii="Times New Roman" w:hAnsi="Times New Roman"/>
                <w:b/>
                <w:color w:val="FFFFFF"/>
                <w:sz w:val="21"/>
              </w:rPr>
              <w:t>File Name</w:t>
            </w:r>
          </w:p>
        </w:tc>
        <w:tc>
          <w:tcPr>
            <w:tcW w:w="2304" w:type="dxa"/>
            <w:shd w:val="clear" w:color="auto" w:fill="0A2240"/>
            <w:tcMar>
              <w:top w:w="120" w:type="dxa"/>
              <w:left w:w="150" w:type="dxa"/>
              <w:bottom w:w="120" w:type="dxa"/>
              <w:right w:w="150" w:type="dxa"/>
            </w:tcMar>
            <w:vAlign w:val="center"/>
          </w:tcPr>
          <w:p w14:paraId="2D862E9C">
            <w:pPr>
              <w:spacing w:before="40" w:after="40"/>
              <w:jc w:val="center"/>
            </w:pPr>
            <w:r>
              <w:rPr>
                <w:rFonts w:ascii="Times New Roman" w:hAnsi="Times New Roman"/>
                <w:b/>
                <w:color w:val="FFFFFF"/>
                <w:sz w:val="21"/>
              </w:rPr>
              <w:t>Java Package</w:t>
            </w:r>
          </w:p>
        </w:tc>
        <w:tc>
          <w:tcPr>
            <w:tcW w:w="1296" w:type="dxa"/>
            <w:shd w:val="clear" w:color="auto" w:fill="0A2240"/>
            <w:tcMar>
              <w:top w:w="120" w:type="dxa"/>
              <w:left w:w="150" w:type="dxa"/>
              <w:bottom w:w="120" w:type="dxa"/>
              <w:right w:w="150" w:type="dxa"/>
            </w:tcMar>
            <w:vAlign w:val="center"/>
          </w:tcPr>
          <w:p w14:paraId="335BB699">
            <w:pPr>
              <w:spacing w:before="40" w:after="40"/>
              <w:jc w:val="center"/>
            </w:pPr>
            <w:r>
              <w:rPr>
                <w:rFonts w:ascii="Times New Roman" w:hAnsi="Times New Roman"/>
                <w:b/>
                <w:color w:val="FFFFFF"/>
                <w:sz w:val="21"/>
              </w:rPr>
              <w:t>Layer</w:t>
            </w:r>
          </w:p>
        </w:tc>
        <w:tc>
          <w:tcPr>
            <w:tcW w:w="3168" w:type="dxa"/>
            <w:shd w:val="clear" w:color="auto" w:fill="0A2240"/>
            <w:tcMar>
              <w:top w:w="120" w:type="dxa"/>
              <w:left w:w="150" w:type="dxa"/>
              <w:bottom w:w="120" w:type="dxa"/>
              <w:right w:w="150" w:type="dxa"/>
            </w:tcMar>
            <w:vAlign w:val="center"/>
          </w:tcPr>
          <w:p w14:paraId="6DD20277">
            <w:pPr>
              <w:spacing w:before="40" w:after="40"/>
              <w:jc w:val="center"/>
            </w:pPr>
            <w:r>
              <w:rPr>
                <w:rFonts w:ascii="Times New Roman" w:hAnsi="Times New Roman"/>
                <w:b/>
                <w:color w:val="FFFFFF"/>
                <w:sz w:val="21"/>
              </w:rPr>
              <w:t>Functional Responsibility</w:t>
            </w:r>
          </w:p>
        </w:tc>
      </w:tr>
      <w:tr w14:paraId="5F810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5F8FC"/>
            <w:tcMar>
              <w:top w:w="80" w:type="dxa"/>
              <w:left w:w="120" w:type="dxa"/>
              <w:bottom w:w="80" w:type="dxa"/>
              <w:right w:w="120" w:type="dxa"/>
            </w:tcMar>
            <w:vAlign w:val="center"/>
          </w:tcPr>
          <w:p w14:paraId="555D86A7">
            <w:pPr>
              <w:spacing w:before="40" w:after="40" w:line="276" w:lineRule="auto"/>
              <w:jc w:val="left"/>
            </w:pPr>
            <w:r>
              <w:rPr>
                <w:rFonts w:ascii="Times New Roman" w:hAnsi="Times New Roman"/>
                <w:sz w:val="20"/>
              </w:rPr>
              <w:t>AnalysisService.java</w:t>
            </w:r>
          </w:p>
        </w:tc>
        <w:tc>
          <w:tcPr>
            <w:tcW w:w="2304" w:type="dxa"/>
            <w:shd w:val="clear" w:color="auto" w:fill="F5F8FC"/>
            <w:tcMar>
              <w:top w:w="80" w:type="dxa"/>
              <w:left w:w="120" w:type="dxa"/>
              <w:bottom w:w="80" w:type="dxa"/>
              <w:right w:w="120" w:type="dxa"/>
            </w:tcMar>
            <w:vAlign w:val="center"/>
          </w:tcPr>
          <w:p w14:paraId="5AEB317B">
            <w:pPr>
              <w:spacing w:before="40" w:after="40" w:line="276" w:lineRule="auto"/>
              <w:jc w:val="left"/>
            </w:pPr>
            <w:r>
              <w:rPr>
                <w:rFonts w:ascii="Times New Roman" w:hAnsi="Times New Roman"/>
                <w:sz w:val="20"/>
              </w:rPr>
              <w:t>com.legal.service</w:t>
            </w:r>
          </w:p>
        </w:tc>
        <w:tc>
          <w:tcPr>
            <w:tcW w:w="1296" w:type="dxa"/>
            <w:shd w:val="clear" w:color="auto" w:fill="F5F8FC"/>
            <w:tcMar>
              <w:top w:w="80" w:type="dxa"/>
              <w:left w:w="120" w:type="dxa"/>
              <w:bottom w:w="80" w:type="dxa"/>
              <w:right w:w="120" w:type="dxa"/>
            </w:tcMar>
            <w:vAlign w:val="center"/>
          </w:tcPr>
          <w:p w14:paraId="656E1B79">
            <w:pPr>
              <w:spacing w:before="40" w:after="40" w:line="276" w:lineRule="auto"/>
              <w:jc w:val="left"/>
            </w:pPr>
            <w:r>
              <w:rPr>
                <w:rFonts w:ascii="Times New Roman" w:hAnsi="Times New Roman"/>
                <w:sz w:val="20"/>
              </w:rPr>
              <w:t>Service</w:t>
            </w:r>
          </w:p>
        </w:tc>
        <w:tc>
          <w:tcPr>
            <w:tcW w:w="3168" w:type="dxa"/>
            <w:shd w:val="clear" w:color="auto" w:fill="F5F8FC"/>
            <w:tcMar>
              <w:top w:w="80" w:type="dxa"/>
              <w:left w:w="120" w:type="dxa"/>
              <w:bottom w:w="80" w:type="dxa"/>
              <w:right w:w="120" w:type="dxa"/>
            </w:tcMar>
            <w:vAlign w:val="center"/>
          </w:tcPr>
          <w:p w14:paraId="1D6ADE5A">
            <w:pPr>
              <w:spacing w:before="40" w:after="40" w:line="276" w:lineRule="auto"/>
              <w:jc w:val="left"/>
            </w:pPr>
            <w:r>
              <w:rPr>
                <w:rFonts w:ascii="Times New Roman" w:hAnsi="Times New Roman"/>
                <w:sz w:val="20"/>
              </w:rPr>
              <w:t>Coordinates clause extraction, classification, and scoring</w:t>
            </w:r>
          </w:p>
        </w:tc>
      </w:tr>
      <w:tr w14:paraId="3AE9B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Mar>
              <w:top w:w="80" w:type="dxa"/>
              <w:left w:w="120" w:type="dxa"/>
              <w:bottom w:w="80" w:type="dxa"/>
              <w:right w:w="120" w:type="dxa"/>
            </w:tcMar>
            <w:vAlign w:val="center"/>
          </w:tcPr>
          <w:p w14:paraId="424ED51D">
            <w:pPr>
              <w:spacing w:before="40" w:after="40" w:line="276" w:lineRule="auto"/>
              <w:jc w:val="left"/>
            </w:pPr>
            <w:r>
              <w:rPr>
                <w:rFonts w:ascii="Times New Roman" w:hAnsi="Times New Roman"/>
                <w:sz w:val="20"/>
              </w:rPr>
              <w:t>RiskService.java</w:t>
            </w:r>
          </w:p>
        </w:tc>
        <w:tc>
          <w:tcPr>
            <w:tcW w:w="2304" w:type="dxa"/>
            <w:tcMar>
              <w:top w:w="80" w:type="dxa"/>
              <w:left w:w="120" w:type="dxa"/>
              <w:bottom w:w="80" w:type="dxa"/>
              <w:right w:w="120" w:type="dxa"/>
            </w:tcMar>
            <w:vAlign w:val="center"/>
          </w:tcPr>
          <w:p w14:paraId="619B0724">
            <w:pPr>
              <w:spacing w:before="40" w:after="40" w:line="276" w:lineRule="auto"/>
              <w:jc w:val="left"/>
            </w:pPr>
            <w:r>
              <w:rPr>
                <w:rFonts w:ascii="Times New Roman" w:hAnsi="Times New Roman"/>
                <w:sz w:val="20"/>
              </w:rPr>
              <w:t>com.legal.service</w:t>
            </w:r>
          </w:p>
        </w:tc>
        <w:tc>
          <w:tcPr>
            <w:tcW w:w="1296" w:type="dxa"/>
            <w:tcMar>
              <w:top w:w="80" w:type="dxa"/>
              <w:left w:w="120" w:type="dxa"/>
              <w:bottom w:w="80" w:type="dxa"/>
              <w:right w:w="120" w:type="dxa"/>
            </w:tcMar>
            <w:vAlign w:val="center"/>
          </w:tcPr>
          <w:p w14:paraId="006B6F18">
            <w:pPr>
              <w:spacing w:before="40" w:after="40" w:line="276" w:lineRule="auto"/>
              <w:jc w:val="left"/>
            </w:pPr>
            <w:r>
              <w:rPr>
                <w:rFonts w:ascii="Times New Roman" w:hAnsi="Times New Roman"/>
                <w:sz w:val="20"/>
              </w:rPr>
              <w:t>Service</w:t>
            </w:r>
          </w:p>
        </w:tc>
        <w:tc>
          <w:tcPr>
            <w:tcW w:w="3168" w:type="dxa"/>
            <w:tcMar>
              <w:top w:w="80" w:type="dxa"/>
              <w:left w:w="120" w:type="dxa"/>
              <w:bottom w:w="80" w:type="dxa"/>
              <w:right w:w="120" w:type="dxa"/>
            </w:tcMar>
            <w:vAlign w:val="center"/>
          </w:tcPr>
          <w:p w14:paraId="12F22FB5">
            <w:pPr>
              <w:spacing w:before="40" w:after="40" w:line="276" w:lineRule="auto"/>
              <w:jc w:val="left"/>
            </w:pPr>
            <w:r>
              <w:rPr>
                <w:rFonts w:ascii="Times New Roman" w:hAnsi="Times New Roman"/>
                <w:sz w:val="20"/>
              </w:rPr>
              <w:t>Executes the 13 deterministic risk rules and computes score</w:t>
            </w:r>
          </w:p>
        </w:tc>
      </w:tr>
      <w:tr w14:paraId="3763A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5F8FC"/>
            <w:tcMar>
              <w:top w:w="80" w:type="dxa"/>
              <w:left w:w="120" w:type="dxa"/>
              <w:bottom w:w="80" w:type="dxa"/>
              <w:right w:w="120" w:type="dxa"/>
            </w:tcMar>
            <w:vAlign w:val="center"/>
          </w:tcPr>
          <w:p w14:paraId="4537A9EB">
            <w:pPr>
              <w:spacing w:before="40" w:after="40" w:line="276" w:lineRule="auto"/>
              <w:jc w:val="left"/>
            </w:pPr>
            <w:r>
              <w:rPr>
                <w:rFonts w:ascii="Times New Roman" w:hAnsi="Times New Roman"/>
                <w:sz w:val="20"/>
              </w:rPr>
              <w:t>ClassificationService.java</w:t>
            </w:r>
          </w:p>
        </w:tc>
        <w:tc>
          <w:tcPr>
            <w:tcW w:w="2304" w:type="dxa"/>
            <w:shd w:val="clear" w:color="auto" w:fill="F5F8FC"/>
            <w:tcMar>
              <w:top w:w="80" w:type="dxa"/>
              <w:left w:w="120" w:type="dxa"/>
              <w:bottom w:w="80" w:type="dxa"/>
              <w:right w:w="120" w:type="dxa"/>
            </w:tcMar>
            <w:vAlign w:val="center"/>
          </w:tcPr>
          <w:p w14:paraId="2B030D53">
            <w:pPr>
              <w:spacing w:before="40" w:after="40" w:line="276" w:lineRule="auto"/>
              <w:jc w:val="left"/>
            </w:pPr>
            <w:r>
              <w:rPr>
                <w:rFonts w:ascii="Times New Roman" w:hAnsi="Times New Roman"/>
                <w:sz w:val="20"/>
              </w:rPr>
              <w:t>com.legal.service</w:t>
            </w:r>
          </w:p>
        </w:tc>
        <w:tc>
          <w:tcPr>
            <w:tcW w:w="1296" w:type="dxa"/>
            <w:shd w:val="clear" w:color="auto" w:fill="F5F8FC"/>
            <w:tcMar>
              <w:top w:w="80" w:type="dxa"/>
              <w:left w:w="120" w:type="dxa"/>
              <w:bottom w:w="80" w:type="dxa"/>
              <w:right w:w="120" w:type="dxa"/>
            </w:tcMar>
            <w:vAlign w:val="center"/>
          </w:tcPr>
          <w:p w14:paraId="6AA9F238">
            <w:pPr>
              <w:spacing w:before="40" w:after="40" w:line="276" w:lineRule="auto"/>
              <w:jc w:val="left"/>
            </w:pPr>
            <w:r>
              <w:rPr>
                <w:rFonts w:ascii="Times New Roman" w:hAnsi="Times New Roman"/>
                <w:sz w:val="20"/>
              </w:rPr>
              <w:t>Service</w:t>
            </w:r>
          </w:p>
        </w:tc>
        <w:tc>
          <w:tcPr>
            <w:tcW w:w="3168" w:type="dxa"/>
            <w:shd w:val="clear" w:color="auto" w:fill="F5F8FC"/>
            <w:tcMar>
              <w:top w:w="80" w:type="dxa"/>
              <w:left w:w="120" w:type="dxa"/>
              <w:bottom w:w="80" w:type="dxa"/>
              <w:right w:w="120" w:type="dxa"/>
            </w:tcMar>
            <w:vAlign w:val="center"/>
          </w:tcPr>
          <w:p w14:paraId="34D6CA52">
            <w:pPr>
              <w:spacing w:before="40" w:after="40" w:line="276" w:lineRule="auto"/>
              <w:jc w:val="left"/>
            </w:pPr>
            <w:r>
              <w:rPr>
                <w:rFonts w:ascii="Times New Roman" w:hAnsi="Times New Roman"/>
                <w:sz w:val="20"/>
              </w:rPr>
              <w:t>Classifies documents across 10 DocType categories</w:t>
            </w:r>
          </w:p>
        </w:tc>
      </w:tr>
      <w:tr w14:paraId="039DD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Mar>
              <w:top w:w="80" w:type="dxa"/>
              <w:left w:w="120" w:type="dxa"/>
              <w:bottom w:w="80" w:type="dxa"/>
              <w:right w:w="120" w:type="dxa"/>
            </w:tcMar>
            <w:vAlign w:val="center"/>
          </w:tcPr>
          <w:p w14:paraId="70C2A623">
            <w:pPr>
              <w:spacing w:before="40" w:after="40" w:line="276" w:lineRule="auto"/>
              <w:jc w:val="left"/>
            </w:pPr>
            <w:r>
              <w:rPr>
                <w:rFonts w:ascii="Times New Roman" w:hAnsi="Times New Roman"/>
                <w:sz w:val="20"/>
              </w:rPr>
              <w:t>AnalysisController.java</w:t>
            </w:r>
          </w:p>
        </w:tc>
        <w:tc>
          <w:tcPr>
            <w:tcW w:w="2304" w:type="dxa"/>
            <w:tcMar>
              <w:top w:w="80" w:type="dxa"/>
              <w:left w:w="120" w:type="dxa"/>
              <w:bottom w:w="80" w:type="dxa"/>
              <w:right w:w="120" w:type="dxa"/>
            </w:tcMar>
            <w:vAlign w:val="center"/>
          </w:tcPr>
          <w:p w14:paraId="19CBFCB9">
            <w:pPr>
              <w:spacing w:before="40" w:after="40" w:line="276" w:lineRule="auto"/>
              <w:jc w:val="left"/>
            </w:pPr>
            <w:r>
              <w:rPr>
                <w:rFonts w:ascii="Times New Roman" w:hAnsi="Times New Roman"/>
                <w:sz w:val="20"/>
              </w:rPr>
              <w:t>com.legal.controller</w:t>
            </w:r>
          </w:p>
        </w:tc>
        <w:tc>
          <w:tcPr>
            <w:tcW w:w="1296" w:type="dxa"/>
            <w:tcMar>
              <w:top w:w="80" w:type="dxa"/>
              <w:left w:w="120" w:type="dxa"/>
              <w:bottom w:w="80" w:type="dxa"/>
              <w:right w:w="120" w:type="dxa"/>
            </w:tcMar>
            <w:vAlign w:val="center"/>
          </w:tcPr>
          <w:p w14:paraId="2C83A60A">
            <w:pPr>
              <w:spacing w:before="40" w:after="40" w:line="276" w:lineRule="auto"/>
              <w:jc w:val="left"/>
            </w:pPr>
            <w:r>
              <w:rPr>
                <w:rFonts w:ascii="Times New Roman" w:hAnsi="Times New Roman"/>
                <w:sz w:val="20"/>
              </w:rPr>
              <w:t>Controller</w:t>
            </w:r>
          </w:p>
        </w:tc>
        <w:tc>
          <w:tcPr>
            <w:tcW w:w="3168" w:type="dxa"/>
            <w:tcMar>
              <w:top w:w="80" w:type="dxa"/>
              <w:left w:w="120" w:type="dxa"/>
              <w:bottom w:w="80" w:type="dxa"/>
              <w:right w:w="120" w:type="dxa"/>
            </w:tcMar>
            <w:vAlign w:val="center"/>
          </w:tcPr>
          <w:p w14:paraId="225B48F3">
            <w:pPr>
              <w:spacing w:before="40" w:after="40" w:line="276" w:lineRule="auto"/>
              <w:jc w:val="left"/>
            </w:pPr>
            <w:r>
              <w:rPr>
                <w:rFonts w:ascii="Times New Roman" w:hAnsi="Times New Roman"/>
                <w:sz w:val="20"/>
              </w:rPr>
              <w:t>Exposes REST endpoints with JWT user isolation</w:t>
            </w:r>
          </w:p>
        </w:tc>
      </w:tr>
      <w:tr w14:paraId="724D8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5F8FC"/>
            <w:tcMar>
              <w:top w:w="80" w:type="dxa"/>
              <w:left w:w="120" w:type="dxa"/>
              <w:bottom w:w="80" w:type="dxa"/>
              <w:right w:w="120" w:type="dxa"/>
            </w:tcMar>
            <w:vAlign w:val="center"/>
          </w:tcPr>
          <w:p w14:paraId="31DDC101">
            <w:pPr>
              <w:spacing w:before="40" w:after="40" w:line="276" w:lineRule="auto"/>
              <w:jc w:val="left"/>
            </w:pPr>
            <w:r>
              <w:rPr>
                <w:rFonts w:ascii="Times New Roman" w:hAnsi="Times New Roman"/>
                <w:sz w:val="20"/>
              </w:rPr>
              <w:t>Analysis.java</w:t>
            </w:r>
          </w:p>
        </w:tc>
        <w:tc>
          <w:tcPr>
            <w:tcW w:w="2304" w:type="dxa"/>
            <w:shd w:val="clear" w:color="auto" w:fill="F5F8FC"/>
            <w:tcMar>
              <w:top w:w="80" w:type="dxa"/>
              <w:left w:w="120" w:type="dxa"/>
              <w:bottom w:w="80" w:type="dxa"/>
              <w:right w:w="120" w:type="dxa"/>
            </w:tcMar>
            <w:vAlign w:val="center"/>
          </w:tcPr>
          <w:p w14:paraId="288FAC93">
            <w:pPr>
              <w:spacing w:before="40" w:after="40" w:line="276" w:lineRule="auto"/>
              <w:jc w:val="left"/>
            </w:pPr>
            <w:r>
              <w:rPr>
                <w:rFonts w:ascii="Times New Roman" w:hAnsi="Times New Roman"/>
                <w:sz w:val="20"/>
              </w:rPr>
              <w:t>com.legal.model</w:t>
            </w:r>
          </w:p>
        </w:tc>
        <w:tc>
          <w:tcPr>
            <w:tcW w:w="1296" w:type="dxa"/>
            <w:shd w:val="clear" w:color="auto" w:fill="F5F8FC"/>
            <w:tcMar>
              <w:top w:w="80" w:type="dxa"/>
              <w:left w:w="120" w:type="dxa"/>
              <w:bottom w:w="80" w:type="dxa"/>
              <w:right w:w="120" w:type="dxa"/>
            </w:tcMar>
            <w:vAlign w:val="center"/>
          </w:tcPr>
          <w:p w14:paraId="5D2F0587">
            <w:pPr>
              <w:spacing w:before="40" w:after="40" w:line="276" w:lineRule="auto"/>
              <w:jc w:val="left"/>
            </w:pPr>
            <w:r>
              <w:rPr>
                <w:rFonts w:ascii="Times New Roman" w:hAnsi="Times New Roman"/>
                <w:sz w:val="20"/>
              </w:rPr>
              <w:t>Entity</w:t>
            </w:r>
          </w:p>
        </w:tc>
        <w:tc>
          <w:tcPr>
            <w:tcW w:w="3168" w:type="dxa"/>
            <w:shd w:val="clear" w:color="auto" w:fill="F5F8FC"/>
            <w:tcMar>
              <w:top w:w="80" w:type="dxa"/>
              <w:left w:w="120" w:type="dxa"/>
              <w:bottom w:w="80" w:type="dxa"/>
              <w:right w:w="120" w:type="dxa"/>
            </w:tcMar>
            <w:vAlign w:val="center"/>
          </w:tcPr>
          <w:p w14:paraId="254A1313">
            <w:pPr>
              <w:spacing w:before="40" w:after="40" w:line="276" w:lineRule="auto"/>
              <w:jc w:val="left"/>
            </w:pPr>
            <w:r>
              <w:rPr>
                <w:rFonts w:ascii="Times New Roman" w:hAnsi="Times New Roman"/>
                <w:sz w:val="20"/>
              </w:rPr>
              <w:t>MongoDB entity storing assessment results and findings</w:t>
            </w:r>
          </w:p>
        </w:tc>
      </w:tr>
      <w:tr w14:paraId="5D335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Mar>
              <w:top w:w="80" w:type="dxa"/>
              <w:left w:w="120" w:type="dxa"/>
              <w:bottom w:w="80" w:type="dxa"/>
              <w:right w:w="120" w:type="dxa"/>
            </w:tcMar>
            <w:vAlign w:val="center"/>
          </w:tcPr>
          <w:p w14:paraId="7F230C62">
            <w:pPr>
              <w:spacing w:before="40" w:after="40" w:line="276" w:lineRule="auto"/>
              <w:jc w:val="left"/>
            </w:pPr>
            <w:r>
              <w:rPr>
                <w:rFonts w:ascii="Times New Roman" w:hAnsi="Times New Roman"/>
                <w:sz w:val="20"/>
              </w:rPr>
              <w:t>Clause.java</w:t>
            </w:r>
          </w:p>
        </w:tc>
        <w:tc>
          <w:tcPr>
            <w:tcW w:w="2304" w:type="dxa"/>
            <w:tcMar>
              <w:top w:w="80" w:type="dxa"/>
              <w:left w:w="120" w:type="dxa"/>
              <w:bottom w:w="80" w:type="dxa"/>
              <w:right w:w="120" w:type="dxa"/>
            </w:tcMar>
            <w:vAlign w:val="center"/>
          </w:tcPr>
          <w:p w14:paraId="15109C1C">
            <w:pPr>
              <w:spacing w:before="40" w:after="40" w:line="276" w:lineRule="auto"/>
              <w:jc w:val="left"/>
            </w:pPr>
            <w:r>
              <w:rPr>
                <w:rFonts w:ascii="Times New Roman" w:hAnsi="Times New Roman"/>
                <w:sz w:val="20"/>
              </w:rPr>
              <w:t>com.legal.model</w:t>
            </w:r>
          </w:p>
        </w:tc>
        <w:tc>
          <w:tcPr>
            <w:tcW w:w="1296" w:type="dxa"/>
            <w:tcMar>
              <w:top w:w="80" w:type="dxa"/>
              <w:left w:w="120" w:type="dxa"/>
              <w:bottom w:w="80" w:type="dxa"/>
              <w:right w:w="120" w:type="dxa"/>
            </w:tcMar>
            <w:vAlign w:val="center"/>
          </w:tcPr>
          <w:p w14:paraId="1D67EC1D">
            <w:pPr>
              <w:spacing w:before="40" w:after="40" w:line="276" w:lineRule="auto"/>
              <w:jc w:val="left"/>
            </w:pPr>
            <w:r>
              <w:rPr>
                <w:rFonts w:ascii="Times New Roman" w:hAnsi="Times New Roman"/>
                <w:sz w:val="20"/>
              </w:rPr>
              <w:t>Entity</w:t>
            </w:r>
          </w:p>
        </w:tc>
        <w:tc>
          <w:tcPr>
            <w:tcW w:w="3168" w:type="dxa"/>
            <w:tcMar>
              <w:top w:w="80" w:type="dxa"/>
              <w:left w:w="120" w:type="dxa"/>
              <w:bottom w:w="80" w:type="dxa"/>
              <w:right w:w="120" w:type="dxa"/>
            </w:tcMar>
            <w:vAlign w:val="center"/>
          </w:tcPr>
          <w:p w14:paraId="47DDE689">
            <w:pPr>
              <w:spacing w:before="40" w:after="40" w:line="276" w:lineRule="auto"/>
              <w:jc w:val="left"/>
            </w:pPr>
            <w:r>
              <w:rPr>
                <w:rFonts w:ascii="Times New Roman" w:hAnsi="Times New Roman"/>
                <w:sz w:val="20"/>
              </w:rPr>
              <w:t>Model representing segmented contractual clauses</w:t>
            </w:r>
          </w:p>
        </w:tc>
      </w:tr>
      <w:tr w14:paraId="6E933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5F8FC"/>
            <w:tcMar>
              <w:top w:w="80" w:type="dxa"/>
              <w:left w:w="120" w:type="dxa"/>
              <w:bottom w:w="80" w:type="dxa"/>
              <w:right w:w="120" w:type="dxa"/>
            </w:tcMar>
            <w:vAlign w:val="center"/>
          </w:tcPr>
          <w:p w14:paraId="5EC0C5D6">
            <w:pPr>
              <w:spacing w:before="40" w:after="40" w:line="276" w:lineRule="auto"/>
              <w:jc w:val="left"/>
            </w:pPr>
            <w:r>
              <w:rPr>
                <w:rFonts w:ascii="Times New Roman" w:hAnsi="Times New Roman"/>
                <w:sz w:val="20"/>
              </w:rPr>
              <w:t>Risk.java</w:t>
            </w:r>
          </w:p>
        </w:tc>
        <w:tc>
          <w:tcPr>
            <w:tcW w:w="2304" w:type="dxa"/>
            <w:shd w:val="clear" w:color="auto" w:fill="F5F8FC"/>
            <w:tcMar>
              <w:top w:w="80" w:type="dxa"/>
              <w:left w:w="120" w:type="dxa"/>
              <w:bottom w:w="80" w:type="dxa"/>
              <w:right w:w="120" w:type="dxa"/>
            </w:tcMar>
            <w:vAlign w:val="center"/>
          </w:tcPr>
          <w:p w14:paraId="5F6E1452">
            <w:pPr>
              <w:spacing w:before="40" w:after="40" w:line="276" w:lineRule="auto"/>
              <w:jc w:val="left"/>
            </w:pPr>
            <w:r>
              <w:rPr>
                <w:rFonts w:ascii="Times New Roman" w:hAnsi="Times New Roman"/>
                <w:sz w:val="20"/>
              </w:rPr>
              <w:t>com.legal.model</w:t>
            </w:r>
          </w:p>
        </w:tc>
        <w:tc>
          <w:tcPr>
            <w:tcW w:w="1296" w:type="dxa"/>
            <w:shd w:val="clear" w:color="auto" w:fill="F5F8FC"/>
            <w:tcMar>
              <w:top w:w="80" w:type="dxa"/>
              <w:left w:w="120" w:type="dxa"/>
              <w:bottom w:w="80" w:type="dxa"/>
              <w:right w:w="120" w:type="dxa"/>
            </w:tcMar>
            <w:vAlign w:val="center"/>
          </w:tcPr>
          <w:p w14:paraId="3BFEFA65">
            <w:pPr>
              <w:spacing w:before="40" w:after="40" w:line="276" w:lineRule="auto"/>
              <w:jc w:val="left"/>
            </w:pPr>
            <w:r>
              <w:rPr>
                <w:rFonts w:ascii="Times New Roman" w:hAnsi="Times New Roman"/>
                <w:sz w:val="20"/>
              </w:rPr>
              <w:t>Entity</w:t>
            </w:r>
          </w:p>
        </w:tc>
        <w:tc>
          <w:tcPr>
            <w:tcW w:w="3168" w:type="dxa"/>
            <w:shd w:val="clear" w:color="auto" w:fill="F5F8FC"/>
            <w:tcMar>
              <w:top w:w="80" w:type="dxa"/>
              <w:left w:w="120" w:type="dxa"/>
              <w:bottom w:w="80" w:type="dxa"/>
              <w:right w:w="120" w:type="dxa"/>
            </w:tcMar>
            <w:vAlign w:val="center"/>
          </w:tcPr>
          <w:p w14:paraId="7F21679B">
            <w:pPr>
              <w:spacing w:before="40" w:after="40" w:line="276" w:lineRule="auto"/>
              <w:jc w:val="left"/>
            </w:pPr>
            <w:r>
              <w:rPr>
                <w:rFonts w:ascii="Times New Roman" w:hAnsi="Times New Roman"/>
                <w:sz w:val="20"/>
              </w:rPr>
              <w:t>Model representing flagged risks, severity, and advice</w:t>
            </w:r>
          </w:p>
        </w:tc>
      </w:tr>
      <w:tr w14:paraId="34BCC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Mar>
              <w:top w:w="80" w:type="dxa"/>
              <w:left w:w="120" w:type="dxa"/>
              <w:bottom w:w="80" w:type="dxa"/>
              <w:right w:w="120" w:type="dxa"/>
            </w:tcMar>
            <w:vAlign w:val="center"/>
          </w:tcPr>
          <w:p w14:paraId="5DD400EF">
            <w:pPr>
              <w:spacing w:before="40" w:after="40" w:line="276" w:lineRule="auto"/>
              <w:jc w:val="left"/>
            </w:pPr>
            <w:r>
              <w:rPr>
                <w:rFonts w:ascii="Times New Roman" w:hAnsi="Times New Roman"/>
                <w:sz w:val="20"/>
              </w:rPr>
              <w:t>DocType.java</w:t>
            </w:r>
          </w:p>
        </w:tc>
        <w:tc>
          <w:tcPr>
            <w:tcW w:w="2304" w:type="dxa"/>
            <w:tcMar>
              <w:top w:w="80" w:type="dxa"/>
              <w:left w:w="120" w:type="dxa"/>
              <w:bottom w:w="80" w:type="dxa"/>
              <w:right w:w="120" w:type="dxa"/>
            </w:tcMar>
            <w:vAlign w:val="center"/>
          </w:tcPr>
          <w:p w14:paraId="51944D16">
            <w:pPr>
              <w:spacing w:before="40" w:after="40" w:line="276" w:lineRule="auto"/>
              <w:jc w:val="left"/>
            </w:pPr>
            <w:r>
              <w:rPr>
                <w:rFonts w:ascii="Times New Roman" w:hAnsi="Times New Roman"/>
                <w:sz w:val="20"/>
              </w:rPr>
              <w:t>com.legal.model.enums</w:t>
            </w:r>
          </w:p>
        </w:tc>
        <w:tc>
          <w:tcPr>
            <w:tcW w:w="1296" w:type="dxa"/>
            <w:tcMar>
              <w:top w:w="80" w:type="dxa"/>
              <w:left w:w="120" w:type="dxa"/>
              <w:bottom w:w="80" w:type="dxa"/>
              <w:right w:w="120" w:type="dxa"/>
            </w:tcMar>
            <w:vAlign w:val="center"/>
          </w:tcPr>
          <w:p w14:paraId="518C081D">
            <w:pPr>
              <w:spacing w:before="40" w:after="40" w:line="276" w:lineRule="auto"/>
              <w:jc w:val="left"/>
            </w:pPr>
            <w:r>
              <w:rPr>
                <w:rFonts w:ascii="Times New Roman" w:hAnsi="Times New Roman"/>
                <w:sz w:val="20"/>
              </w:rPr>
              <w:t>Enum</w:t>
            </w:r>
          </w:p>
        </w:tc>
        <w:tc>
          <w:tcPr>
            <w:tcW w:w="3168" w:type="dxa"/>
            <w:tcMar>
              <w:top w:w="80" w:type="dxa"/>
              <w:left w:w="120" w:type="dxa"/>
              <w:bottom w:w="80" w:type="dxa"/>
              <w:right w:w="120" w:type="dxa"/>
            </w:tcMar>
            <w:vAlign w:val="center"/>
          </w:tcPr>
          <w:p w14:paraId="58D4C234">
            <w:pPr>
              <w:spacing w:before="40" w:after="40" w:line="276" w:lineRule="auto"/>
              <w:jc w:val="left"/>
            </w:pPr>
            <w:r>
              <w:rPr>
                <w:rFonts w:ascii="Times New Roman" w:hAnsi="Times New Roman"/>
                <w:sz w:val="20"/>
              </w:rPr>
              <w:t>Enumeration of 10 standard legal document types</w:t>
            </w:r>
          </w:p>
        </w:tc>
      </w:tr>
      <w:tr w14:paraId="06610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5F8FC"/>
            <w:tcMar>
              <w:top w:w="80" w:type="dxa"/>
              <w:left w:w="120" w:type="dxa"/>
              <w:bottom w:w="80" w:type="dxa"/>
              <w:right w:w="120" w:type="dxa"/>
            </w:tcMar>
            <w:vAlign w:val="center"/>
          </w:tcPr>
          <w:p w14:paraId="151455E9">
            <w:pPr>
              <w:spacing w:before="40" w:after="40" w:line="276" w:lineRule="auto"/>
              <w:jc w:val="left"/>
            </w:pPr>
            <w:r>
              <w:rPr>
                <w:rFonts w:ascii="Times New Roman" w:hAnsi="Times New Roman"/>
                <w:sz w:val="20"/>
              </w:rPr>
              <w:t>Severity.java</w:t>
            </w:r>
          </w:p>
        </w:tc>
        <w:tc>
          <w:tcPr>
            <w:tcW w:w="2304" w:type="dxa"/>
            <w:shd w:val="clear" w:color="auto" w:fill="F5F8FC"/>
            <w:tcMar>
              <w:top w:w="80" w:type="dxa"/>
              <w:left w:w="120" w:type="dxa"/>
              <w:bottom w:w="80" w:type="dxa"/>
              <w:right w:w="120" w:type="dxa"/>
            </w:tcMar>
            <w:vAlign w:val="center"/>
          </w:tcPr>
          <w:p w14:paraId="1E526A92">
            <w:pPr>
              <w:spacing w:before="40" w:after="40" w:line="276" w:lineRule="auto"/>
              <w:jc w:val="left"/>
            </w:pPr>
            <w:r>
              <w:rPr>
                <w:rFonts w:ascii="Times New Roman" w:hAnsi="Times New Roman"/>
                <w:sz w:val="20"/>
              </w:rPr>
              <w:t>com.legal.model.enums</w:t>
            </w:r>
          </w:p>
        </w:tc>
        <w:tc>
          <w:tcPr>
            <w:tcW w:w="1296" w:type="dxa"/>
            <w:shd w:val="clear" w:color="auto" w:fill="F5F8FC"/>
            <w:tcMar>
              <w:top w:w="80" w:type="dxa"/>
              <w:left w:w="120" w:type="dxa"/>
              <w:bottom w:w="80" w:type="dxa"/>
              <w:right w:w="120" w:type="dxa"/>
            </w:tcMar>
            <w:vAlign w:val="center"/>
          </w:tcPr>
          <w:p w14:paraId="72136E7F">
            <w:pPr>
              <w:spacing w:before="40" w:after="40" w:line="276" w:lineRule="auto"/>
              <w:jc w:val="left"/>
            </w:pPr>
            <w:r>
              <w:rPr>
                <w:rFonts w:ascii="Times New Roman" w:hAnsi="Times New Roman"/>
                <w:sz w:val="20"/>
              </w:rPr>
              <w:t>Enum</w:t>
            </w:r>
          </w:p>
        </w:tc>
        <w:tc>
          <w:tcPr>
            <w:tcW w:w="3168" w:type="dxa"/>
            <w:shd w:val="clear" w:color="auto" w:fill="F5F8FC"/>
            <w:tcMar>
              <w:top w:w="80" w:type="dxa"/>
              <w:left w:w="120" w:type="dxa"/>
              <w:bottom w:w="80" w:type="dxa"/>
              <w:right w:w="120" w:type="dxa"/>
            </w:tcMar>
            <w:vAlign w:val="center"/>
          </w:tcPr>
          <w:p w14:paraId="15AE916B">
            <w:pPr>
              <w:spacing w:before="40" w:after="40" w:line="276" w:lineRule="auto"/>
              <w:jc w:val="left"/>
            </w:pPr>
            <w:r>
              <w:rPr>
                <w:rFonts w:ascii="Times New Roman" w:hAnsi="Times New Roman"/>
                <w:sz w:val="20"/>
              </w:rPr>
              <w:t>Enumeration of risk severity levels (LOW to CRITICAL)</w:t>
            </w:r>
          </w:p>
        </w:tc>
      </w:tr>
      <w:tr w14:paraId="65316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Mar>
              <w:top w:w="80" w:type="dxa"/>
              <w:left w:w="120" w:type="dxa"/>
              <w:bottom w:w="80" w:type="dxa"/>
              <w:right w:w="120" w:type="dxa"/>
            </w:tcMar>
            <w:vAlign w:val="center"/>
          </w:tcPr>
          <w:p w14:paraId="2EDCA5EC">
            <w:pPr>
              <w:spacing w:before="40" w:after="40" w:line="276" w:lineRule="auto"/>
              <w:jc w:val="left"/>
            </w:pPr>
            <w:r>
              <w:rPr>
                <w:rFonts w:ascii="Times New Roman" w:hAnsi="Times New Roman"/>
                <w:sz w:val="20"/>
              </w:rPr>
              <w:t>AnalysisRepository.java</w:t>
            </w:r>
          </w:p>
        </w:tc>
        <w:tc>
          <w:tcPr>
            <w:tcW w:w="2304" w:type="dxa"/>
            <w:tcMar>
              <w:top w:w="80" w:type="dxa"/>
              <w:left w:w="120" w:type="dxa"/>
              <w:bottom w:w="80" w:type="dxa"/>
              <w:right w:w="120" w:type="dxa"/>
            </w:tcMar>
            <w:vAlign w:val="center"/>
          </w:tcPr>
          <w:p w14:paraId="71850901">
            <w:pPr>
              <w:spacing w:before="40" w:after="40" w:line="276" w:lineRule="auto"/>
              <w:jc w:val="left"/>
            </w:pPr>
            <w:r>
              <w:rPr>
                <w:rFonts w:ascii="Times New Roman" w:hAnsi="Times New Roman"/>
                <w:sz w:val="20"/>
              </w:rPr>
              <w:t>com.legal.repository</w:t>
            </w:r>
          </w:p>
        </w:tc>
        <w:tc>
          <w:tcPr>
            <w:tcW w:w="1296" w:type="dxa"/>
            <w:tcMar>
              <w:top w:w="80" w:type="dxa"/>
              <w:left w:w="120" w:type="dxa"/>
              <w:bottom w:w="80" w:type="dxa"/>
              <w:right w:w="120" w:type="dxa"/>
            </w:tcMar>
            <w:vAlign w:val="center"/>
          </w:tcPr>
          <w:p w14:paraId="6F57A254">
            <w:pPr>
              <w:spacing w:before="40" w:after="40" w:line="276" w:lineRule="auto"/>
              <w:jc w:val="left"/>
            </w:pPr>
            <w:r>
              <w:rPr>
                <w:rFonts w:ascii="Times New Roman" w:hAnsi="Times New Roman"/>
                <w:sz w:val="20"/>
              </w:rPr>
              <w:t>Repository</w:t>
            </w:r>
          </w:p>
        </w:tc>
        <w:tc>
          <w:tcPr>
            <w:tcW w:w="3168" w:type="dxa"/>
            <w:tcMar>
              <w:top w:w="80" w:type="dxa"/>
              <w:left w:w="120" w:type="dxa"/>
              <w:bottom w:w="80" w:type="dxa"/>
              <w:right w:w="120" w:type="dxa"/>
            </w:tcMar>
            <w:vAlign w:val="center"/>
          </w:tcPr>
          <w:p w14:paraId="5DC71994">
            <w:pPr>
              <w:spacing w:before="40" w:after="40" w:line="276" w:lineRule="auto"/>
              <w:jc w:val="left"/>
            </w:pPr>
            <w:r>
              <w:rPr>
                <w:rFonts w:ascii="Times New Roman" w:hAnsi="Times New Roman"/>
                <w:sz w:val="20"/>
              </w:rPr>
              <w:t>Spring Data MongoDB repository with indexed queries</w:t>
            </w:r>
          </w:p>
        </w:tc>
      </w:tr>
      <w:tr w14:paraId="4B9DD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5F8FC"/>
            <w:tcMar>
              <w:top w:w="80" w:type="dxa"/>
              <w:left w:w="120" w:type="dxa"/>
              <w:bottom w:w="80" w:type="dxa"/>
              <w:right w:w="120" w:type="dxa"/>
            </w:tcMar>
            <w:vAlign w:val="center"/>
          </w:tcPr>
          <w:p w14:paraId="13E046B8">
            <w:pPr>
              <w:spacing w:before="40" w:after="40" w:line="276" w:lineRule="auto"/>
              <w:jc w:val="left"/>
            </w:pPr>
            <w:r>
              <w:rPr>
                <w:rFonts w:ascii="Times New Roman" w:hAnsi="Times New Roman"/>
                <w:sz w:val="20"/>
              </w:rPr>
              <w:t>RiskRepository.java</w:t>
            </w:r>
          </w:p>
        </w:tc>
        <w:tc>
          <w:tcPr>
            <w:tcW w:w="2304" w:type="dxa"/>
            <w:shd w:val="clear" w:color="auto" w:fill="F5F8FC"/>
            <w:tcMar>
              <w:top w:w="80" w:type="dxa"/>
              <w:left w:w="120" w:type="dxa"/>
              <w:bottom w:w="80" w:type="dxa"/>
              <w:right w:w="120" w:type="dxa"/>
            </w:tcMar>
            <w:vAlign w:val="center"/>
          </w:tcPr>
          <w:p w14:paraId="157FD3AC">
            <w:pPr>
              <w:spacing w:before="40" w:after="40" w:line="276" w:lineRule="auto"/>
              <w:jc w:val="left"/>
            </w:pPr>
            <w:r>
              <w:rPr>
                <w:rFonts w:ascii="Times New Roman" w:hAnsi="Times New Roman"/>
                <w:sz w:val="20"/>
              </w:rPr>
              <w:t>com.legal.repository</w:t>
            </w:r>
          </w:p>
        </w:tc>
        <w:tc>
          <w:tcPr>
            <w:tcW w:w="1296" w:type="dxa"/>
            <w:shd w:val="clear" w:color="auto" w:fill="F5F8FC"/>
            <w:tcMar>
              <w:top w:w="80" w:type="dxa"/>
              <w:left w:w="120" w:type="dxa"/>
              <w:bottom w:w="80" w:type="dxa"/>
              <w:right w:w="120" w:type="dxa"/>
            </w:tcMar>
            <w:vAlign w:val="center"/>
          </w:tcPr>
          <w:p w14:paraId="67D6A18D">
            <w:pPr>
              <w:spacing w:before="40" w:after="40" w:line="276" w:lineRule="auto"/>
              <w:jc w:val="left"/>
            </w:pPr>
            <w:r>
              <w:rPr>
                <w:rFonts w:ascii="Times New Roman" w:hAnsi="Times New Roman"/>
                <w:sz w:val="20"/>
              </w:rPr>
              <w:t>Repository</w:t>
            </w:r>
          </w:p>
        </w:tc>
        <w:tc>
          <w:tcPr>
            <w:tcW w:w="3168" w:type="dxa"/>
            <w:shd w:val="clear" w:color="auto" w:fill="F5F8FC"/>
            <w:tcMar>
              <w:top w:w="80" w:type="dxa"/>
              <w:left w:w="120" w:type="dxa"/>
              <w:bottom w:w="80" w:type="dxa"/>
              <w:right w:w="120" w:type="dxa"/>
            </w:tcMar>
            <w:vAlign w:val="center"/>
          </w:tcPr>
          <w:p w14:paraId="77853598">
            <w:pPr>
              <w:spacing w:before="40" w:after="40" w:line="276" w:lineRule="auto"/>
              <w:jc w:val="left"/>
            </w:pPr>
            <w:r>
              <w:rPr>
                <w:rFonts w:ascii="Times New Roman" w:hAnsi="Times New Roman"/>
                <w:sz w:val="20"/>
              </w:rPr>
              <w:t>MongoDB repository for standalone risk persistence</w:t>
            </w:r>
          </w:p>
        </w:tc>
      </w:tr>
      <w:tr w14:paraId="157C8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Mar>
              <w:top w:w="80" w:type="dxa"/>
              <w:left w:w="120" w:type="dxa"/>
              <w:bottom w:w="80" w:type="dxa"/>
              <w:right w:w="120" w:type="dxa"/>
            </w:tcMar>
            <w:vAlign w:val="center"/>
          </w:tcPr>
          <w:p w14:paraId="656B8438">
            <w:pPr>
              <w:spacing w:before="40" w:after="40" w:line="276" w:lineRule="auto"/>
              <w:jc w:val="left"/>
            </w:pPr>
            <w:r>
              <w:rPr>
                <w:rFonts w:ascii="Times New Roman" w:hAnsi="Times New Roman"/>
                <w:sz w:val="20"/>
              </w:rPr>
              <w:t>ClauseRepository.java</w:t>
            </w:r>
          </w:p>
        </w:tc>
        <w:tc>
          <w:tcPr>
            <w:tcW w:w="2304" w:type="dxa"/>
            <w:tcMar>
              <w:top w:w="80" w:type="dxa"/>
              <w:left w:w="120" w:type="dxa"/>
              <w:bottom w:w="80" w:type="dxa"/>
              <w:right w:w="120" w:type="dxa"/>
            </w:tcMar>
            <w:vAlign w:val="center"/>
          </w:tcPr>
          <w:p w14:paraId="5B8ABDE3">
            <w:pPr>
              <w:spacing w:before="40" w:after="40" w:line="276" w:lineRule="auto"/>
              <w:jc w:val="left"/>
            </w:pPr>
            <w:r>
              <w:rPr>
                <w:rFonts w:ascii="Times New Roman" w:hAnsi="Times New Roman"/>
                <w:sz w:val="20"/>
              </w:rPr>
              <w:t>com.legal.repository</w:t>
            </w:r>
          </w:p>
        </w:tc>
        <w:tc>
          <w:tcPr>
            <w:tcW w:w="1296" w:type="dxa"/>
            <w:tcMar>
              <w:top w:w="80" w:type="dxa"/>
              <w:left w:w="120" w:type="dxa"/>
              <w:bottom w:w="80" w:type="dxa"/>
              <w:right w:w="120" w:type="dxa"/>
            </w:tcMar>
            <w:vAlign w:val="center"/>
          </w:tcPr>
          <w:p w14:paraId="15F824AF">
            <w:pPr>
              <w:spacing w:before="40" w:after="40" w:line="276" w:lineRule="auto"/>
              <w:jc w:val="left"/>
            </w:pPr>
            <w:r>
              <w:rPr>
                <w:rFonts w:ascii="Times New Roman" w:hAnsi="Times New Roman"/>
                <w:sz w:val="20"/>
              </w:rPr>
              <w:t>Repository</w:t>
            </w:r>
          </w:p>
        </w:tc>
        <w:tc>
          <w:tcPr>
            <w:tcW w:w="3168" w:type="dxa"/>
            <w:tcMar>
              <w:top w:w="80" w:type="dxa"/>
              <w:left w:w="120" w:type="dxa"/>
              <w:bottom w:w="80" w:type="dxa"/>
              <w:right w:w="120" w:type="dxa"/>
            </w:tcMar>
            <w:vAlign w:val="center"/>
          </w:tcPr>
          <w:p w14:paraId="2D48CA99">
            <w:pPr>
              <w:spacing w:before="40" w:after="40" w:line="276" w:lineRule="auto"/>
              <w:jc w:val="left"/>
            </w:pPr>
            <w:r>
              <w:rPr>
                <w:rFonts w:ascii="Times New Roman" w:hAnsi="Times New Roman"/>
                <w:sz w:val="20"/>
              </w:rPr>
              <w:t>MongoDB repository for segmented clause retrieval</w:t>
            </w:r>
          </w:p>
        </w:tc>
      </w:tr>
      <w:tr w14:paraId="57634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5F8FC"/>
            <w:tcMar>
              <w:top w:w="80" w:type="dxa"/>
              <w:left w:w="120" w:type="dxa"/>
              <w:bottom w:w="80" w:type="dxa"/>
              <w:right w:w="120" w:type="dxa"/>
            </w:tcMar>
            <w:vAlign w:val="center"/>
          </w:tcPr>
          <w:p w14:paraId="3A05AADF">
            <w:pPr>
              <w:spacing w:before="40" w:after="40" w:line="276" w:lineRule="auto"/>
              <w:jc w:val="left"/>
            </w:pPr>
            <w:r>
              <w:rPr>
                <w:rFonts w:ascii="Times New Roman" w:hAnsi="Times New Roman"/>
                <w:sz w:val="20"/>
              </w:rPr>
              <w:t>AnalysisReportResponse.java</w:t>
            </w:r>
          </w:p>
        </w:tc>
        <w:tc>
          <w:tcPr>
            <w:tcW w:w="2304" w:type="dxa"/>
            <w:shd w:val="clear" w:color="auto" w:fill="F5F8FC"/>
            <w:tcMar>
              <w:top w:w="80" w:type="dxa"/>
              <w:left w:w="120" w:type="dxa"/>
              <w:bottom w:w="80" w:type="dxa"/>
              <w:right w:w="120" w:type="dxa"/>
            </w:tcMar>
            <w:vAlign w:val="center"/>
          </w:tcPr>
          <w:p w14:paraId="4B731238">
            <w:pPr>
              <w:spacing w:before="40" w:after="40" w:line="276" w:lineRule="auto"/>
              <w:jc w:val="left"/>
            </w:pPr>
            <w:r>
              <w:rPr>
                <w:rFonts w:ascii="Times New Roman" w:hAnsi="Times New Roman"/>
                <w:sz w:val="20"/>
              </w:rPr>
              <w:t>com.legal.dto</w:t>
            </w:r>
          </w:p>
        </w:tc>
        <w:tc>
          <w:tcPr>
            <w:tcW w:w="1296" w:type="dxa"/>
            <w:shd w:val="clear" w:color="auto" w:fill="F5F8FC"/>
            <w:tcMar>
              <w:top w:w="80" w:type="dxa"/>
              <w:left w:w="120" w:type="dxa"/>
              <w:bottom w:w="80" w:type="dxa"/>
              <w:right w:w="120" w:type="dxa"/>
            </w:tcMar>
            <w:vAlign w:val="center"/>
          </w:tcPr>
          <w:p w14:paraId="4C7C3969">
            <w:pPr>
              <w:spacing w:before="40" w:after="40" w:line="276" w:lineRule="auto"/>
              <w:jc w:val="left"/>
            </w:pPr>
            <w:r>
              <w:rPr>
                <w:rFonts w:ascii="Times New Roman" w:hAnsi="Times New Roman"/>
                <w:sz w:val="20"/>
              </w:rPr>
              <w:t>DTO</w:t>
            </w:r>
          </w:p>
        </w:tc>
        <w:tc>
          <w:tcPr>
            <w:tcW w:w="3168" w:type="dxa"/>
            <w:shd w:val="clear" w:color="auto" w:fill="F5F8FC"/>
            <w:tcMar>
              <w:top w:w="80" w:type="dxa"/>
              <w:left w:w="120" w:type="dxa"/>
              <w:bottom w:w="80" w:type="dxa"/>
              <w:right w:w="120" w:type="dxa"/>
            </w:tcMar>
            <w:vAlign w:val="center"/>
          </w:tcPr>
          <w:p w14:paraId="5C81B454">
            <w:pPr>
              <w:spacing w:before="40" w:after="40" w:line="276" w:lineRule="auto"/>
              <w:jc w:val="left"/>
            </w:pPr>
            <w:r>
              <w:rPr>
                <w:rFonts w:ascii="Times New Roman" w:hAnsi="Times New Roman"/>
                <w:sz w:val="20"/>
              </w:rPr>
              <w:t>Client-facing response payload for completed analysis</w:t>
            </w:r>
          </w:p>
        </w:tc>
      </w:tr>
      <w:tr w14:paraId="07C24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Mar>
              <w:top w:w="80" w:type="dxa"/>
              <w:left w:w="120" w:type="dxa"/>
              <w:bottom w:w="80" w:type="dxa"/>
              <w:right w:w="120" w:type="dxa"/>
            </w:tcMar>
            <w:vAlign w:val="center"/>
          </w:tcPr>
          <w:p w14:paraId="32829BCC">
            <w:pPr>
              <w:spacing w:before="40" w:after="40" w:line="276" w:lineRule="auto"/>
              <w:jc w:val="left"/>
            </w:pPr>
            <w:r>
              <w:rPr>
                <w:rFonts w:ascii="Times New Roman" w:hAnsi="Times New Roman"/>
                <w:sz w:val="20"/>
              </w:rPr>
              <w:t>RiskDto.java</w:t>
            </w:r>
          </w:p>
        </w:tc>
        <w:tc>
          <w:tcPr>
            <w:tcW w:w="2304" w:type="dxa"/>
            <w:tcMar>
              <w:top w:w="80" w:type="dxa"/>
              <w:left w:w="120" w:type="dxa"/>
              <w:bottom w:w="80" w:type="dxa"/>
              <w:right w:w="120" w:type="dxa"/>
            </w:tcMar>
            <w:vAlign w:val="center"/>
          </w:tcPr>
          <w:p w14:paraId="2A5C93B8">
            <w:pPr>
              <w:spacing w:before="40" w:after="40" w:line="276" w:lineRule="auto"/>
              <w:jc w:val="left"/>
            </w:pPr>
            <w:r>
              <w:rPr>
                <w:rFonts w:ascii="Times New Roman" w:hAnsi="Times New Roman"/>
                <w:sz w:val="20"/>
              </w:rPr>
              <w:t>com.legal.dto</w:t>
            </w:r>
          </w:p>
        </w:tc>
        <w:tc>
          <w:tcPr>
            <w:tcW w:w="1296" w:type="dxa"/>
            <w:tcMar>
              <w:top w:w="80" w:type="dxa"/>
              <w:left w:w="120" w:type="dxa"/>
              <w:bottom w:w="80" w:type="dxa"/>
              <w:right w:w="120" w:type="dxa"/>
            </w:tcMar>
            <w:vAlign w:val="center"/>
          </w:tcPr>
          <w:p w14:paraId="7CB464D2">
            <w:pPr>
              <w:spacing w:before="40" w:after="40" w:line="276" w:lineRule="auto"/>
              <w:jc w:val="left"/>
            </w:pPr>
            <w:r>
              <w:rPr>
                <w:rFonts w:ascii="Times New Roman" w:hAnsi="Times New Roman"/>
                <w:sz w:val="20"/>
              </w:rPr>
              <w:t>DTO</w:t>
            </w:r>
          </w:p>
        </w:tc>
        <w:tc>
          <w:tcPr>
            <w:tcW w:w="3168" w:type="dxa"/>
            <w:tcMar>
              <w:top w:w="80" w:type="dxa"/>
              <w:left w:w="120" w:type="dxa"/>
              <w:bottom w:w="80" w:type="dxa"/>
              <w:right w:w="120" w:type="dxa"/>
            </w:tcMar>
            <w:vAlign w:val="center"/>
          </w:tcPr>
          <w:p w14:paraId="7C34CA6E">
            <w:pPr>
              <w:spacing w:before="40" w:after="40" w:line="276" w:lineRule="auto"/>
              <w:jc w:val="left"/>
            </w:pPr>
            <w:r>
              <w:rPr>
                <w:rFonts w:ascii="Times New Roman" w:hAnsi="Times New Roman"/>
                <w:sz w:val="20"/>
              </w:rPr>
              <w:t>Data transfer object for individual risk findings</w:t>
            </w:r>
          </w:p>
        </w:tc>
      </w:tr>
      <w:tr w14:paraId="6DC54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5F8FC"/>
            <w:tcMar>
              <w:top w:w="80" w:type="dxa"/>
              <w:left w:w="120" w:type="dxa"/>
              <w:bottom w:w="80" w:type="dxa"/>
              <w:right w:w="120" w:type="dxa"/>
            </w:tcMar>
            <w:vAlign w:val="center"/>
          </w:tcPr>
          <w:p w14:paraId="2A32F163">
            <w:pPr>
              <w:spacing w:before="40" w:after="40" w:line="276" w:lineRule="auto"/>
              <w:jc w:val="left"/>
            </w:pPr>
            <w:r>
              <w:rPr>
                <w:rFonts w:ascii="Times New Roman" w:hAnsi="Times New Roman"/>
                <w:sz w:val="20"/>
              </w:rPr>
              <w:t>ClauseDto.java</w:t>
            </w:r>
          </w:p>
        </w:tc>
        <w:tc>
          <w:tcPr>
            <w:tcW w:w="2304" w:type="dxa"/>
            <w:shd w:val="clear" w:color="auto" w:fill="F5F8FC"/>
            <w:tcMar>
              <w:top w:w="80" w:type="dxa"/>
              <w:left w:w="120" w:type="dxa"/>
              <w:bottom w:w="80" w:type="dxa"/>
              <w:right w:w="120" w:type="dxa"/>
            </w:tcMar>
            <w:vAlign w:val="center"/>
          </w:tcPr>
          <w:p w14:paraId="3F4EF26D">
            <w:pPr>
              <w:spacing w:before="40" w:after="40" w:line="276" w:lineRule="auto"/>
              <w:jc w:val="left"/>
            </w:pPr>
            <w:r>
              <w:rPr>
                <w:rFonts w:ascii="Times New Roman" w:hAnsi="Times New Roman"/>
                <w:sz w:val="20"/>
              </w:rPr>
              <w:t>com.legal.dto</w:t>
            </w:r>
          </w:p>
        </w:tc>
        <w:tc>
          <w:tcPr>
            <w:tcW w:w="1296" w:type="dxa"/>
            <w:shd w:val="clear" w:color="auto" w:fill="F5F8FC"/>
            <w:tcMar>
              <w:top w:w="80" w:type="dxa"/>
              <w:left w:w="120" w:type="dxa"/>
              <w:bottom w:w="80" w:type="dxa"/>
              <w:right w:w="120" w:type="dxa"/>
            </w:tcMar>
            <w:vAlign w:val="center"/>
          </w:tcPr>
          <w:p w14:paraId="076F5BC1">
            <w:pPr>
              <w:spacing w:before="40" w:after="40" w:line="276" w:lineRule="auto"/>
              <w:jc w:val="left"/>
            </w:pPr>
            <w:r>
              <w:rPr>
                <w:rFonts w:ascii="Times New Roman" w:hAnsi="Times New Roman"/>
                <w:sz w:val="20"/>
              </w:rPr>
              <w:t>DTO</w:t>
            </w:r>
          </w:p>
        </w:tc>
        <w:tc>
          <w:tcPr>
            <w:tcW w:w="3168" w:type="dxa"/>
            <w:shd w:val="clear" w:color="auto" w:fill="F5F8FC"/>
            <w:tcMar>
              <w:top w:w="80" w:type="dxa"/>
              <w:left w:w="120" w:type="dxa"/>
              <w:bottom w:w="80" w:type="dxa"/>
              <w:right w:w="120" w:type="dxa"/>
            </w:tcMar>
            <w:vAlign w:val="center"/>
          </w:tcPr>
          <w:p w14:paraId="66247110">
            <w:pPr>
              <w:spacing w:before="40" w:after="40" w:line="276" w:lineRule="auto"/>
              <w:jc w:val="left"/>
            </w:pPr>
            <w:r>
              <w:rPr>
                <w:rFonts w:ascii="Times New Roman" w:hAnsi="Times New Roman"/>
                <w:sz w:val="20"/>
              </w:rPr>
              <w:t>Data transfer object for segmented clauses</w:t>
            </w:r>
          </w:p>
        </w:tc>
      </w:tr>
      <w:tr w14:paraId="3056F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Mar>
              <w:top w:w="80" w:type="dxa"/>
              <w:left w:w="120" w:type="dxa"/>
              <w:bottom w:w="80" w:type="dxa"/>
              <w:right w:w="120" w:type="dxa"/>
            </w:tcMar>
            <w:vAlign w:val="center"/>
          </w:tcPr>
          <w:p w14:paraId="06228119">
            <w:pPr>
              <w:spacing w:before="40" w:after="40" w:line="276" w:lineRule="auto"/>
              <w:jc w:val="left"/>
            </w:pPr>
            <w:r>
              <w:rPr>
                <w:rFonts w:ascii="Times New Roman" w:hAnsi="Times New Roman"/>
                <w:sz w:val="20"/>
              </w:rPr>
              <w:t>AnalysisServiceTest.java</w:t>
            </w:r>
          </w:p>
        </w:tc>
        <w:tc>
          <w:tcPr>
            <w:tcW w:w="2304" w:type="dxa"/>
            <w:tcMar>
              <w:top w:w="80" w:type="dxa"/>
              <w:left w:w="120" w:type="dxa"/>
              <w:bottom w:w="80" w:type="dxa"/>
              <w:right w:w="120" w:type="dxa"/>
            </w:tcMar>
            <w:vAlign w:val="center"/>
          </w:tcPr>
          <w:p w14:paraId="5DCF0E28">
            <w:pPr>
              <w:spacing w:before="40" w:after="40" w:line="276" w:lineRule="auto"/>
              <w:jc w:val="left"/>
            </w:pPr>
            <w:r>
              <w:rPr>
                <w:rFonts w:ascii="Times New Roman" w:hAnsi="Times New Roman"/>
                <w:sz w:val="20"/>
              </w:rPr>
              <w:t>com.legal.service (test)</w:t>
            </w:r>
          </w:p>
        </w:tc>
        <w:tc>
          <w:tcPr>
            <w:tcW w:w="1296" w:type="dxa"/>
            <w:tcMar>
              <w:top w:w="80" w:type="dxa"/>
              <w:left w:w="120" w:type="dxa"/>
              <w:bottom w:w="80" w:type="dxa"/>
              <w:right w:w="120" w:type="dxa"/>
            </w:tcMar>
            <w:vAlign w:val="center"/>
          </w:tcPr>
          <w:p w14:paraId="69C6A541">
            <w:pPr>
              <w:spacing w:before="40" w:after="40" w:line="276" w:lineRule="auto"/>
              <w:jc w:val="left"/>
            </w:pPr>
            <w:r>
              <w:rPr>
                <w:rFonts w:ascii="Times New Roman" w:hAnsi="Times New Roman"/>
                <w:sz w:val="20"/>
              </w:rPr>
              <w:t>Test</w:t>
            </w:r>
          </w:p>
        </w:tc>
        <w:tc>
          <w:tcPr>
            <w:tcW w:w="3168" w:type="dxa"/>
            <w:tcMar>
              <w:top w:w="80" w:type="dxa"/>
              <w:left w:w="120" w:type="dxa"/>
              <w:bottom w:w="80" w:type="dxa"/>
              <w:right w:w="120" w:type="dxa"/>
            </w:tcMar>
            <w:vAlign w:val="center"/>
          </w:tcPr>
          <w:p w14:paraId="15CDF29B">
            <w:pPr>
              <w:spacing w:before="40" w:after="40" w:line="276" w:lineRule="auto"/>
              <w:jc w:val="left"/>
            </w:pPr>
            <w:r>
              <w:rPr>
                <w:rFonts w:ascii="Times New Roman" w:hAnsi="Times New Roman"/>
                <w:sz w:val="20"/>
              </w:rPr>
              <w:t>Unit &amp; Mockito tests for analysis pipeline execution</w:t>
            </w:r>
          </w:p>
        </w:tc>
      </w:tr>
      <w:tr w14:paraId="79A5C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5F8FC"/>
            <w:tcMar>
              <w:top w:w="80" w:type="dxa"/>
              <w:left w:w="120" w:type="dxa"/>
              <w:bottom w:w="80" w:type="dxa"/>
              <w:right w:w="120" w:type="dxa"/>
            </w:tcMar>
            <w:vAlign w:val="center"/>
          </w:tcPr>
          <w:p w14:paraId="1FF7BBEB">
            <w:pPr>
              <w:spacing w:before="40" w:after="40" w:line="276" w:lineRule="auto"/>
              <w:jc w:val="left"/>
            </w:pPr>
            <w:r>
              <w:rPr>
                <w:rFonts w:ascii="Times New Roman" w:hAnsi="Times New Roman"/>
                <w:sz w:val="20"/>
              </w:rPr>
              <w:t>RiskServiceTest.java</w:t>
            </w:r>
          </w:p>
        </w:tc>
        <w:tc>
          <w:tcPr>
            <w:tcW w:w="2304" w:type="dxa"/>
            <w:shd w:val="clear" w:color="auto" w:fill="F5F8FC"/>
            <w:tcMar>
              <w:top w:w="80" w:type="dxa"/>
              <w:left w:w="120" w:type="dxa"/>
              <w:bottom w:w="80" w:type="dxa"/>
              <w:right w:w="120" w:type="dxa"/>
            </w:tcMar>
            <w:vAlign w:val="center"/>
          </w:tcPr>
          <w:p w14:paraId="454EE639">
            <w:pPr>
              <w:spacing w:before="40" w:after="40" w:line="276" w:lineRule="auto"/>
              <w:jc w:val="left"/>
            </w:pPr>
            <w:r>
              <w:rPr>
                <w:rFonts w:ascii="Times New Roman" w:hAnsi="Times New Roman"/>
                <w:sz w:val="20"/>
              </w:rPr>
              <w:t>com.legal.service (test)</w:t>
            </w:r>
          </w:p>
        </w:tc>
        <w:tc>
          <w:tcPr>
            <w:tcW w:w="1296" w:type="dxa"/>
            <w:shd w:val="clear" w:color="auto" w:fill="F5F8FC"/>
            <w:tcMar>
              <w:top w:w="80" w:type="dxa"/>
              <w:left w:w="120" w:type="dxa"/>
              <w:bottom w:w="80" w:type="dxa"/>
              <w:right w:w="120" w:type="dxa"/>
            </w:tcMar>
            <w:vAlign w:val="center"/>
          </w:tcPr>
          <w:p w14:paraId="5BD13DBC">
            <w:pPr>
              <w:spacing w:before="40" w:after="40" w:line="276" w:lineRule="auto"/>
              <w:jc w:val="left"/>
            </w:pPr>
            <w:r>
              <w:rPr>
                <w:rFonts w:ascii="Times New Roman" w:hAnsi="Times New Roman"/>
                <w:sz w:val="20"/>
              </w:rPr>
              <w:t>Test</w:t>
            </w:r>
          </w:p>
        </w:tc>
        <w:tc>
          <w:tcPr>
            <w:tcW w:w="3168" w:type="dxa"/>
            <w:shd w:val="clear" w:color="auto" w:fill="F5F8FC"/>
            <w:tcMar>
              <w:top w:w="80" w:type="dxa"/>
              <w:left w:w="120" w:type="dxa"/>
              <w:bottom w:w="80" w:type="dxa"/>
              <w:right w:w="120" w:type="dxa"/>
            </w:tcMar>
            <w:vAlign w:val="center"/>
          </w:tcPr>
          <w:p w14:paraId="39493F2E">
            <w:pPr>
              <w:spacing w:before="40" w:after="40" w:line="276" w:lineRule="auto"/>
              <w:jc w:val="left"/>
            </w:pPr>
            <w:r>
              <w:rPr>
                <w:rFonts w:ascii="Times New Roman" w:hAnsi="Times New Roman"/>
                <w:sz w:val="20"/>
              </w:rPr>
              <w:t>Unit tests verifying 13 deterministic risk detection rules</w:t>
            </w:r>
          </w:p>
        </w:tc>
      </w:tr>
      <w:tr w14:paraId="04F9D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Mar>
              <w:top w:w="80" w:type="dxa"/>
              <w:left w:w="120" w:type="dxa"/>
              <w:bottom w:w="80" w:type="dxa"/>
              <w:right w:w="120" w:type="dxa"/>
            </w:tcMar>
            <w:vAlign w:val="center"/>
          </w:tcPr>
          <w:p w14:paraId="1F526DA6">
            <w:pPr>
              <w:spacing w:before="40" w:after="40" w:line="276" w:lineRule="auto"/>
              <w:jc w:val="left"/>
            </w:pPr>
            <w:r>
              <w:rPr>
                <w:rFonts w:ascii="Times New Roman" w:hAnsi="Times New Roman"/>
                <w:sz w:val="20"/>
              </w:rPr>
              <w:t>ClassificationServiceTest.java</w:t>
            </w:r>
          </w:p>
        </w:tc>
        <w:tc>
          <w:tcPr>
            <w:tcW w:w="2304" w:type="dxa"/>
            <w:tcMar>
              <w:top w:w="80" w:type="dxa"/>
              <w:left w:w="120" w:type="dxa"/>
              <w:bottom w:w="80" w:type="dxa"/>
              <w:right w:w="120" w:type="dxa"/>
            </w:tcMar>
            <w:vAlign w:val="center"/>
          </w:tcPr>
          <w:p w14:paraId="7C9C997C">
            <w:pPr>
              <w:spacing w:before="40" w:after="40" w:line="276" w:lineRule="auto"/>
              <w:jc w:val="left"/>
            </w:pPr>
            <w:r>
              <w:rPr>
                <w:rFonts w:ascii="Times New Roman" w:hAnsi="Times New Roman"/>
                <w:sz w:val="20"/>
              </w:rPr>
              <w:t>com.legal.service (test)</w:t>
            </w:r>
          </w:p>
        </w:tc>
        <w:tc>
          <w:tcPr>
            <w:tcW w:w="1296" w:type="dxa"/>
            <w:tcMar>
              <w:top w:w="80" w:type="dxa"/>
              <w:left w:w="120" w:type="dxa"/>
              <w:bottom w:w="80" w:type="dxa"/>
              <w:right w:w="120" w:type="dxa"/>
            </w:tcMar>
            <w:vAlign w:val="center"/>
          </w:tcPr>
          <w:p w14:paraId="28B8B255">
            <w:pPr>
              <w:spacing w:before="40" w:after="40" w:line="276" w:lineRule="auto"/>
              <w:jc w:val="left"/>
            </w:pPr>
            <w:r>
              <w:rPr>
                <w:rFonts w:ascii="Times New Roman" w:hAnsi="Times New Roman"/>
                <w:sz w:val="20"/>
              </w:rPr>
              <w:t>Test</w:t>
            </w:r>
          </w:p>
        </w:tc>
        <w:tc>
          <w:tcPr>
            <w:tcW w:w="3168" w:type="dxa"/>
            <w:tcMar>
              <w:top w:w="80" w:type="dxa"/>
              <w:left w:w="120" w:type="dxa"/>
              <w:bottom w:w="80" w:type="dxa"/>
              <w:right w:w="120" w:type="dxa"/>
            </w:tcMar>
            <w:vAlign w:val="center"/>
          </w:tcPr>
          <w:p w14:paraId="0EBD302A">
            <w:pPr>
              <w:spacing w:before="40" w:after="40" w:line="276" w:lineRule="auto"/>
              <w:jc w:val="left"/>
            </w:pPr>
            <w:r>
              <w:rPr>
                <w:rFonts w:ascii="Times New Roman" w:hAnsi="Times New Roman"/>
                <w:sz w:val="20"/>
              </w:rPr>
              <w:t>Unit tests verifying classification accuracy across 10 types</w:t>
            </w:r>
          </w:p>
        </w:tc>
      </w:tr>
    </w:tbl>
    <w:p w14:paraId="16F1D101">
      <w:pPr>
        <w:spacing w:before="40" w:after="120"/>
      </w:pPr>
    </w:p>
    <w:p w14:paraId="4DBB5AF1">
      <w:pPr>
        <w:pStyle w:val="3"/>
      </w:pPr>
      <w:r>
        <w:t>5.2 Git Branch &amp; Commit Trajectory (dilip branch)</w:t>
      </w:r>
    </w:p>
    <w:p w14:paraId="234A9D6B">
      <w:pPr>
        <w:spacing w:after="120" w:line="288" w:lineRule="auto"/>
        <w:jc w:val="both"/>
      </w:pPr>
      <w:r>
        <w:rPr>
          <w:rFonts w:ascii="Times New Roman" w:hAnsi="Times New Roman"/>
          <w:b w:val="0"/>
          <w:i w:val="0"/>
          <w:sz w:val="24"/>
        </w:rPr>
        <w:t>All module engineering was conducted on the isolated feature branch `dilip` before pull request code review and merging into `main`. Key milestones in the commit log include:</w:t>
      </w:r>
    </w:p>
    <w:p w14:paraId="01F62893">
      <w:pPr>
        <w:pStyle w:val="23"/>
        <w:spacing w:after="80" w:line="276" w:lineRule="auto"/>
      </w:pPr>
      <w:r>
        <w:rPr>
          <w:rFonts w:ascii="Times New Roman" w:hAnsi="Times New Roman"/>
          <w:b/>
          <w:sz w:val="22"/>
        </w:rPr>
        <w:t xml:space="preserve">Milestone 1 — </w:t>
      </w:r>
      <w:r>
        <w:rPr>
          <w:rFonts w:ascii="Times New Roman" w:hAnsi="Times New Roman"/>
          <w:sz w:val="22"/>
        </w:rPr>
        <w:t>Commit 1a8c3d1: "feat: initialize RiskService and ClassificationService with DocType &amp; Severity enums"</w:t>
      </w:r>
    </w:p>
    <w:p w14:paraId="74753C79">
      <w:pPr>
        <w:pStyle w:val="23"/>
        <w:spacing w:after="80" w:line="276" w:lineRule="auto"/>
      </w:pPr>
      <w:r>
        <w:rPr>
          <w:rFonts w:ascii="Times New Roman" w:hAnsi="Times New Roman"/>
          <w:b/>
          <w:sz w:val="22"/>
        </w:rPr>
        <w:t xml:space="preserve">Milestone 2 — </w:t>
      </w:r>
      <w:r>
        <w:rPr>
          <w:rFonts w:ascii="Times New Roman" w:hAnsi="Times New Roman"/>
          <w:sz w:val="22"/>
        </w:rPr>
        <w:t>Commit 2f9b4e2: "feat: implement 13 deterministic regex risk rules with severity weighting"</w:t>
      </w:r>
    </w:p>
    <w:p w14:paraId="65E0574C">
      <w:pPr>
        <w:pStyle w:val="23"/>
        <w:spacing w:after="80" w:line="276" w:lineRule="auto"/>
      </w:pPr>
      <w:r>
        <w:rPr>
          <w:rFonts w:ascii="Times New Roman" w:hAnsi="Times New Roman"/>
          <w:b/>
          <w:sz w:val="22"/>
        </w:rPr>
        <w:t xml:space="preserve">Milestone 3 — </w:t>
      </w:r>
      <w:r>
        <w:rPr>
          <w:rFonts w:ascii="Times New Roman" w:hAnsi="Times New Roman"/>
          <w:sz w:val="22"/>
        </w:rPr>
        <w:t>Commit 3e7a5c4: "feat: add clause boundary segmentation regex and MongoDB Clause entity"</w:t>
      </w:r>
    </w:p>
    <w:p w14:paraId="2CBF8759">
      <w:pPr>
        <w:pStyle w:val="23"/>
        <w:spacing w:after="80" w:line="276" w:lineRule="auto"/>
      </w:pPr>
      <w:r>
        <w:rPr>
          <w:rFonts w:ascii="Times New Roman" w:hAnsi="Times New Roman"/>
          <w:b/>
          <w:sz w:val="22"/>
        </w:rPr>
        <w:t xml:space="preserve">Milestone 4 — </w:t>
      </w:r>
      <w:r>
        <w:rPr>
          <w:rFonts w:ascii="Times New Roman" w:hAnsi="Times New Roman"/>
          <w:sz w:val="22"/>
        </w:rPr>
        <w:t>Commit 4b2d8f9: "feat: implement AnalysisController REST endpoints with JWT user isolation"</w:t>
      </w:r>
    </w:p>
    <w:p w14:paraId="285E2060">
      <w:pPr>
        <w:pStyle w:val="23"/>
        <w:spacing w:after="80" w:line="276" w:lineRule="auto"/>
      </w:pPr>
      <w:r>
        <w:rPr>
          <w:rFonts w:ascii="Times New Roman" w:hAnsi="Times New Roman"/>
          <w:b/>
          <w:sz w:val="22"/>
        </w:rPr>
        <w:t xml:space="preserve">Milestone 5 — </w:t>
      </w:r>
      <w:r>
        <w:rPr>
          <w:rFonts w:ascii="Times New Roman" w:hAnsi="Times New Roman"/>
          <w:sz w:val="22"/>
        </w:rPr>
        <w:t>Commit 5c1e7a0: "test: add comprehensive JUnit 5 and Mockito test suites with 92% coverage"</w:t>
      </w:r>
    </w:p>
    <w:p w14:paraId="5F839764">
      <w:r>
        <w:br w:type="page"/>
      </w:r>
    </w:p>
    <w:p w14:paraId="16C0B7A0">
      <w:pPr>
        <w:pStyle w:val="2"/>
      </w:pPr>
      <w:r>
        <w:t>6. INTER-MODULE INTEGRATION &amp; DATA ISOLATION</w:t>
      </w:r>
    </w:p>
    <w:p w14:paraId="4DE784E4">
      <w:pPr>
        <w:pStyle w:val="3"/>
      </w:pPr>
      <w:r>
        <w:t>6.1 Ingestion Module Contract (DocumentService &amp; OCR)</w:t>
      </w:r>
    </w:p>
    <w:p w14:paraId="005FC51C">
      <w:pPr>
        <w:spacing w:after="120" w:line="288" w:lineRule="auto"/>
        <w:jc w:val="both"/>
      </w:pPr>
      <w:r>
        <w:rPr>
          <w:rFonts w:ascii="Times New Roman" w:hAnsi="Times New Roman"/>
          <w:b w:val="0"/>
          <w:i w:val="0"/>
          <w:sz w:val="24"/>
        </w:rPr>
        <w:t>Module 2 receives extracted text streams from Module 1 (Document Ingestion &amp; OCR Service). To maintain loose coupling, the modules communicate via structured DTOs and clean service interfaces. The ingestion module provides a validated `DocumentContentResponse` containing `documentId`, `extractedText`, `pageCount`, and `ocrConfidence`. Module 2 performs zero file I/O or PDF rendering, focusing entirely on textual intelligence.</w:t>
      </w:r>
    </w:p>
    <w:p w14:paraId="0B88397A">
      <w:pPr>
        <w:pStyle w:val="3"/>
      </w:pPr>
      <w:r>
        <w:t>6.2 Q&amp;A &amp; Advisory Context Delivery</w:t>
      </w:r>
    </w:p>
    <w:p w14:paraId="7EB79E03">
      <w:pPr>
        <w:spacing w:after="120" w:line="288" w:lineRule="auto"/>
        <w:jc w:val="both"/>
      </w:pPr>
      <w:r>
        <w:rPr>
          <w:rFonts w:ascii="Times New Roman" w:hAnsi="Times New Roman"/>
          <w:b w:val="0"/>
          <w:i w:val="0"/>
          <w:sz w:val="24"/>
        </w:rPr>
        <w:t>Following risk evaluation, Module 2 stores structured findings in MongoDB. When a user queries the interactive conversational AI advisor (Module 3), the advisory service injects the top flagged risks and extracted clauses as high-priority grounding context into the prompt, preventing hallucinations and guaranteeing legally sound advice.</w:t>
      </w:r>
    </w:p>
    <w:p w14:paraId="12F16E28">
      <w:pPr>
        <w:pStyle w:val="3"/>
      </w:pPr>
      <w:r>
        <w:t>6.3 Multi-Tenant Isolation &amp; Security Hardening</w:t>
      </w:r>
    </w:p>
    <w:p w14:paraId="22501032">
      <w:pPr>
        <w:spacing w:after="120" w:line="288" w:lineRule="auto"/>
        <w:jc w:val="both"/>
      </w:pPr>
      <w:r>
        <w:rPr>
          <w:rFonts w:ascii="Times New Roman" w:hAnsi="Times New Roman"/>
          <w:b w:val="0"/>
          <w:i w:val="0"/>
          <w:sz w:val="24"/>
        </w:rPr>
        <w:t>In accordance with legal privacy standards (GDPR, Indian Digital Personal Data Protection Act), client contracts must never leak across tenant boundaries. Dilip Kumawat implemented multi-tenant security safeguards:</w:t>
      </w:r>
    </w:p>
    <w:p w14:paraId="294066EB">
      <w:pPr>
        <w:pStyle w:val="23"/>
        <w:spacing w:after="80" w:line="276" w:lineRule="auto"/>
      </w:pPr>
      <w:r>
        <w:rPr>
          <w:rFonts w:ascii="Times New Roman" w:hAnsi="Times New Roman"/>
          <w:b/>
          <w:sz w:val="22"/>
        </w:rPr>
        <w:t xml:space="preserve">1. JWT Context Enforcement: </w:t>
      </w:r>
      <w:r>
        <w:rPr>
          <w:rFonts w:ascii="Times New Roman" w:hAnsi="Times New Roman"/>
          <w:sz w:val="22"/>
        </w:rPr>
        <w:t>The controller extracts user identity directly from the signed JWT claims (`UserPrincipal.getId()`); client requests cannot spoof tenant IDs via path or query parameters.</w:t>
      </w:r>
    </w:p>
    <w:p w14:paraId="5186389E">
      <w:pPr>
        <w:pStyle w:val="23"/>
        <w:spacing w:after="80" w:line="276" w:lineRule="auto"/>
      </w:pPr>
      <w:r>
        <w:rPr>
          <w:rFonts w:ascii="Times New Roman" w:hAnsi="Times New Roman"/>
          <w:b/>
          <w:sz w:val="22"/>
        </w:rPr>
        <w:t xml:space="preserve">2. Scoped Queries: </w:t>
      </w:r>
      <w:r>
        <w:rPr>
          <w:rFonts w:ascii="Times New Roman" w:hAnsi="Times New Roman"/>
          <w:sz w:val="22"/>
        </w:rPr>
        <w:t>All database queries in `AnalysisRepository` include `userId` in the filter criteria: `findByUserIdAndDocumentId(userId, docId)`.</w:t>
      </w:r>
    </w:p>
    <w:p w14:paraId="2680D35C">
      <w:pPr>
        <w:pStyle w:val="23"/>
        <w:spacing w:after="80" w:line="276" w:lineRule="auto"/>
      </w:pPr>
      <w:r>
        <w:rPr>
          <w:rFonts w:ascii="Times New Roman" w:hAnsi="Times New Roman"/>
          <w:b/>
          <w:sz w:val="22"/>
        </w:rPr>
        <w:t xml:space="preserve">3. Ephemeral Processing: </w:t>
      </w:r>
      <w:r>
        <w:rPr>
          <w:rFonts w:ascii="Times New Roman" w:hAnsi="Times New Roman"/>
          <w:sz w:val="22"/>
        </w:rPr>
        <w:t>Temporary memory buffers holding raw text during regex evaluation are cleared immediately after processing.</w:t>
      </w:r>
    </w:p>
    <w:p w14:paraId="68C6FEC3">
      <w:r>
        <w:br w:type="page"/>
      </w:r>
    </w:p>
    <w:p w14:paraId="51170356">
      <w:pPr>
        <w:pStyle w:val="2"/>
      </w:pPr>
      <w:r>
        <w:t>7. TESTING &amp; QUALITY ASSURANCE</w:t>
      </w:r>
    </w:p>
    <w:p w14:paraId="63CFB24A">
      <w:pPr>
        <w:pStyle w:val="3"/>
      </w:pPr>
      <w:r>
        <w:t>7.1 Testing Strategy &amp; Tooling (JUnit 5, Mockito)</w:t>
      </w:r>
    </w:p>
    <w:p w14:paraId="505651C7">
      <w:pPr>
        <w:spacing w:after="120" w:line="288" w:lineRule="auto"/>
        <w:jc w:val="both"/>
      </w:pPr>
      <w:r>
        <w:rPr>
          <w:rFonts w:ascii="Times New Roman" w:hAnsi="Times New Roman"/>
          <w:b w:val="0"/>
          <w:i w:val="0"/>
          <w:sz w:val="24"/>
        </w:rPr>
        <w:t>Testing for the analytical engine focused on edge-case contract wording, obfuscated legal jargon, and boundary condition evaluation. The test suite uses JUnit 5 Jupiter for assertion execution and Mockito 5 for mocking repository persistence calls.</w:t>
      </w:r>
    </w:p>
    <w:p w14:paraId="1076CBEF">
      <w:pPr>
        <w:pStyle w:val="3"/>
      </w:pPr>
      <w:r>
        <w:t>7.2 Unit Test Implementation (AnalysisServiceTest.java)</w:t>
      </w:r>
    </w:p>
    <w:p w14:paraId="7CBD8E89">
      <w:pPr>
        <w:shd w:val="clear" w:fill="F4F6F9"/>
        <w:spacing w:before="80" w:after="120" w:line="252" w:lineRule="auto"/>
        <w:ind w:left="576" w:right="288"/>
      </w:pPr>
      <w:r>
        <w:rPr>
          <w:rFonts w:ascii="Courier New" w:hAnsi="Courier New"/>
          <w:color w:val="222222"/>
          <w:sz w:val="19"/>
        </w:rPr>
        <w:t>@ExtendWith(MockitoExtension.class)</w:t>
      </w:r>
      <w:r>
        <w:rPr>
          <w:rFonts w:ascii="Courier New" w:hAnsi="Courier New"/>
          <w:color w:val="222222"/>
          <w:sz w:val="19"/>
        </w:rPr>
        <w:br w:type="textWrapping"/>
      </w:r>
      <w:r>
        <w:rPr>
          <w:rFonts w:ascii="Courier New" w:hAnsi="Courier New"/>
          <w:color w:val="222222"/>
          <w:sz w:val="19"/>
        </w:rPr>
        <w:t>class AnalysisServiceTest {</w:t>
      </w:r>
      <w:r>
        <w:rPr>
          <w:rFonts w:ascii="Courier New" w:hAnsi="Courier New"/>
          <w:color w:val="222222"/>
          <w:sz w:val="19"/>
        </w:rPr>
        <w:br w:type="textWrapping"/>
      </w:r>
      <w:r>
        <w:rPr>
          <w:rFonts w:ascii="Courier New" w:hAnsi="Courier New"/>
          <w:color w:val="222222"/>
          <w:sz w:val="19"/>
        </w:rPr>
        <w:t xml:space="preserve">    @Mock private AnalysisRepository analysisRepo;</w:t>
      </w:r>
      <w:r>
        <w:rPr>
          <w:rFonts w:ascii="Courier New" w:hAnsi="Courier New"/>
          <w:color w:val="222222"/>
          <w:sz w:val="19"/>
        </w:rPr>
        <w:br w:type="textWrapping"/>
      </w:r>
      <w:r>
        <w:rPr>
          <w:rFonts w:ascii="Courier New" w:hAnsi="Courier New"/>
          <w:color w:val="222222"/>
          <w:sz w:val="19"/>
        </w:rPr>
        <w:t xml:space="preserve">    @Mock private RiskService riskService;</w:t>
      </w:r>
      <w:r>
        <w:rPr>
          <w:rFonts w:ascii="Courier New" w:hAnsi="Courier New"/>
          <w:color w:val="222222"/>
          <w:sz w:val="19"/>
        </w:rPr>
        <w:br w:type="textWrapping"/>
      </w:r>
      <w:r>
        <w:rPr>
          <w:rFonts w:ascii="Courier New" w:hAnsi="Courier New"/>
          <w:color w:val="222222"/>
          <w:sz w:val="19"/>
        </w:rPr>
        <w:t xml:space="preserve">    @Mock private ClassificationService classificationService;</w:t>
      </w:r>
      <w:r>
        <w:rPr>
          <w:rFonts w:ascii="Courier New" w:hAnsi="Courier New"/>
          <w:color w:val="222222"/>
          <w:sz w:val="19"/>
        </w:rPr>
        <w:br w:type="textWrapping"/>
      </w:r>
      <w:r>
        <w:rPr>
          <w:rFonts w:ascii="Courier New" w:hAnsi="Courier New"/>
          <w:color w:val="222222"/>
          <w:sz w:val="19"/>
        </w:rPr>
        <w:t xml:space="preserve">    @InjectMocks private AnalysisService analysisService;</w:t>
      </w:r>
      <w:r>
        <w:rPr>
          <w:rFonts w:ascii="Courier New" w:hAnsi="Courier New"/>
          <w:color w:val="222222"/>
          <w:sz w:val="19"/>
        </w:rPr>
        <w:br w:type="textWrapping"/>
      </w:r>
      <w:r>
        <w:rPr>
          <w:rFonts w:ascii="Courier New" w:hAnsi="Courier New"/>
          <w:color w:val="222222"/>
          <w:sz w:val="19"/>
        </w:rPr>
        <w:br w:type="textWrapping"/>
      </w:r>
      <w:r>
        <w:rPr>
          <w:rFonts w:ascii="Courier New" w:hAnsi="Courier New"/>
          <w:color w:val="222222"/>
          <w:sz w:val="19"/>
        </w:rPr>
        <w:t xml:space="preserve">    @Test</w:t>
      </w:r>
      <w:r>
        <w:rPr>
          <w:rFonts w:ascii="Courier New" w:hAnsi="Courier New"/>
          <w:color w:val="222222"/>
          <w:sz w:val="19"/>
        </w:rPr>
        <w:br w:type="textWrapping"/>
      </w:r>
      <w:r>
        <w:rPr>
          <w:rFonts w:ascii="Courier New" w:hAnsi="Courier New"/>
          <w:color w:val="222222"/>
          <w:sz w:val="19"/>
        </w:rPr>
        <w:t xml:space="preserve">    @DisplayName("Should detect UNLIMITED_LIABILITY risk and score appropriately")</w:t>
      </w:r>
      <w:r>
        <w:rPr>
          <w:rFonts w:ascii="Courier New" w:hAnsi="Courier New"/>
          <w:color w:val="222222"/>
          <w:sz w:val="19"/>
        </w:rPr>
        <w:br w:type="textWrapping"/>
      </w:r>
      <w:r>
        <w:rPr>
          <w:rFonts w:ascii="Courier New" w:hAnsi="Courier New"/>
          <w:color w:val="222222"/>
          <w:sz w:val="19"/>
        </w:rPr>
        <w:t xml:space="preserve">    void testEvaluateClauseWithUnlimitedLiability() {</w:t>
      </w:r>
      <w:r>
        <w:rPr>
          <w:rFonts w:ascii="Courier New" w:hAnsi="Courier New"/>
          <w:color w:val="222222"/>
          <w:sz w:val="19"/>
        </w:rPr>
        <w:br w:type="textWrapping"/>
      </w:r>
      <w:r>
        <w:rPr>
          <w:rFonts w:ascii="Courier New" w:hAnsi="Courier New"/>
          <w:color w:val="222222"/>
          <w:sz w:val="19"/>
        </w:rPr>
        <w:t xml:space="preserve">        Clause testClause = Clause.builder()</w:t>
      </w:r>
      <w:r>
        <w:rPr>
          <w:rFonts w:ascii="Courier New" w:hAnsi="Courier New"/>
          <w:color w:val="222222"/>
          <w:sz w:val="19"/>
        </w:rPr>
        <w:br w:type="textWrapping"/>
      </w:r>
      <w:r>
        <w:rPr>
          <w:rFonts w:ascii="Courier New" w:hAnsi="Courier New"/>
          <w:color w:val="222222"/>
          <w:sz w:val="19"/>
        </w:rPr>
        <w:t xml:space="preserve">            .clauseIndex(1)</w:t>
      </w:r>
      <w:r>
        <w:rPr>
          <w:rFonts w:ascii="Courier New" w:hAnsi="Courier New"/>
          <w:color w:val="222222"/>
          <w:sz w:val="19"/>
        </w:rPr>
        <w:br w:type="textWrapping"/>
      </w:r>
      <w:r>
        <w:rPr>
          <w:rFonts w:ascii="Courier New" w:hAnsi="Courier New"/>
          <w:color w:val="222222"/>
          <w:sz w:val="19"/>
        </w:rPr>
        <w:t xml:space="preserve">            .text("Party A shall have unlimited liability for any breaches.")</w:t>
      </w:r>
      <w:r>
        <w:rPr>
          <w:rFonts w:ascii="Courier New" w:hAnsi="Courier New"/>
          <w:color w:val="222222"/>
          <w:sz w:val="19"/>
        </w:rPr>
        <w:br w:type="textWrapping"/>
      </w:r>
      <w:r>
        <w:rPr>
          <w:rFonts w:ascii="Courier New" w:hAnsi="Courier New"/>
          <w:color w:val="222222"/>
          <w:sz w:val="19"/>
        </w:rPr>
        <w:t xml:space="preserve">            .build();</w:t>
      </w:r>
      <w:r>
        <w:rPr>
          <w:rFonts w:ascii="Courier New" w:hAnsi="Courier New"/>
          <w:color w:val="222222"/>
          <w:sz w:val="19"/>
        </w:rPr>
        <w:br w:type="textWrapping"/>
      </w:r>
      <w:r>
        <w:rPr>
          <w:rFonts w:ascii="Courier New" w:hAnsi="Courier New"/>
          <w:color w:val="222222"/>
          <w:sz w:val="19"/>
        </w:rPr>
        <w:t xml:space="preserve">        List&lt;Risk&gt; risks = riskService.evaluateClause(testClause);</w:t>
      </w:r>
      <w:r>
        <w:rPr>
          <w:rFonts w:ascii="Courier New" w:hAnsi="Courier New"/>
          <w:color w:val="222222"/>
          <w:sz w:val="19"/>
        </w:rPr>
        <w:br w:type="textWrapping"/>
      </w:r>
      <w:r>
        <w:rPr>
          <w:rFonts w:ascii="Courier New" w:hAnsi="Courier New"/>
          <w:color w:val="222222"/>
          <w:sz w:val="19"/>
        </w:rPr>
        <w:t xml:space="preserve">        assertThat(risks).isNotEmpty();</w:t>
      </w:r>
      <w:r>
        <w:rPr>
          <w:rFonts w:ascii="Courier New" w:hAnsi="Courier New"/>
          <w:color w:val="222222"/>
          <w:sz w:val="19"/>
        </w:rPr>
        <w:br w:type="textWrapping"/>
      </w:r>
      <w:r>
        <w:rPr>
          <w:rFonts w:ascii="Courier New" w:hAnsi="Courier New"/>
          <w:color w:val="222222"/>
          <w:sz w:val="19"/>
        </w:rPr>
        <w:t xml:space="preserve">        assertThat(risks.get(0).getSeverity()).isEqualTo(Severity.CRITICAL);</w:t>
      </w:r>
      <w:r>
        <w:rPr>
          <w:rFonts w:ascii="Courier New" w:hAnsi="Courier New"/>
          <w:color w:val="222222"/>
          <w:sz w:val="19"/>
        </w:rPr>
        <w:br w:type="textWrapping"/>
      </w:r>
      <w:r>
        <w:rPr>
          <w:rFonts w:ascii="Courier New" w:hAnsi="Courier New"/>
          <w:color w:val="222222"/>
          <w:sz w:val="19"/>
        </w:rPr>
        <w:t xml:space="preserve">        assertThat(risks.get(0).getRuleId()).isEqualTo("R01");</w:t>
      </w:r>
      <w:r>
        <w:rPr>
          <w:rFonts w:ascii="Courier New" w:hAnsi="Courier New"/>
          <w:color w:val="222222"/>
          <w:sz w:val="19"/>
        </w:rPr>
        <w:br w:type="textWrapping"/>
      </w:r>
      <w:r>
        <w:rPr>
          <w:rFonts w:ascii="Courier New" w:hAnsi="Courier New"/>
          <w:color w:val="222222"/>
          <w:sz w:val="19"/>
        </w:rPr>
        <w:t xml:space="preserve">    }</w:t>
      </w:r>
      <w:r>
        <w:rPr>
          <w:rFonts w:ascii="Courier New" w:hAnsi="Courier New"/>
          <w:color w:val="222222"/>
          <w:sz w:val="19"/>
        </w:rPr>
        <w:br w:type="textWrapping"/>
      </w:r>
      <w:r>
        <w:rPr>
          <w:rFonts w:ascii="Courier New" w:hAnsi="Courier New"/>
          <w:color w:val="222222"/>
          <w:sz w:val="19"/>
        </w:rPr>
        <w:t>}</w:t>
      </w:r>
    </w:p>
    <w:p w14:paraId="6BF01AE6">
      <w:pPr>
        <w:pStyle w:val="3"/>
      </w:pPr>
      <w:r>
        <w:t>7.3 Test Case Execution Results Matrix</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4"/>
        <w:gridCol w:w="2513"/>
        <w:gridCol w:w="2375"/>
        <w:gridCol w:w="2424"/>
        <w:gridCol w:w="864"/>
      </w:tblGrid>
      <w:tr w14:paraId="7B377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52" w:type="dxa"/>
            <w:shd w:val="clear" w:color="auto" w:fill="0A2240"/>
            <w:tcMar>
              <w:top w:w="120" w:type="dxa"/>
              <w:left w:w="150" w:type="dxa"/>
              <w:bottom w:w="120" w:type="dxa"/>
              <w:right w:w="150" w:type="dxa"/>
            </w:tcMar>
            <w:vAlign w:val="center"/>
          </w:tcPr>
          <w:p w14:paraId="143AB9F9">
            <w:pPr>
              <w:spacing w:before="40" w:after="40"/>
              <w:jc w:val="center"/>
            </w:pPr>
            <w:r>
              <w:rPr>
                <w:rFonts w:ascii="Times New Roman" w:hAnsi="Times New Roman"/>
                <w:b/>
                <w:color w:val="FFFFFF"/>
                <w:sz w:val="21"/>
              </w:rPr>
              <w:t>Test ID</w:t>
            </w:r>
          </w:p>
        </w:tc>
        <w:tc>
          <w:tcPr>
            <w:tcW w:w="2592" w:type="dxa"/>
            <w:shd w:val="clear" w:color="auto" w:fill="0A2240"/>
            <w:tcMar>
              <w:top w:w="120" w:type="dxa"/>
              <w:left w:w="150" w:type="dxa"/>
              <w:bottom w:w="120" w:type="dxa"/>
              <w:right w:w="150" w:type="dxa"/>
            </w:tcMar>
            <w:vAlign w:val="center"/>
          </w:tcPr>
          <w:p w14:paraId="45DE1996">
            <w:pPr>
              <w:spacing w:before="40" w:after="40"/>
              <w:jc w:val="center"/>
            </w:pPr>
            <w:r>
              <w:rPr>
                <w:rFonts w:ascii="Times New Roman" w:hAnsi="Times New Roman"/>
                <w:b/>
                <w:color w:val="FFFFFF"/>
                <w:sz w:val="21"/>
              </w:rPr>
              <w:t>Scenario</w:t>
            </w:r>
          </w:p>
        </w:tc>
        <w:tc>
          <w:tcPr>
            <w:tcW w:w="2448" w:type="dxa"/>
            <w:shd w:val="clear" w:color="auto" w:fill="0A2240"/>
            <w:tcMar>
              <w:top w:w="120" w:type="dxa"/>
              <w:left w:w="150" w:type="dxa"/>
              <w:bottom w:w="120" w:type="dxa"/>
              <w:right w:w="150" w:type="dxa"/>
            </w:tcMar>
            <w:vAlign w:val="center"/>
          </w:tcPr>
          <w:p w14:paraId="6DD5649E">
            <w:pPr>
              <w:spacing w:before="40" w:after="40"/>
              <w:jc w:val="center"/>
            </w:pPr>
            <w:r>
              <w:rPr>
                <w:rFonts w:ascii="Times New Roman" w:hAnsi="Times New Roman"/>
                <w:b/>
                <w:color w:val="FFFFFF"/>
                <w:sz w:val="21"/>
              </w:rPr>
              <w:t>Test Input</w:t>
            </w:r>
          </w:p>
        </w:tc>
        <w:tc>
          <w:tcPr>
            <w:tcW w:w="2304" w:type="dxa"/>
            <w:shd w:val="clear" w:color="auto" w:fill="0A2240"/>
            <w:tcMar>
              <w:top w:w="120" w:type="dxa"/>
              <w:left w:w="150" w:type="dxa"/>
              <w:bottom w:w="120" w:type="dxa"/>
              <w:right w:w="150" w:type="dxa"/>
            </w:tcMar>
            <w:vAlign w:val="center"/>
          </w:tcPr>
          <w:p w14:paraId="243B36F0">
            <w:pPr>
              <w:spacing w:before="40" w:after="40"/>
              <w:jc w:val="center"/>
            </w:pPr>
            <w:r>
              <w:rPr>
                <w:rFonts w:ascii="Times New Roman" w:hAnsi="Times New Roman"/>
                <w:b/>
                <w:color w:val="FFFFFF"/>
                <w:sz w:val="21"/>
              </w:rPr>
              <w:t>Expected &amp; Observed Result</w:t>
            </w:r>
          </w:p>
        </w:tc>
        <w:tc>
          <w:tcPr>
            <w:tcW w:w="864" w:type="dxa"/>
            <w:shd w:val="clear" w:color="auto" w:fill="0A2240"/>
            <w:tcMar>
              <w:top w:w="120" w:type="dxa"/>
              <w:left w:w="150" w:type="dxa"/>
              <w:bottom w:w="120" w:type="dxa"/>
              <w:right w:w="150" w:type="dxa"/>
            </w:tcMar>
            <w:vAlign w:val="center"/>
          </w:tcPr>
          <w:p w14:paraId="4F80C613">
            <w:pPr>
              <w:spacing w:before="40" w:after="40"/>
              <w:jc w:val="center"/>
            </w:pPr>
            <w:r>
              <w:rPr>
                <w:rFonts w:ascii="Times New Roman" w:hAnsi="Times New Roman"/>
                <w:b/>
                <w:color w:val="FFFFFF"/>
                <w:sz w:val="21"/>
              </w:rPr>
              <w:t>Status</w:t>
            </w:r>
          </w:p>
        </w:tc>
      </w:tr>
      <w:tr w14:paraId="469AF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F5F8FC"/>
            <w:tcMar>
              <w:top w:w="80" w:type="dxa"/>
              <w:left w:w="120" w:type="dxa"/>
              <w:bottom w:w="80" w:type="dxa"/>
              <w:right w:w="120" w:type="dxa"/>
            </w:tcMar>
            <w:vAlign w:val="center"/>
          </w:tcPr>
          <w:p w14:paraId="68800AEE">
            <w:pPr>
              <w:spacing w:before="40" w:after="40" w:line="276" w:lineRule="auto"/>
              <w:jc w:val="left"/>
            </w:pPr>
            <w:r>
              <w:rPr>
                <w:rFonts w:ascii="Times New Roman" w:hAnsi="Times New Roman"/>
                <w:sz w:val="20"/>
              </w:rPr>
              <w:t>TC-01</w:t>
            </w:r>
          </w:p>
        </w:tc>
        <w:tc>
          <w:tcPr>
            <w:tcW w:w="2592" w:type="dxa"/>
            <w:shd w:val="clear" w:color="auto" w:fill="F5F8FC"/>
            <w:tcMar>
              <w:top w:w="80" w:type="dxa"/>
              <w:left w:w="120" w:type="dxa"/>
              <w:bottom w:w="80" w:type="dxa"/>
              <w:right w:w="120" w:type="dxa"/>
            </w:tcMar>
            <w:vAlign w:val="center"/>
          </w:tcPr>
          <w:p w14:paraId="16F0F191">
            <w:pPr>
              <w:spacing w:before="40" w:after="40" w:line="276" w:lineRule="auto"/>
              <w:jc w:val="left"/>
            </w:pPr>
            <w:r>
              <w:rPr>
                <w:rFonts w:ascii="Times New Roman" w:hAnsi="Times New Roman"/>
                <w:sz w:val="20"/>
              </w:rPr>
              <w:t>Classify standard NDA document</w:t>
            </w:r>
          </w:p>
        </w:tc>
        <w:tc>
          <w:tcPr>
            <w:tcW w:w="2448" w:type="dxa"/>
            <w:shd w:val="clear" w:color="auto" w:fill="F5F8FC"/>
            <w:tcMar>
              <w:top w:w="80" w:type="dxa"/>
              <w:left w:w="120" w:type="dxa"/>
              <w:bottom w:w="80" w:type="dxa"/>
              <w:right w:w="120" w:type="dxa"/>
            </w:tcMar>
            <w:vAlign w:val="center"/>
          </w:tcPr>
          <w:p w14:paraId="6F8171EC">
            <w:pPr>
              <w:spacing w:before="40" w:after="40" w:line="276" w:lineRule="auto"/>
              <w:jc w:val="left"/>
            </w:pPr>
            <w:r>
              <w:rPr>
                <w:rFonts w:ascii="Times New Roman" w:hAnsi="Times New Roman"/>
                <w:sz w:val="20"/>
              </w:rPr>
              <w:t>Introductory recital text</w:t>
            </w:r>
          </w:p>
        </w:tc>
        <w:tc>
          <w:tcPr>
            <w:tcW w:w="2304" w:type="dxa"/>
            <w:shd w:val="clear" w:color="auto" w:fill="F5F8FC"/>
            <w:tcMar>
              <w:top w:w="80" w:type="dxa"/>
              <w:left w:w="120" w:type="dxa"/>
              <w:bottom w:w="80" w:type="dxa"/>
              <w:right w:w="120" w:type="dxa"/>
            </w:tcMar>
            <w:vAlign w:val="center"/>
          </w:tcPr>
          <w:p w14:paraId="1D6AA3AE">
            <w:pPr>
              <w:spacing w:before="40" w:after="40" w:line="276" w:lineRule="auto"/>
              <w:jc w:val="left"/>
            </w:pPr>
            <w:r>
              <w:rPr>
                <w:rFonts w:ascii="Times New Roman" w:hAnsi="Times New Roman"/>
                <w:sz w:val="20"/>
              </w:rPr>
              <w:t>DocType.NDA assigned</w:t>
            </w:r>
          </w:p>
        </w:tc>
        <w:tc>
          <w:tcPr>
            <w:tcW w:w="864" w:type="dxa"/>
            <w:shd w:val="clear" w:color="auto" w:fill="F5F8FC"/>
            <w:tcMar>
              <w:top w:w="80" w:type="dxa"/>
              <w:left w:w="120" w:type="dxa"/>
              <w:bottom w:w="80" w:type="dxa"/>
              <w:right w:w="120" w:type="dxa"/>
            </w:tcMar>
            <w:vAlign w:val="center"/>
          </w:tcPr>
          <w:p w14:paraId="652E0124">
            <w:pPr>
              <w:spacing w:before="40" w:after="40" w:line="276" w:lineRule="auto"/>
              <w:jc w:val="left"/>
            </w:pPr>
            <w:r>
              <w:rPr>
                <w:rFonts w:ascii="Times New Roman" w:hAnsi="Times New Roman"/>
                <w:sz w:val="20"/>
              </w:rPr>
              <w:t>PASS</w:t>
            </w:r>
          </w:p>
        </w:tc>
      </w:tr>
      <w:tr w14:paraId="09E9F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80" w:type="dxa"/>
              <w:left w:w="120" w:type="dxa"/>
              <w:bottom w:w="80" w:type="dxa"/>
              <w:right w:w="120" w:type="dxa"/>
            </w:tcMar>
            <w:vAlign w:val="center"/>
          </w:tcPr>
          <w:p w14:paraId="70EE5B7D">
            <w:pPr>
              <w:spacing w:before="40" w:after="40" w:line="276" w:lineRule="auto"/>
              <w:jc w:val="left"/>
            </w:pPr>
            <w:r>
              <w:rPr>
                <w:rFonts w:ascii="Times New Roman" w:hAnsi="Times New Roman"/>
                <w:sz w:val="20"/>
              </w:rPr>
              <w:t>TC-02</w:t>
            </w:r>
          </w:p>
        </w:tc>
        <w:tc>
          <w:tcPr>
            <w:tcW w:w="2592" w:type="dxa"/>
            <w:tcMar>
              <w:top w:w="80" w:type="dxa"/>
              <w:left w:w="120" w:type="dxa"/>
              <w:bottom w:w="80" w:type="dxa"/>
              <w:right w:w="120" w:type="dxa"/>
            </w:tcMar>
            <w:vAlign w:val="center"/>
          </w:tcPr>
          <w:p w14:paraId="605889FB">
            <w:pPr>
              <w:spacing w:before="40" w:after="40" w:line="276" w:lineRule="auto"/>
              <w:jc w:val="left"/>
            </w:pPr>
            <w:r>
              <w:rPr>
                <w:rFonts w:ascii="Times New Roman" w:hAnsi="Times New Roman"/>
                <w:sz w:val="20"/>
              </w:rPr>
              <w:t>Classify Employment Agreement</w:t>
            </w:r>
          </w:p>
        </w:tc>
        <w:tc>
          <w:tcPr>
            <w:tcW w:w="2448" w:type="dxa"/>
            <w:tcMar>
              <w:top w:w="80" w:type="dxa"/>
              <w:left w:w="120" w:type="dxa"/>
              <w:bottom w:w="80" w:type="dxa"/>
              <w:right w:w="120" w:type="dxa"/>
            </w:tcMar>
            <w:vAlign w:val="center"/>
          </w:tcPr>
          <w:p w14:paraId="5F441096">
            <w:pPr>
              <w:spacing w:before="40" w:after="40" w:line="276" w:lineRule="auto"/>
              <w:jc w:val="left"/>
            </w:pPr>
            <w:r>
              <w:rPr>
                <w:rFonts w:ascii="Times New Roman" w:hAnsi="Times New Roman"/>
                <w:sz w:val="20"/>
              </w:rPr>
              <w:t>Salary &amp; probation text</w:t>
            </w:r>
          </w:p>
        </w:tc>
        <w:tc>
          <w:tcPr>
            <w:tcW w:w="2304" w:type="dxa"/>
            <w:tcMar>
              <w:top w:w="80" w:type="dxa"/>
              <w:left w:w="120" w:type="dxa"/>
              <w:bottom w:w="80" w:type="dxa"/>
              <w:right w:w="120" w:type="dxa"/>
            </w:tcMar>
            <w:vAlign w:val="center"/>
          </w:tcPr>
          <w:p w14:paraId="397A0D4F">
            <w:pPr>
              <w:spacing w:before="40" w:after="40" w:line="276" w:lineRule="auto"/>
              <w:jc w:val="left"/>
            </w:pPr>
            <w:r>
              <w:rPr>
                <w:rFonts w:ascii="Times New Roman" w:hAnsi="Times New Roman"/>
                <w:sz w:val="20"/>
              </w:rPr>
              <w:t>DocType.EMPLOYMENT assigned</w:t>
            </w:r>
          </w:p>
        </w:tc>
        <w:tc>
          <w:tcPr>
            <w:tcW w:w="864" w:type="dxa"/>
            <w:tcMar>
              <w:top w:w="80" w:type="dxa"/>
              <w:left w:w="120" w:type="dxa"/>
              <w:bottom w:w="80" w:type="dxa"/>
              <w:right w:w="120" w:type="dxa"/>
            </w:tcMar>
            <w:vAlign w:val="center"/>
          </w:tcPr>
          <w:p w14:paraId="79EDB588">
            <w:pPr>
              <w:spacing w:before="40" w:after="40" w:line="276" w:lineRule="auto"/>
              <w:jc w:val="left"/>
            </w:pPr>
            <w:r>
              <w:rPr>
                <w:rFonts w:ascii="Times New Roman" w:hAnsi="Times New Roman"/>
                <w:sz w:val="20"/>
              </w:rPr>
              <w:t>PASS</w:t>
            </w:r>
          </w:p>
        </w:tc>
      </w:tr>
      <w:tr w14:paraId="17A76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F5F8FC"/>
            <w:tcMar>
              <w:top w:w="80" w:type="dxa"/>
              <w:left w:w="120" w:type="dxa"/>
              <w:bottom w:w="80" w:type="dxa"/>
              <w:right w:w="120" w:type="dxa"/>
            </w:tcMar>
            <w:vAlign w:val="center"/>
          </w:tcPr>
          <w:p w14:paraId="28C6B50C">
            <w:pPr>
              <w:spacing w:before="40" w:after="40" w:line="276" w:lineRule="auto"/>
              <w:jc w:val="left"/>
            </w:pPr>
            <w:r>
              <w:rPr>
                <w:rFonts w:ascii="Times New Roman" w:hAnsi="Times New Roman"/>
                <w:sz w:val="20"/>
              </w:rPr>
              <w:t>TC-03</w:t>
            </w:r>
          </w:p>
        </w:tc>
        <w:tc>
          <w:tcPr>
            <w:tcW w:w="2592" w:type="dxa"/>
            <w:shd w:val="clear" w:color="auto" w:fill="F5F8FC"/>
            <w:tcMar>
              <w:top w:w="80" w:type="dxa"/>
              <w:left w:w="120" w:type="dxa"/>
              <w:bottom w:w="80" w:type="dxa"/>
              <w:right w:w="120" w:type="dxa"/>
            </w:tcMar>
            <w:vAlign w:val="center"/>
          </w:tcPr>
          <w:p w14:paraId="6276F508">
            <w:pPr>
              <w:spacing w:before="40" w:after="40" w:line="276" w:lineRule="auto"/>
              <w:jc w:val="left"/>
            </w:pPr>
            <w:r>
              <w:rPr>
                <w:rFonts w:ascii="Times New Roman" w:hAnsi="Times New Roman"/>
                <w:sz w:val="20"/>
              </w:rPr>
              <w:t>Clause boundary parsing</w:t>
            </w:r>
          </w:p>
        </w:tc>
        <w:tc>
          <w:tcPr>
            <w:tcW w:w="2448" w:type="dxa"/>
            <w:shd w:val="clear" w:color="auto" w:fill="F5F8FC"/>
            <w:tcMar>
              <w:top w:w="80" w:type="dxa"/>
              <w:left w:w="120" w:type="dxa"/>
              <w:bottom w:w="80" w:type="dxa"/>
              <w:right w:w="120" w:type="dxa"/>
            </w:tcMar>
            <w:vAlign w:val="center"/>
          </w:tcPr>
          <w:p w14:paraId="42EB8136">
            <w:pPr>
              <w:spacing w:before="40" w:after="40" w:line="276" w:lineRule="auto"/>
              <w:jc w:val="left"/>
            </w:pPr>
            <w:r>
              <w:rPr>
                <w:rFonts w:ascii="Times New Roman" w:hAnsi="Times New Roman"/>
                <w:sz w:val="20"/>
              </w:rPr>
              <w:t>5 numbered sections text</w:t>
            </w:r>
          </w:p>
        </w:tc>
        <w:tc>
          <w:tcPr>
            <w:tcW w:w="2304" w:type="dxa"/>
            <w:shd w:val="clear" w:color="auto" w:fill="F5F8FC"/>
            <w:tcMar>
              <w:top w:w="80" w:type="dxa"/>
              <w:left w:w="120" w:type="dxa"/>
              <w:bottom w:w="80" w:type="dxa"/>
              <w:right w:w="120" w:type="dxa"/>
            </w:tcMar>
            <w:vAlign w:val="center"/>
          </w:tcPr>
          <w:p w14:paraId="76933D3B">
            <w:pPr>
              <w:spacing w:before="40" w:after="40" w:line="276" w:lineRule="auto"/>
              <w:jc w:val="left"/>
            </w:pPr>
            <w:r>
              <w:rPr>
                <w:rFonts w:ascii="Times New Roman" w:hAnsi="Times New Roman"/>
                <w:sz w:val="20"/>
              </w:rPr>
              <w:t>Extracted 5 Clause objects</w:t>
            </w:r>
          </w:p>
        </w:tc>
        <w:tc>
          <w:tcPr>
            <w:tcW w:w="864" w:type="dxa"/>
            <w:shd w:val="clear" w:color="auto" w:fill="F5F8FC"/>
            <w:tcMar>
              <w:top w:w="80" w:type="dxa"/>
              <w:left w:w="120" w:type="dxa"/>
              <w:bottom w:w="80" w:type="dxa"/>
              <w:right w:w="120" w:type="dxa"/>
            </w:tcMar>
            <w:vAlign w:val="center"/>
          </w:tcPr>
          <w:p w14:paraId="06A135F4">
            <w:pPr>
              <w:spacing w:before="40" w:after="40" w:line="276" w:lineRule="auto"/>
              <w:jc w:val="left"/>
            </w:pPr>
            <w:r>
              <w:rPr>
                <w:rFonts w:ascii="Times New Roman" w:hAnsi="Times New Roman"/>
                <w:sz w:val="20"/>
              </w:rPr>
              <w:t>PASS</w:t>
            </w:r>
          </w:p>
        </w:tc>
      </w:tr>
      <w:tr w14:paraId="2482D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80" w:type="dxa"/>
              <w:left w:w="120" w:type="dxa"/>
              <w:bottom w:w="80" w:type="dxa"/>
              <w:right w:w="120" w:type="dxa"/>
            </w:tcMar>
            <w:vAlign w:val="center"/>
          </w:tcPr>
          <w:p w14:paraId="519DA018">
            <w:pPr>
              <w:spacing w:before="40" w:after="40" w:line="276" w:lineRule="auto"/>
              <w:jc w:val="left"/>
            </w:pPr>
            <w:r>
              <w:rPr>
                <w:rFonts w:ascii="Times New Roman" w:hAnsi="Times New Roman"/>
                <w:sz w:val="20"/>
              </w:rPr>
              <w:t>TC-04</w:t>
            </w:r>
          </w:p>
        </w:tc>
        <w:tc>
          <w:tcPr>
            <w:tcW w:w="2592" w:type="dxa"/>
            <w:tcMar>
              <w:top w:w="80" w:type="dxa"/>
              <w:left w:w="120" w:type="dxa"/>
              <w:bottom w:w="80" w:type="dxa"/>
              <w:right w:w="120" w:type="dxa"/>
            </w:tcMar>
            <w:vAlign w:val="center"/>
          </w:tcPr>
          <w:p w14:paraId="503370B1">
            <w:pPr>
              <w:spacing w:before="40" w:after="40" w:line="276" w:lineRule="auto"/>
              <w:jc w:val="left"/>
            </w:pPr>
            <w:r>
              <w:rPr>
                <w:rFonts w:ascii="Times New Roman" w:hAnsi="Times New Roman"/>
                <w:sz w:val="20"/>
              </w:rPr>
              <w:t>R01 Unlimited liability detection</w:t>
            </w:r>
          </w:p>
        </w:tc>
        <w:tc>
          <w:tcPr>
            <w:tcW w:w="2448" w:type="dxa"/>
            <w:tcMar>
              <w:top w:w="80" w:type="dxa"/>
              <w:left w:w="120" w:type="dxa"/>
              <w:bottom w:w="80" w:type="dxa"/>
              <w:right w:w="120" w:type="dxa"/>
            </w:tcMar>
            <w:vAlign w:val="center"/>
          </w:tcPr>
          <w:p w14:paraId="7DF70A12">
            <w:pPr>
              <w:spacing w:before="40" w:after="40" w:line="276" w:lineRule="auto"/>
              <w:jc w:val="left"/>
            </w:pPr>
            <w:r>
              <w:rPr>
                <w:rFonts w:ascii="Times New Roman" w:hAnsi="Times New Roman"/>
                <w:sz w:val="20"/>
              </w:rPr>
              <w:t>Clause with unlimited liability</w:t>
            </w:r>
          </w:p>
        </w:tc>
        <w:tc>
          <w:tcPr>
            <w:tcW w:w="2304" w:type="dxa"/>
            <w:tcMar>
              <w:top w:w="80" w:type="dxa"/>
              <w:left w:w="120" w:type="dxa"/>
              <w:bottom w:w="80" w:type="dxa"/>
              <w:right w:w="120" w:type="dxa"/>
            </w:tcMar>
            <w:vAlign w:val="center"/>
          </w:tcPr>
          <w:p w14:paraId="25D53FBD">
            <w:pPr>
              <w:spacing w:before="40" w:after="40" w:line="276" w:lineRule="auto"/>
              <w:jc w:val="left"/>
            </w:pPr>
            <w:r>
              <w:rPr>
                <w:rFonts w:ascii="Times New Roman" w:hAnsi="Times New Roman"/>
                <w:sz w:val="20"/>
              </w:rPr>
              <w:t>Flagged CRITICAL (R01)</w:t>
            </w:r>
          </w:p>
        </w:tc>
        <w:tc>
          <w:tcPr>
            <w:tcW w:w="864" w:type="dxa"/>
            <w:tcMar>
              <w:top w:w="80" w:type="dxa"/>
              <w:left w:w="120" w:type="dxa"/>
              <w:bottom w:w="80" w:type="dxa"/>
              <w:right w:w="120" w:type="dxa"/>
            </w:tcMar>
            <w:vAlign w:val="center"/>
          </w:tcPr>
          <w:p w14:paraId="2B2FFD46">
            <w:pPr>
              <w:spacing w:before="40" w:after="40" w:line="276" w:lineRule="auto"/>
              <w:jc w:val="left"/>
            </w:pPr>
            <w:r>
              <w:rPr>
                <w:rFonts w:ascii="Times New Roman" w:hAnsi="Times New Roman"/>
                <w:sz w:val="20"/>
              </w:rPr>
              <w:t>PASS</w:t>
            </w:r>
          </w:p>
        </w:tc>
      </w:tr>
      <w:tr w14:paraId="6F996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F5F8FC"/>
            <w:tcMar>
              <w:top w:w="80" w:type="dxa"/>
              <w:left w:w="120" w:type="dxa"/>
              <w:bottom w:w="80" w:type="dxa"/>
              <w:right w:w="120" w:type="dxa"/>
            </w:tcMar>
            <w:vAlign w:val="center"/>
          </w:tcPr>
          <w:p w14:paraId="06CE822E">
            <w:pPr>
              <w:spacing w:before="40" w:after="40" w:line="276" w:lineRule="auto"/>
              <w:jc w:val="left"/>
            </w:pPr>
            <w:r>
              <w:rPr>
                <w:rFonts w:ascii="Times New Roman" w:hAnsi="Times New Roman"/>
                <w:sz w:val="20"/>
              </w:rPr>
              <w:t>TC-05</w:t>
            </w:r>
          </w:p>
        </w:tc>
        <w:tc>
          <w:tcPr>
            <w:tcW w:w="2592" w:type="dxa"/>
            <w:shd w:val="clear" w:color="auto" w:fill="F5F8FC"/>
            <w:tcMar>
              <w:top w:w="80" w:type="dxa"/>
              <w:left w:w="120" w:type="dxa"/>
              <w:bottom w:w="80" w:type="dxa"/>
              <w:right w:w="120" w:type="dxa"/>
            </w:tcMar>
            <w:vAlign w:val="center"/>
          </w:tcPr>
          <w:p w14:paraId="70696C79">
            <w:pPr>
              <w:spacing w:before="40" w:after="40" w:line="276" w:lineRule="auto"/>
              <w:jc w:val="left"/>
            </w:pPr>
            <w:r>
              <w:rPr>
                <w:rFonts w:ascii="Times New Roman" w:hAnsi="Times New Roman"/>
                <w:sz w:val="20"/>
              </w:rPr>
              <w:t>R03 Overbroad non-compete</w:t>
            </w:r>
          </w:p>
        </w:tc>
        <w:tc>
          <w:tcPr>
            <w:tcW w:w="2448" w:type="dxa"/>
            <w:shd w:val="clear" w:color="auto" w:fill="F5F8FC"/>
            <w:tcMar>
              <w:top w:w="80" w:type="dxa"/>
              <w:left w:w="120" w:type="dxa"/>
              <w:bottom w:w="80" w:type="dxa"/>
              <w:right w:w="120" w:type="dxa"/>
            </w:tcMar>
            <w:vAlign w:val="center"/>
          </w:tcPr>
          <w:p w14:paraId="5287A5F8">
            <w:pPr>
              <w:spacing w:before="40" w:after="40" w:line="276" w:lineRule="auto"/>
              <w:jc w:val="left"/>
            </w:pPr>
            <w:r>
              <w:rPr>
                <w:rFonts w:ascii="Times New Roman" w:hAnsi="Times New Roman"/>
                <w:sz w:val="20"/>
              </w:rPr>
              <w:t>Worldwide 5-year restriction</w:t>
            </w:r>
          </w:p>
        </w:tc>
        <w:tc>
          <w:tcPr>
            <w:tcW w:w="2304" w:type="dxa"/>
            <w:shd w:val="clear" w:color="auto" w:fill="F5F8FC"/>
            <w:tcMar>
              <w:top w:w="80" w:type="dxa"/>
              <w:left w:w="120" w:type="dxa"/>
              <w:bottom w:w="80" w:type="dxa"/>
              <w:right w:w="120" w:type="dxa"/>
            </w:tcMar>
            <w:vAlign w:val="center"/>
          </w:tcPr>
          <w:p w14:paraId="05C4658C">
            <w:pPr>
              <w:spacing w:before="40" w:after="40" w:line="276" w:lineRule="auto"/>
              <w:jc w:val="left"/>
            </w:pPr>
            <w:r>
              <w:rPr>
                <w:rFonts w:ascii="Times New Roman" w:hAnsi="Times New Roman"/>
                <w:sz w:val="20"/>
              </w:rPr>
              <w:t>Flagged HIGH (R03)</w:t>
            </w:r>
          </w:p>
        </w:tc>
        <w:tc>
          <w:tcPr>
            <w:tcW w:w="864" w:type="dxa"/>
            <w:shd w:val="clear" w:color="auto" w:fill="F5F8FC"/>
            <w:tcMar>
              <w:top w:w="80" w:type="dxa"/>
              <w:left w:w="120" w:type="dxa"/>
              <w:bottom w:w="80" w:type="dxa"/>
              <w:right w:w="120" w:type="dxa"/>
            </w:tcMar>
            <w:vAlign w:val="center"/>
          </w:tcPr>
          <w:p w14:paraId="53922BF2">
            <w:pPr>
              <w:spacing w:before="40" w:after="40" w:line="276" w:lineRule="auto"/>
              <w:jc w:val="left"/>
            </w:pPr>
            <w:r>
              <w:rPr>
                <w:rFonts w:ascii="Times New Roman" w:hAnsi="Times New Roman"/>
                <w:sz w:val="20"/>
              </w:rPr>
              <w:t>PASS</w:t>
            </w:r>
          </w:p>
        </w:tc>
      </w:tr>
      <w:tr w14:paraId="3CAC6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80" w:type="dxa"/>
              <w:left w:w="120" w:type="dxa"/>
              <w:bottom w:w="80" w:type="dxa"/>
              <w:right w:w="120" w:type="dxa"/>
            </w:tcMar>
            <w:vAlign w:val="center"/>
          </w:tcPr>
          <w:p w14:paraId="5EC4BA43">
            <w:pPr>
              <w:spacing w:before="40" w:after="40" w:line="276" w:lineRule="auto"/>
              <w:jc w:val="left"/>
            </w:pPr>
            <w:r>
              <w:rPr>
                <w:rFonts w:ascii="Times New Roman" w:hAnsi="Times New Roman"/>
                <w:sz w:val="20"/>
              </w:rPr>
              <w:t>TC-06</w:t>
            </w:r>
          </w:p>
        </w:tc>
        <w:tc>
          <w:tcPr>
            <w:tcW w:w="2592" w:type="dxa"/>
            <w:tcMar>
              <w:top w:w="80" w:type="dxa"/>
              <w:left w:w="120" w:type="dxa"/>
              <w:bottom w:w="80" w:type="dxa"/>
              <w:right w:w="120" w:type="dxa"/>
            </w:tcMar>
            <w:vAlign w:val="center"/>
          </w:tcPr>
          <w:p w14:paraId="6B2F7023">
            <w:pPr>
              <w:spacing w:before="40" w:after="40" w:line="276" w:lineRule="auto"/>
              <w:jc w:val="left"/>
            </w:pPr>
            <w:r>
              <w:rPr>
                <w:rFonts w:ascii="Times New Roman" w:hAnsi="Times New Roman"/>
                <w:sz w:val="20"/>
              </w:rPr>
              <w:t>Composite score formula</w:t>
            </w:r>
          </w:p>
        </w:tc>
        <w:tc>
          <w:tcPr>
            <w:tcW w:w="2448" w:type="dxa"/>
            <w:tcMar>
              <w:top w:w="80" w:type="dxa"/>
              <w:left w:w="120" w:type="dxa"/>
              <w:bottom w:w="80" w:type="dxa"/>
              <w:right w:w="120" w:type="dxa"/>
            </w:tcMar>
            <w:vAlign w:val="center"/>
          </w:tcPr>
          <w:p w14:paraId="1AB7319A">
            <w:pPr>
              <w:spacing w:before="40" w:after="40" w:line="276" w:lineRule="auto"/>
              <w:jc w:val="left"/>
            </w:pPr>
            <w:r>
              <w:rPr>
                <w:rFonts w:ascii="Times New Roman" w:hAnsi="Times New Roman"/>
                <w:sz w:val="20"/>
              </w:rPr>
              <w:t>1 Critical + 1 High + 1 Med</w:t>
            </w:r>
          </w:p>
        </w:tc>
        <w:tc>
          <w:tcPr>
            <w:tcW w:w="2304" w:type="dxa"/>
            <w:tcMar>
              <w:top w:w="80" w:type="dxa"/>
              <w:left w:w="120" w:type="dxa"/>
              <w:bottom w:w="80" w:type="dxa"/>
              <w:right w:w="120" w:type="dxa"/>
            </w:tcMar>
            <w:vAlign w:val="center"/>
          </w:tcPr>
          <w:p w14:paraId="4C869AB5">
            <w:pPr>
              <w:spacing w:before="40" w:after="40" w:line="276" w:lineRule="auto"/>
              <w:jc w:val="left"/>
            </w:pPr>
            <w:r>
              <w:rPr>
                <w:rFonts w:ascii="Times New Roman" w:hAnsi="Times New Roman"/>
                <w:sz w:val="20"/>
              </w:rPr>
              <w:t>Calculated Score = 67 (HIGH)</w:t>
            </w:r>
          </w:p>
        </w:tc>
        <w:tc>
          <w:tcPr>
            <w:tcW w:w="864" w:type="dxa"/>
            <w:tcMar>
              <w:top w:w="80" w:type="dxa"/>
              <w:left w:w="120" w:type="dxa"/>
              <w:bottom w:w="80" w:type="dxa"/>
              <w:right w:w="120" w:type="dxa"/>
            </w:tcMar>
            <w:vAlign w:val="center"/>
          </w:tcPr>
          <w:p w14:paraId="4EBE0056">
            <w:pPr>
              <w:spacing w:before="40" w:after="40" w:line="276" w:lineRule="auto"/>
              <w:jc w:val="left"/>
            </w:pPr>
            <w:r>
              <w:rPr>
                <w:rFonts w:ascii="Times New Roman" w:hAnsi="Times New Roman"/>
                <w:sz w:val="20"/>
              </w:rPr>
              <w:t>PASS</w:t>
            </w:r>
          </w:p>
        </w:tc>
      </w:tr>
      <w:tr w14:paraId="29470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F5F8FC"/>
            <w:tcMar>
              <w:top w:w="80" w:type="dxa"/>
              <w:left w:w="120" w:type="dxa"/>
              <w:bottom w:w="80" w:type="dxa"/>
              <w:right w:w="120" w:type="dxa"/>
            </w:tcMar>
            <w:vAlign w:val="center"/>
          </w:tcPr>
          <w:p w14:paraId="1CB3BD31">
            <w:pPr>
              <w:spacing w:before="40" w:after="40" w:line="276" w:lineRule="auto"/>
              <w:jc w:val="left"/>
            </w:pPr>
            <w:r>
              <w:rPr>
                <w:rFonts w:ascii="Times New Roman" w:hAnsi="Times New Roman"/>
                <w:sz w:val="20"/>
              </w:rPr>
              <w:t>TC-07</w:t>
            </w:r>
          </w:p>
        </w:tc>
        <w:tc>
          <w:tcPr>
            <w:tcW w:w="2592" w:type="dxa"/>
            <w:shd w:val="clear" w:color="auto" w:fill="F5F8FC"/>
            <w:tcMar>
              <w:top w:w="80" w:type="dxa"/>
              <w:left w:w="120" w:type="dxa"/>
              <w:bottom w:w="80" w:type="dxa"/>
              <w:right w:w="120" w:type="dxa"/>
            </w:tcMar>
            <w:vAlign w:val="center"/>
          </w:tcPr>
          <w:p w14:paraId="043D992E">
            <w:pPr>
              <w:spacing w:before="40" w:after="40" w:line="276" w:lineRule="auto"/>
              <w:jc w:val="left"/>
            </w:pPr>
            <w:r>
              <w:rPr>
                <w:rFonts w:ascii="Times New Roman" w:hAnsi="Times New Roman"/>
                <w:sz w:val="20"/>
              </w:rPr>
              <w:t>Multi-tenant query isolation</w:t>
            </w:r>
          </w:p>
        </w:tc>
        <w:tc>
          <w:tcPr>
            <w:tcW w:w="2448" w:type="dxa"/>
            <w:shd w:val="clear" w:color="auto" w:fill="F5F8FC"/>
            <w:tcMar>
              <w:top w:w="80" w:type="dxa"/>
              <w:left w:w="120" w:type="dxa"/>
              <w:bottom w:w="80" w:type="dxa"/>
              <w:right w:w="120" w:type="dxa"/>
            </w:tcMar>
            <w:vAlign w:val="center"/>
          </w:tcPr>
          <w:p w14:paraId="7113FDCC">
            <w:pPr>
              <w:spacing w:before="40" w:after="40" w:line="276" w:lineRule="auto"/>
              <w:jc w:val="left"/>
            </w:pPr>
            <w:r>
              <w:rPr>
                <w:rFonts w:ascii="Times New Roman" w:hAnsi="Times New Roman"/>
                <w:sz w:val="20"/>
              </w:rPr>
              <w:t>User A queries User B's record</w:t>
            </w:r>
          </w:p>
        </w:tc>
        <w:tc>
          <w:tcPr>
            <w:tcW w:w="2304" w:type="dxa"/>
            <w:shd w:val="clear" w:color="auto" w:fill="F5F8FC"/>
            <w:tcMar>
              <w:top w:w="80" w:type="dxa"/>
              <w:left w:w="120" w:type="dxa"/>
              <w:bottom w:w="80" w:type="dxa"/>
              <w:right w:w="120" w:type="dxa"/>
            </w:tcMar>
            <w:vAlign w:val="center"/>
          </w:tcPr>
          <w:p w14:paraId="55325967">
            <w:pPr>
              <w:spacing w:before="40" w:after="40" w:line="276" w:lineRule="auto"/>
              <w:jc w:val="left"/>
            </w:pPr>
            <w:r>
              <w:rPr>
                <w:rFonts w:ascii="Times New Roman" w:hAnsi="Times New Roman"/>
                <w:sz w:val="20"/>
              </w:rPr>
              <w:t>HTTP 403 Forbidden thrown</w:t>
            </w:r>
          </w:p>
        </w:tc>
        <w:tc>
          <w:tcPr>
            <w:tcW w:w="864" w:type="dxa"/>
            <w:shd w:val="clear" w:color="auto" w:fill="F5F8FC"/>
            <w:tcMar>
              <w:top w:w="80" w:type="dxa"/>
              <w:left w:w="120" w:type="dxa"/>
              <w:bottom w:w="80" w:type="dxa"/>
              <w:right w:w="120" w:type="dxa"/>
            </w:tcMar>
            <w:vAlign w:val="center"/>
          </w:tcPr>
          <w:p w14:paraId="6FC66FFB">
            <w:pPr>
              <w:spacing w:before="40" w:after="40" w:line="276" w:lineRule="auto"/>
              <w:jc w:val="left"/>
            </w:pPr>
            <w:r>
              <w:rPr>
                <w:rFonts w:ascii="Times New Roman" w:hAnsi="Times New Roman"/>
                <w:sz w:val="20"/>
              </w:rPr>
              <w:t>PASS</w:t>
            </w:r>
          </w:p>
        </w:tc>
      </w:tr>
      <w:tr w14:paraId="34634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80" w:type="dxa"/>
              <w:left w:w="120" w:type="dxa"/>
              <w:bottom w:w="80" w:type="dxa"/>
              <w:right w:w="120" w:type="dxa"/>
            </w:tcMar>
            <w:vAlign w:val="center"/>
          </w:tcPr>
          <w:p w14:paraId="5186CBD8">
            <w:pPr>
              <w:spacing w:before="40" w:after="40" w:line="276" w:lineRule="auto"/>
              <w:jc w:val="left"/>
            </w:pPr>
            <w:r>
              <w:rPr>
                <w:rFonts w:ascii="Times New Roman" w:hAnsi="Times New Roman"/>
                <w:sz w:val="20"/>
              </w:rPr>
              <w:t>TC-08</w:t>
            </w:r>
          </w:p>
        </w:tc>
        <w:tc>
          <w:tcPr>
            <w:tcW w:w="2592" w:type="dxa"/>
            <w:tcMar>
              <w:top w:w="80" w:type="dxa"/>
              <w:left w:w="120" w:type="dxa"/>
              <w:bottom w:w="80" w:type="dxa"/>
              <w:right w:w="120" w:type="dxa"/>
            </w:tcMar>
            <w:vAlign w:val="center"/>
          </w:tcPr>
          <w:p w14:paraId="646951BE">
            <w:pPr>
              <w:spacing w:before="40" w:after="40" w:line="276" w:lineRule="auto"/>
              <w:jc w:val="left"/>
            </w:pPr>
            <w:r>
              <w:rPr>
                <w:rFonts w:ascii="Times New Roman" w:hAnsi="Times New Roman"/>
                <w:sz w:val="20"/>
              </w:rPr>
              <w:t>Malformed empty document</w:t>
            </w:r>
          </w:p>
        </w:tc>
        <w:tc>
          <w:tcPr>
            <w:tcW w:w="2448" w:type="dxa"/>
            <w:tcMar>
              <w:top w:w="80" w:type="dxa"/>
              <w:left w:w="120" w:type="dxa"/>
              <w:bottom w:w="80" w:type="dxa"/>
              <w:right w:w="120" w:type="dxa"/>
            </w:tcMar>
            <w:vAlign w:val="center"/>
          </w:tcPr>
          <w:p w14:paraId="64E9531A">
            <w:pPr>
              <w:spacing w:before="40" w:after="40" w:line="276" w:lineRule="auto"/>
              <w:jc w:val="left"/>
            </w:pPr>
            <w:r>
              <w:rPr>
                <w:rFonts w:ascii="Times New Roman" w:hAnsi="Times New Roman"/>
                <w:sz w:val="20"/>
              </w:rPr>
              <w:t>Empty string input</w:t>
            </w:r>
          </w:p>
        </w:tc>
        <w:tc>
          <w:tcPr>
            <w:tcW w:w="2304" w:type="dxa"/>
            <w:tcMar>
              <w:top w:w="80" w:type="dxa"/>
              <w:left w:w="120" w:type="dxa"/>
              <w:bottom w:w="80" w:type="dxa"/>
              <w:right w:w="120" w:type="dxa"/>
            </w:tcMar>
            <w:vAlign w:val="center"/>
          </w:tcPr>
          <w:p w14:paraId="376AE31B">
            <w:pPr>
              <w:spacing w:before="40" w:after="40" w:line="276" w:lineRule="auto"/>
              <w:jc w:val="left"/>
            </w:pPr>
            <w:r>
              <w:rPr>
                <w:rFonts w:ascii="Times New Roman" w:hAnsi="Times New Roman"/>
                <w:sz w:val="20"/>
              </w:rPr>
              <w:t>Returns EMPTY status, no crash</w:t>
            </w:r>
          </w:p>
        </w:tc>
        <w:tc>
          <w:tcPr>
            <w:tcW w:w="864" w:type="dxa"/>
            <w:tcMar>
              <w:top w:w="80" w:type="dxa"/>
              <w:left w:w="120" w:type="dxa"/>
              <w:bottom w:w="80" w:type="dxa"/>
              <w:right w:w="120" w:type="dxa"/>
            </w:tcMar>
            <w:vAlign w:val="center"/>
          </w:tcPr>
          <w:p w14:paraId="618BC468">
            <w:pPr>
              <w:spacing w:before="40" w:after="40" w:line="276" w:lineRule="auto"/>
              <w:jc w:val="left"/>
            </w:pPr>
            <w:r>
              <w:rPr>
                <w:rFonts w:ascii="Times New Roman" w:hAnsi="Times New Roman"/>
                <w:sz w:val="20"/>
              </w:rPr>
              <w:t>PASS</w:t>
            </w:r>
          </w:p>
        </w:tc>
      </w:tr>
    </w:tbl>
    <w:p w14:paraId="63202629">
      <w:pPr>
        <w:spacing w:before="40" w:after="120"/>
      </w:pPr>
    </w:p>
    <w:p w14:paraId="211C41CD">
      <w:r>
        <w:br w:type="page"/>
      </w:r>
    </w:p>
    <w:p w14:paraId="09ADAF5A">
      <w:pPr>
        <w:pStyle w:val="2"/>
      </w:pPr>
      <w:r>
        <w:t>8. DESIGN DECISIONS, CHALLENGES &amp; MITIGATIONS</w:t>
      </w:r>
    </w:p>
    <w:p w14:paraId="26B117CF">
      <w:pPr>
        <w:pStyle w:val="3"/>
      </w:pPr>
      <w:r>
        <w:t>8.1 Deterministic Rule Engine vs. Pure LLM Heuristics</w:t>
      </w:r>
    </w:p>
    <w:p w14:paraId="1FDED6D8">
      <w:pPr>
        <w:spacing w:after="120" w:line="288" w:lineRule="auto"/>
        <w:jc w:val="both"/>
      </w:pPr>
      <w:r>
        <w:rPr>
          <w:rFonts w:ascii="Times New Roman" w:hAnsi="Times New Roman"/>
          <w:b w:val="0"/>
          <w:i w:val="0"/>
          <w:sz w:val="24"/>
        </w:rPr>
        <w:t>A critical architectural decision made by Dilip Kumawat was to base the primary risk engine on deterministic regular expressions rather than solely relying on Generative AI or LLMs. While LLMs excel at conversational rephrasing, they suffer from stochastic non-determinism, temperature drift, and hallucinations. In legal risk evaluation, an identical contract assessed on two consecutive days must return identical liability warnings. By coupling a deterministic 13-rule engine for quantitative scoring with generative AI strictly for advisory explanations, the system achieves the optimal balance of auditability and accessibility.</w:t>
      </w:r>
    </w:p>
    <w:p w14:paraId="0B50CD7D">
      <w:pPr>
        <w:pStyle w:val="3"/>
      </w:pPr>
      <w:r>
        <w:t>8.2 Handling Ambiguous &amp; Overlapping Legal Clauses</w:t>
      </w:r>
    </w:p>
    <w:p w14:paraId="10EA941D">
      <w:pPr>
        <w:spacing w:after="120" w:line="288" w:lineRule="auto"/>
        <w:jc w:val="both"/>
      </w:pPr>
      <w:r>
        <w:rPr>
          <w:rFonts w:ascii="Times New Roman" w:hAnsi="Times New Roman"/>
          <w:b w:val="0"/>
          <w:i w:val="0"/>
          <w:sz w:val="24"/>
        </w:rPr>
        <w:t>In real-world contracts, a single sentence may touch upon both indemnification and liability caps. The engine was designed to allow multi-rule matching per clause, ensuring that complex hybrid clauses receive multiple risk flags rather than truncating on the first match.</w:t>
      </w:r>
    </w:p>
    <w:p w14:paraId="2DBC5D43">
      <w:pPr>
        <w:pStyle w:val="3"/>
      </w:pPr>
      <w:r>
        <w:t>8.3 Non-Linear Severity Weighting Strategy</w:t>
      </w:r>
    </w:p>
    <w:p w14:paraId="51D10CC6">
      <w:pPr>
        <w:spacing w:after="120" w:line="288" w:lineRule="auto"/>
        <w:jc w:val="both"/>
      </w:pPr>
      <w:r>
        <w:rPr>
          <w:rFonts w:ascii="Times New Roman" w:hAnsi="Times New Roman"/>
          <w:b w:val="0"/>
          <w:i w:val="0"/>
          <w:sz w:val="24"/>
        </w:rPr>
        <w:t>Linear weighting (1, 2, 3, 4) fails to reflect legal reality; a single uncapped liability or loss of all IP rights is not merely 'twice' as bad as a late payment fee, it is catastrophic. Dilip Kumawat adopted a non-linear scale (1, 3, 6, 10), ensuring that contracts harboring even a single CRITICAL risk immediately cross into the HIGH / CRITICAL risk band.</w:t>
      </w:r>
    </w:p>
    <w:p w14:paraId="1039732C">
      <w:pPr>
        <w:pStyle w:val="2"/>
      </w:pPr>
      <w:r>
        <w:t>9. CONCLUSION &amp; FUTURE ENHANCEMENTS</w:t>
      </w:r>
    </w:p>
    <w:p w14:paraId="6BD26E7C">
      <w:pPr>
        <w:pStyle w:val="3"/>
      </w:pPr>
      <w:r>
        <w:t>9.1 Summary of Deliverables</w:t>
      </w:r>
    </w:p>
    <w:p w14:paraId="6F79149C">
      <w:pPr>
        <w:spacing w:after="120" w:line="288" w:lineRule="auto"/>
        <w:jc w:val="both"/>
      </w:pPr>
      <w:r>
        <w:rPr>
          <w:rFonts w:ascii="Times New Roman" w:hAnsi="Times New Roman"/>
          <w:b w:val="0"/>
          <w:i w:val="0"/>
          <w:sz w:val="24"/>
        </w:rPr>
        <w:t>Dilip Kumawat has successfully designed, developed, and tested Module 2: Legal Analysis &amp; Risk Detection Engine. The delivered subsystem meets all functional requirements (FR-6, FR-8, FR-9, FR-10, FR-12) and performance benchmarks. Key deliverables include:</w:t>
      </w:r>
    </w:p>
    <w:p w14:paraId="3A58FEF7">
      <w:pPr>
        <w:pStyle w:val="23"/>
        <w:spacing w:after="80" w:line="276" w:lineRule="auto"/>
      </w:pPr>
      <w:r>
        <w:rPr>
          <w:rFonts w:ascii="Times New Roman" w:hAnsi="Times New Roman"/>
          <w:b/>
          <w:sz w:val="22"/>
        </w:rPr>
        <w:t xml:space="preserve">• </w:t>
      </w:r>
      <w:r>
        <w:rPr>
          <w:rFonts w:ascii="Times New Roman" w:hAnsi="Times New Roman"/>
          <w:sz w:val="22"/>
        </w:rPr>
        <w:t>10-category document classification engine operating in sub-50 milliseconds.</w:t>
      </w:r>
    </w:p>
    <w:p w14:paraId="5D34A83C">
      <w:pPr>
        <w:pStyle w:val="23"/>
        <w:spacing w:after="80" w:line="276" w:lineRule="auto"/>
      </w:pPr>
      <w:r>
        <w:rPr>
          <w:rFonts w:ascii="Times New Roman" w:hAnsi="Times New Roman"/>
          <w:b/>
          <w:sz w:val="22"/>
        </w:rPr>
        <w:t xml:space="preserve">• </w:t>
      </w:r>
      <w:r>
        <w:rPr>
          <w:rFonts w:ascii="Times New Roman" w:hAnsi="Times New Roman"/>
          <w:sz w:val="22"/>
        </w:rPr>
        <w:t>Boundary-aware clause extraction algorithm producing clean, indexable clauses.</w:t>
      </w:r>
    </w:p>
    <w:p w14:paraId="4767E01E">
      <w:pPr>
        <w:pStyle w:val="23"/>
        <w:spacing w:after="80" w:line="276" w:lineRule="auto"/>
      </w:pPr>
      <w:r>
        <w:rPr>
          <w:rFonts w:ascii="Times New Roman" w:hAnsi="Times New Roman"/>
          <w:b/>
          <w:sz w:val="22"/>
        </w:rPr>
        <w:t xml:space="preserve">• </w:t>
      </w:r>
      <w:r>
        <w:rPr>
          <w:rFonts w:ascii="Times New Roman" w:hAnsi="Times New Roman"/>
          <w:sz w:val="22"/>
        </w:rPr>
        <w:t>13-rule deterministic risk evaluation catalogue with plain-language explanations.</w:t>
      </w:r>
    </w:p>
    <w:p w14:paraId="6D7BAD07">
      <w:pPr>
        <w:pStyle w:val="23"/>
        <w:spacing w:after="80" w:line="276" w:lineRule="auto"/>
      </w:pPr>
      <w:r>
        <w:rPr>
          <w:rFonts w:ascii="Times New Roman" w:hAnsi="Times New Roman"/>
          <w:b/>
          <w:sz w:val="22"/>
        </w:rPr>
        <w:t xml:space="preserve">• </w:t>
      </w:r>
      <w:r>
        <w:rPr>
          <w:rFonts w:ascii="Times New Roman" w:hAnsi="Times New Roman"/>
          <w:sz w:val="22"/>
        </w:rPr>
        <w:t>Normalized mathematical composite scoring algorithm (0–100 scale).</w:t>
      </w:r>
    </w:p>
    <w:p w14:paraId="22EC9EA1">
      <w:pPr>
        <w:pStyle w:val="23"/>
        <w:spacing w:after="80" w:line="276" w:lineRule="auto"/>
      </w:pPr>
      <w:r>
        <w:rPr>
          <w:rFonts w:ascii="Times New Roman" w:hAnsi="Times New Roman"/>
          <w:b/>
          <w:sz w:val="22"/>
        </w:rPr>
        <w:t xml:space="preserve">• </w:t>
      </w:r>
      <w:r>
        <w:rPr>
          <w:rFonts w:ascii="Times New Roman" w:hAnsi="Times New Roman"/>
          <w:sz w:val="22"/>
        </w:rPr>
        <w:t>Secure, multi-tenant Spring Boot REST APIs and MongoDB repositories.</w:t>
      </w:r>
    </w:p>
    <w:p w14:paraId="4BD8BE83">
      <w:pPr>
        <w:pStyle w:val="23"/>
        <w:spacing w:after="80" w:line="276" w:lineRule="auto"/>
      </w:pPr>
      <w:r>
        <w:rPr>
          <w:rFonts w:ascii="Times New Roman" w:hAnsi="Times New Roman"/>
          <w:b/>
          <w:sz w:val="22"/>
        </w:rPr>
        <w:t xml:space="preserve">• </w:t>
      </w:r>
      <w:r>
        <w:rPr>
          <w:rFonts w:ascii="Times New Roman" w:hAnsi="Times New Roman"/>
          <w:sz w:val="22"/>
        </w:rPr>
        <w:t>Complete test suite achieving 92% branch and statement test coverage.</w:t>
      </w:r>
    </w:p>
    <w:p w14:paraId="520D29F3">
      <w:pPr>
        <w:pStyle w:val="3"/>
      </w:pPr>
      <w:r>
        <w:t>9.2 Future Roadmap</w:t>
      </w:r>
    </w:p>
    <w:p w14:paraId="39F6C47D">
      <w:pPr>
        <w:pStyle w:val="23"/>
        <w:spacing w:after="80" w:line="276" w:lineRule="auto"/>
      </w:pPr>
      <w:r>
        <w:rPr>
          <w:rFonts w:ascii="Times New Roman" w:hAnsi="Times New Roman"/>
          <w:b/>
          <w:sz w:val="22"/>
        </w:rPr>
        <w:t xml:space="preserve">1. Localized Law: </w:t>
      </w:r>
      <w:r>
        <w:rPr>
          <w:rFonts w:ascii="Times New Roman" w:hAnsi="Times New Roman"/>
          <w:sz w:val="22"/>
        </w:rPr>
        <w:t>Jurisdiction-Specific Rule Packs: Add localized statutory checks for Indian Contract Act 1872 vs. US California Labor Code.</w:t>
      </w:r>
    </w:p>
    <w:p w14:paraId="7888DD46">
      <w:pPr>
        <w:pStyle w:val="23"/>
        <w:spacing w:after="80" w:line="276" w:lineRule="auto"/>
      </w:pPr>
      <w:r>
        <w:rPr>
          <w:rFonts w:ascii="Times New Roman" w:hAnsi="Times New Roman"/>
          <w:b/>
          <w:sz w:val="22"/>
        </w:rPr>
        <w:t xml:space="preserve">2. Automated Redlining: </w:t>
      </w:r>
      <w:r>
        <w:rPr>
          <w:rFonts w:ascii="Times New Roman" w:hAnsi="Times New Roman"/>
          <w:sz w:val="22"/>
        </w:rPr>
        <w:t>Redlining Engine: Automatically generate downloadable DOCX redlines suggesting tracked changes directly within Word.</w:t>
      </w:r>
    </w:p>
    <w:p w14:paraId="076214E8">
      <w:pPr>
        <w:pStyle w:val="23"/>
        <w:spacing w:after="80" w:line="276" w:lineRule="auto"/>
      </w:pPr>
      <w:r>
        <w:rPr>
          <w:rFonts w:ascii="Times New Roman" w:hAnsi="Times New Roman"/>
          <w:b/>
          <w:sz w:val="22"/>
        </w:rPr>
        <w:t xml:space="preserve">3. Market Benchmarking: </w:t>
      </w:r>
      <w:r>
        <w:rPr>
          <w:rFonts w:ascii="Times New Roman" w:hAnsi="Times New Roman"/>
          <w:sz w:val="22"/>
        </w:rPr>
        <w:t>Benchmarking Analytics: Compare a company's negotiated contracts against industry-standard market benchmarks.</w:t>
      </w:r>
    </w:p>
    <w:p w14:paraId="2A43F255">
      <w:r>
        <w:br w:type="page"/>
      </w:r>
    </w:p>
    <w:p w14:paraId="1E4BE463">
      <w:pPr>
        <w:pStyle w:val="2"/>
      </w:pPr>
      <w:r>
        <w:t>10. REFERENCES &amp; FORMAL SIGN-OFF</w:t>
      </w:r>
    </w:p>
    <w:p w14:paraId="1C4AD90C">
      <w:pPr>
        <w:spacing w:after="80"/>
      </w:pPr>
      <w:r>
        <w:rPr>
          <w:rFonts w:ascii="Times New Roman" w:hAnsi="Times New Roman"/>
          <w:b/>
        </w:rPr>
        <w:t xml:space="preserve">[1.] </w:t>
      </w:r>
      <w:r>
        <w:rPr>
          <w:rFonts w:ascii="Times New Roman" w:hAnsi="Times New Roman"/>
        </w:rPr>
        <w:t>Spring Boot 3.2 Reference Documentation — VMware Tanzu &amp; Spring Community (2024).</w:t>
      </w:r>
    </w:p>
    <w:p w14:paraId="4B47DC68">
      <w:pPr>
        <w:spacing w:after="80"/>
      </w:pPr>
      <w:r>
        <w:rPr>
          <w:rFonts w:ascii="Times New Roman" w:hAnsi="Times New Roman"/>
          <w:b/>
        </w:rPr>
        <w:t xml:space="preserve">[2.] </w:t>
      </w:r>
      <w:r>
        <w:rPr>
          <w:rFonts w:ascii="Times New Roman" w:hAnsi="Times New Roman"/>
        </w:rPr>
        <w:t>MongoDB 7.0 Manual: Document Indexing &amp; Multi-Tenant Design Patterns — MongoDB Inc.</w:t>
      </w:r>
    </w:p>
    <w:p w14:paraId="65E2603A">
      <w:pPr>
        <w:spacing w:after="80"/>
      </w:pPr>
      <w:r>
        <w:rPr>
          <w:rFonts w:ascii="Times New Roman" w:hAnsi="Times New Roman"/>
          <w:b/>
        </w:rPr>
        <w:t xml:space="preserve">[3.] </w:t>
      </w:r>
      <w:r>
        <w:rPr>
          <w:rFonts w:ascii="Times New Roman" w:hAnsi="Times New Roman"/>
        </w:rPr>
        <w:t>The Indian Contract Act, 1872 — Bare Act with Amendments, Ministry of Law and Justice, Govt. of India.</w:t>
      </w:r>
    </w:p>
    <w:p w14:paraId="4DE25FC1">
      <w:pPr>
        <w:spacing w:after="80"/>
      </w:pPr>
      <w:r>
        <w:rPr>
          <w:rFonts w:ascii="Times New Roman" w:hAnsi="Times New Roman"/>
          <w:b/>
        </w:rPr>
        <w:t xml:space="preserve">[4.] </w:t>
      </w:r>
      <w:r>
        <w:rPr>
          <w:rFonts w:ascii="Times New Roman" w:hAnsi="Times New Roman"/>
        </w:rPr>
        <w:t>Modern Legal Drafting: A Guide to Using Clearer Language — Peter Butt &amp; Richard Castle, Cambridge University Press.</w:t>
      </w:r>
    </w:p>
    <w:p w14:paraId="76BDF572">
      <w:pPr>
        <w:spacing w:after="80"/>
      </w:pPr>
      <w:r>
        <w:rPr>
          <w:rFonts w:ascii="Times New Roman" w:hAnsi="Times New Roman"/>
          <w:b/>
        </w:rPr>
        <w:t xml:space="preserve">[5.] </w:t>
      </w:r>
      <w:r>
        <w:rPr>
          <w:rFonts w:ascii="Times New Roman" w:hAnsi="Times New Roman"/>
        </w:rPr>
        <w:t>RFC 7519: JSON Web Token (JWT) — Internet Engineering Task Force (IETF).</w:t>
      </w:r>
    </w:p>
    <w:p w14:paraId="5FCAB841">
      <w:pPr>
        <w:spacing w:after="80"/>
      </w:pPr>
      <w:r>
        <w:rPr>
          <w:rFonts w:ascii="Times New Roman" w:hAnsi="Times New Roman"/>
          <w:b/>
        </w:rPr>
        <w:t xml:space="preserve">[6.] </w:t>
      </w:r>
      <w:r>
        <w:rPr>
          <w:rFonts w:ascii="Times New Roman" w:hAnsi="Times New Roman"/>
        </w:rPr>
        <w:t>JUnit 5 User Guide &amp; Architecture Documentation — JUnit Team (2024).</w:t>
      </w:r>
    </w:p>
    <w:p w14:paraId="005B5FD0">
      <w:pPr>
        <w:spacing w:after="120" w:line="288" w:lineRule="auto"/>
        <w:jc w:val="both"/>
      </w:pPr>
    </w:p>
    <w:p w14:paraId="003F250E">
      <w:pPr>
        <w:spacing w:after="120" w:line="288" w:lineRule="auto"/>
        <w:jc w:val="both"/>
      </w:pPr>
    </w:p>
    <w:p w14:paraId="6237D81F">
      <w:pPr>
        <w:spacing w:before="200" w:after="120" w:line="276" w:lineRule="auto"/>
        <w:jc w:val="center"/>
      </w:pPr>
      <w:r>
        <w:rPr>
          <w:rFonts w:ascii="Times New Roman" w:hAnsi="Times New Roman"/>
          <w:b/>
          <w:i w:val="0"/>
          <w:color w:val="000000"/>
          <w:sz w:val="26"/>
        </w:rPr>
        <w:t>FORMAL EVALUATION &amp; SIGN-OFF</w:t>
      </w:r>
    </w:p>
    <w:tbl>
      <w:tblPr>
        <w:tblStyle w:val="12"/>
        <w:tblW w:w="0" w:type="auto"/>
        <w:jc w:val="center"/>
        <w:tblLayout w:type="autofit"/>
        <w:tblCellMar>
          <w:top w:w="0" w:type="dxa"/>
          <w:left w:w="108" w:type="dxa"/>
          <w:bottom w:w="0" w:type="dxa"/>
          <w:right w:w="108" w:type="dxa"/>
        </w:tblCellMar>
      </w:tblPr>
      <w:tblGrid>
        <w:gridCol w:w="4500"/>
        <w:gridCol w:w="4500"/>
      </w:tblGrid>
      <w:tr w14:paraId="15F6C785">
        <w:trPr>
          <w:jc w:val="center"/>
        </w:trPr>
        <w:tc>
          <w:tcPr>
            <w:tcW w:w="4500" w:type="dxa"/>
          </w:tcPr>
          <w:p w14:paraId="29CAA153">
            <w:r>
              <w:rPr>
                <w:rFonts w:ascii="Times New Roman" w:hAnsi="Times New Roman"/>
                <w:b/>
              </w:rPr>
              <w:t>Candidate Name &amp; Roll No.</w:t>
            </w:r>
          </w:p>
        </w:tc>
        <w:tc>
          <w:tcPr>
            <w:tcW w:w="4500" w:type="dxa"/>
          </w:tcPr>
          <w:p w14:paraId="0EC3C20F">
            <w:r>
              <w:rPr>
                <w:rFonts w:ascii="Times New Roman" w:hAnsi="Times New Roman"/>
              </w:rPr>
              <w:t>Dilip Kumawat (24EARCS047)</w:t>
            </w:r>
          </w:p>
        </w:tc>
      </w:tr>
      <w:tr w14:paraId="0C02D3D8">
        <w:tblPrEx>
          <w:tblCellMar>
            <w:top w:w="0" w:type="dxa"/>
            <w:left w:w="108" w:type="dxa"/>
            <w:bottom w:w="0" w:type="dxa"/>
            <w:right w:w="108" w:type="dxa"/>
          </w:tblCellMar>
        </w:tblPrEx>
        <w:trPr>
          <w:jc w:val="center"/>
        </w:trPr>
        <w:tc>
          <w:tcPr>
            <w:tcW w:w="4500" w:type="dxa"/>
          </w:tcPr>
          <w:p w14:paraId="38F04D36">
            <w:r>
              <w:rPr>
                <w:rFonts w:ascii="Times New Roman" w:hAnsi="Times New Roman"/>
                <w:b/>
              </w:rPr>
              <w:t>Module Contributed</w:t>
            </w:r>
          </w:p>
        </w:tc>
        <w:tc>
          <w:tcPr>
            <w:tcW w:w="4500" w:type="dxa"/>
          </w:tcPr>
          <w:p w14:paraId="337B04F1">
            <w:r>
              <w:rPr>
                <w:rFonts w:ascii="Times New Roman" w:hAnsi="Times New Roman"/>
              </w:rPr>
              <w:t>Module 2: Legal Analysis &amp; Risk Detection Engine</w:t>
            </w:r>
          </w:p>
        </w:tc>
      </w:tr>
      <w:tr w14:paraId="0A36C2B9">
        <w:tblPrEx>
          <w:tblCellMar>
            <w:top w:w="0" w:type="dxa"/>
            <w:left w:w="108" w:type="dxa"/>
            <w:bottom w:w="0" w:type="dxa"/>
            <w:right w:w="108" w:type="dxa"/>
          </w:tblCellMar>
        </w:tblPrEx>
        <w:trPr>
          <w:jc w:val="center"/>
        </w:trPr>
        <w:tc>
          <w:tcPr>
            <w:tcW w:w="4500" w:type="dxa"/>
          </w:tcPr>
          <w:p w14:paraId="5A84B341">
            <w:r>
              <w:rPr>
                <w:rFonts w:ascii="Times New Roman" w:hAnsi="Times New Roman"/>
                <w:b/>
              </w:rPr>
              <w:t>Institutional Affiliation</w:t>
            </w:r>
          </w:p>
        </w:tc>
        <w:tc>
          <w:tcPr>
            <w:tcW w:w="4500" w:type="dxa"/>
          </w:tcPr>
          <w:p w14:paraId="1CEE3743">
            <w:r>
              <w:rPr>
                <w:rFonts w:ascii="Times New Roman" w:hAnsi="Times New Roman"/>
              </w:rPr>
              <w:t>Arya College of Engineering &amp; Information Technology, Jaipur</w:t>
            </w:r>
          </w:p>
        </w:tc>
      </w:tr>
      <w:tr w14:paraId="218C35D9">
        <w:tblPrEx>
          <w:tblCellMar>
            <w:top w:w="0" w:type="dxa"/>
            <w:left w:w="108" w:type="dxa"/>
            <w:bottom w:w="0" w:type="dxa"/>
            <w:right w:w="108" w:type="dxa"/>
          </w:tblCellMar>
        </w:tblPrEx>
        <w:trPr>
          <w:jc w:val="center"/>
        </w:trPr>
        <w:tc>
          <w:tcPr>
            <w:tcW w:w="4500" w:type="dxa"/>
          </w:tcPr>
          <w:p w14:paraId="26DEE451">
            <w:r>
              <w:rPr>
                <w:rFonts w:ascii="Times New Roman" w:hAnsi="Times New Roman"/>
                <w:b/>
              </w:rPr>
              <w:t>University Affiliation</w:t>
            </w:r>
          </w:p>
        </w:tc>
        <w:tc>
          <w:tcPr>
            <w:tcW w:w="4500" w:type="dxa"/>
          </w:tcPr>
          <w:p w14:paraId="40C88F8C">
            <w:r>
              <w:rPr>
                <w:rFonts w:ascii="Times New Roman" w:hAnsi="Times New Roman"/>
              </w:rPr>
              <w:t>Rajasthan Technical University (RTU), Kota (Raj.)</w:t>
            </w:r>
          </w:p>
        </w:tc>
      </w:tr>
    </w:tbl>
    <w:p w14:paraId="00084D06">
      <w:pPr>
        <w:spacing w:after="120" w:line="288" w:lineRule="auto"/>
        <w:jc w:val="both"/>
      </w:pPr>
    </w:p>
    <w:p w14:paraId="362C46EB">
      <w:pPr>
        <w:spacing w:after="120" w:line="288" w:lineRule="auto"/>
        <w:jc w:val="both"/>
      </w:pPr>
    </w:p>
    <w:p w14:paraId="275247D9">
      <w:pPr>
        <w:jc w:val="right"/>
      </w:pPr>
      <w:r>
        <w:rPr>
          <w:rFonts w:ascii="Times New Roman" w:hAnsi="Times New Roman"/>
          <w:sz w:val="22"/>
        </w:rPr>
        <w:t>Signature of Student: _________________________</w:t>
      </w:r>
      <w:r>
        <w:rPr>
          <w:rFonts w:ascii="Times New Roman" w:hAnsi="Times New Roman"/>
          <w:sz w:val="22"/>
        </w:rPr>
        <w:br w:type="textWrapping"/>
      </w:r>
      <w:r>
        <w:rPr>
          <w:rFonts w:ascii="Times New Roman" w:hAnsi="Times New Roman"/>
          <w:sz w:val="22"/>
        </w:rPr>
        <w:t>(Dilip Kumawat - 24EARCS047)</w:t>
      </w:r>
      <w:r>
        <w:rPr>
          <w:rFonts w:ascii="Times New Roman" w:hAnsi="Times New Roman"/>
          <w:sz w:val="22"/>
        </w:rPr>
        <w:br w:type="textWrapping"/>
      </w:r>
      <w:r>
        <w:rPr>
          <w:rFonts w:ascii="Times New Roman" w:hAnsi="Times New Roman"/>
          <w:sz w:val="22"/>
        </w:rPr>
        <w:br w:type="textWrapping"/>
      </w:r>
      <w:r>
        <w:rPr>
          <w:rFonts w:ascii="Times New Roman" w:hAnsi="Times New Roman"/>
          <w:sz w:val="22"/>
        </w:rPr>
        <w:br w:type="textWrapping"/>
      </w:r>
      <w:r>
        <w:rPr>
          <w:rFonts w:ascii="Times New Roman" w:hAnsi="Times New Roman"/>
          <w:sz w:val="22"/>
        </w:rPr>
        <w:t>Signature of Faculty Examiner: _________________________</w:t>
      </w:r>
      <w:r>
        <w:rPr>
          <w:rFonts w:ascii="Times New Roman" w:hAnsi="Times New Roman"/>
          <w:sz w:val="22"/>
        </w:rPr>
        <w:br w:type="textWrapping"/>
      </w:r>
      <w:r>
        <w:rPr>
          <w:rFonts w:ascii="Times New Roman" w:hAnsi="Times New Roman"/>
          <w:sz w:val="22"/>
        </w:rPr>
        <w:t>Department of Computer Science &amp; Engineering</w:t>
      </w:r>
      <w:r>
        <w:rPr>
          <w:rFonts w:ascii="Times New Roman" w:hAnsi="Times New Roman"/>
          <w:sz w:val="22"/>
        </w:rPr>
        <w:br w:type="textWrapping"/>
      </w:r>
      <w:r>
        <w:rPr>
          <w:rFonts w:ascii="Times New Roman" w:hAnsi="Times New Roman"/>
          <w:sz w:val="22"/>
        </w:rPr>
        <w:t>Arya College of Engineering &amp; IT, Jaipur</w:t>
      </w:r>
    </w:p>
    <w:sectPr>
      <w:headerReference r:id="rId9" w:type="default"/>
      <w:footerReference r:id="rId10" w:type="default"/>
      <w:pgSz w:w="12240" w:h="15840"/>
      <w:pgMar w:top="1152" w:right="144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99AF73">
    <w:pPr>
      <w:pStyle w:val="1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F65BF7">
    <w:pPr>
      <w:pStyle w:val="1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4DED22">
    <w:pPr>
      <w:pStyle w:val="18"/>
      <w:spacing w:before="120"/>
      <w:jc w:val="right"/>
    </w:pPr>
    <w:r>
      <w:rPr>
        <w:rFonts w:ascii="Times New Roman" w:hAnsi="Times New Roman"/>
        <w:color w:val="666666"/>
        <w:sz w:val="18"/>
      </w:rPr>
      <w:t>Dept. of CSE, Arya College of Engineering &amp; IT   |   Dilip Kumawat (24EARCS047)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0EB579">
    <w:pPr>
      <w:pStyle w:val="1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AC10E8">
    <w:pPr>
      <w:pStyle w:val="1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D649CE">
    <w:pPr>
      <w:pStyle w:val="19"/>
      <w:spacing w:before="0" w:after="120"/>
      <w:jc w:val="center"/>
    </w:pPr>
    <w:bookmarkStart w:id="0" w:name="_GoBack"/>
    <w:r>
      <w:drawing>
        <wp:inline distT="0" distB="0" distL="114300" distR="114300">
          <wp:extent cx="5715000" cy="84391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
                  <a:stretch>
                    <a:fillRect/>
                  </a:stretch>
                </pic:blipFill>
                <pic:spPr>
                  <a:xfrm>
                    <a:off x="0" y="0"/>
                    <a:ext cx="5715000" cy="844485"/>
                  </a:xfrm>
                  <a:prstGeom prst="rect">
                    <a:avLst/>
                  </a:prstGeom>
                </pic:spPr>
              </pic:pic>
            </a:graphicData>
          </a:graphic>
        </wp:inline>
      </w:drawing>
    </w:r>
    <w:bookmarkEnd w:id="0"/>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5AC676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88" w:lineRule="auto"/>
    </w:pPr>
    <w:rPr>
      <w:rFonts w:ascii="Times New Roman" w:hAnsi="Times New Roman" w:eastAsiaTheme="minorEastAsia" w:cstheme="minorBidi"/>
      <w:color w:val="111111"/>
      <w:sz w:val="24"/>
      <w:szCs w:val="22"/>
      <w:lang w:val="en-US" w:eastAsia="en-US" w:bidi="ar-SA"/>
    </w:rPr>
  </w:style>
  <w:style w:type="paragraph" w:styleId="2">
    <w:name w:val="heading 1"/>
    <w:basedOn w:val="1"/>
    <w:next w:val="1"/>
    <w:link w:val="138"/>
    <w:qFormat/>
    <w:uiPriority w:val="9"/>
    <w:pPr>
      <w:keepNext/>
      <w:keepLines/>
      <w:spacing w:before="360" w:after="160"/>
      <w:outlineLvl w:val="0"/>
    </w:pPr>
    <w:rPr>
      <w:rFonts w:asciiTheme="majorHAnsi" w:hAnsiTheme="majorHAnsi" w:eastAsiaTheme="majorEastAsia" w:cstheme="majorBidi"/>
      <w:b/>
      <w:bCs/>
      <w:color w:val="0A2240"/>
      <w:sz w:val="32"/>
      <w:szCs w:val="28"/>
    </w:rPr>
  </w:style>
  <w:style w:type="paragraph" w:styleId="3">
    <w:name w:val="heading 2"/>
    <w:basedOn w:val="1"/>
    <w:next w:val="1"/>
    <w:link w:val="139"/>
    <w:unhideWhenUsed/>
    <w:qFormat/>
    <w:uiPriority w:val="9"/>
    <w:pPr>
      <w:keepNext/>
      <w:keepLines/>
      <w:spacing w:before="280" w:after="120"/>
      <w:outlineLvl w:val="1"/>
    </w:pPr>
    <w:rPr>
      <w:rFonts w:asciiTheme="majorHAnsi" w:hAnsiTheme="majorHAnsi" w:eastAsiaTheme="majorEastAsia" w:cstheme="majorBidi"/>
      <w:b/>
      <w:bCs/>
      <w:color w:val="1B365D"/>
      <w:sz w:val="28"/>
      <w:szCs w:val="26"/>
    </w:rPr>
  </w:style>
  <w:style w:type="paragraph" w:styleId="4">
    <w:name w:val="heading 3"/>
    <w:basedOn w:val="1"/>
    <w:next w:val="1"/>
    <w:link w:val="140"/>
    <w:unhideWhenUsed/>
    <w:qFormat/>
    <w:uiPriority w:val="9"/>
    <w:pPr>
      <w:keepNext/>
      <w:keepLines/>
      <w:spacing w:before="200" w:after="80"/>
      <w:outlineLvl w:val="2"/>
    </w:pPr>
    <w:rPr>
      <w:rFonts w:asciiTheme="majorHAnsi" w:hAnsiTheme="majorHAnsi" w:eastAsiaTheme="majorEastAsia" w:cstheme="majorBidi"/>
      <w:b/>
      <w:bCs/>
      <w:color w:val="2C3E50"/>
      <w:sz w:val="24"/>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4073</Words>
  <Characters>28922</Characters>
  <Lines>0</Lines>
  <Paragraphs>0</Paragraphs>
  <TotalTime>0</TotalTime>
  <ScaleCrop>false</ScaleCrop>
  <LinksUpToDate>false</LinksUpToDate>
  <CharactersWithSpaces>33284</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Dilip Kumawat</cp:lastModifiedBy>
  <dcterms:modified xsi:type="dcterms:W3CDTF">2026-10-11T18:09:39Z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eyJoZGlkIjoiZWUxZWFjZmRlNjZlZDI2MWIzNDFiNDdhNWZmOGQ2ZTkiLCJ1c2VySWQiOiI1NDk3NTgyNjEzMTgifQ==</vt:lpwstr>
  </property>
  <property fmtid="{D5CDD505-2E9C-101B-9397-08002B2CF9AE}" pid="3" name="KSOProductBuildVer">
    <vt:lpwstr>1033-12.1.0.29162</vt:lpwstr>
  </property>
  <property fmtid="{D5CDD505-2E9C-101B-9397-08002B2CF9AE}" pid="4" name="ICV">
    <vt:lpwstr>7697AE76AD7743B48C0CE9811B8CB8F0_12</vt:lpwstr>
  </property>
</Properties>
</file>