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sz w:val="28"/>
        </w:rPr>
        <w:t>A PROJECT REPORT</w:t>
        <w:br/>
        <w:t>ON</w:t>
        <w:br/>
      </w:r>
      <w:r>
        <w:rPr>
          <w:b/>
          <w:sz w:val="26"/>
        </w:rPr>
        <w:t>ADVANCED JAVA PROJECT-BASED LEARNING (PBL)</w:t>
        <w:br/>
        <w:t>(5th Semester — Session 2025-26)</w:t>
        <w:br/>
        <w:br/>
      </w:r>
      <w:r>
        <w:rPr>
          <w:b/>
          <w:color w:val="102C57"/>
          <w:sz w:val="36"/>
        </w:rPr>
        <w:t>Legal Document Analyser &amp; Advisor</w:t>
        <w:br/>
      </w:r>
      <w:r>
        <w:rPr>
          <w:b/>
          <w:color w:val="2563EB"/>
          <w:sz w:val="26"/>
        </w:rPr>
        <w:t>Individual Module: User, Authentication &amp; Case Management</w:t>
        <w:br/>
        <w:br/>
      </w:r>
    </w:p>
    <w:p>
      <w:pPr>
        <w:spacing w:after="240"/>
        <w:jc w:val="center"/>
      </w:pPr>
      <w:r>
        <w:rPr>
          <w:sz w:val="22"/>
        </w:rPr>
        <w:t>Submitted in partial fulfillment of the requirement for the award of Degree of</w:t>
        <w:br/>
      </w:r>
      <w:r>
        <w:rPr>
          <w:b/>
        </w:rPr>
        <w:t>Bachelor of Technology in Computer Science &amp; Engineering</w:t>
        <w:br/>
        <w:br/>
      </w:r>
      <w:r>
        <w:rPr>
          <w:b/>
        </w:rPr>
        <w:t>Submitted to:</w:t>
        <w:br/>
        <w:t>Rajasthan Technical University, Kota (Raj.)</w:t>
        <w:br/>
        <w:br/>
      </w:r>
    </w:p>
    <w:p>
      <w:pPr>
        <w:spacing w:after="320"/>
        <w:jc w:val="center"/>
      </w:pPr>
      <w:r>
        <w:rPr>
          <w:b/>
        </w:rPr>
        <w:t>Submitted By:</w:t>
        <w:br/>
      </w:r>
      <w:r>
        <w:rPr>
          <w:b/>
          <w:color w:val="102C57"/>
          <w:sz w:val="26"/>
        </w:rPr>
        <w:t>Ayush Rathore</w:t>
        <w:br/>
      </w:r>
      <w:r>
        <w:t>Roll No: 24EARCS036 | Enrollment No: 24E1ARCSM30P036</w:t>
        <w:br/>
        <w:br/>
      </w:r>
    </w:p>
    <w:p>
      <w:pPr>
        <w:jc w:val="center"/>
      </w:pPr>
      <w:r>
        <w:rPr>
          <w:b/>
          <w:sz w:val="23"/>
        </w:rPr>
        <w:t>Session : 2025-26</w:t>
        <w:br/>
        <w:br/>
        <w:t>Department of Computer Science &amp; Engineering</w:t>
        <w:br/>
        <w:t>ARYA COLLEGE OF ENGINEERING &amp; I.T.</w:t>
        <w:br/>
        <w:t>SP-42, RIICO INDUSTRIAL AREA, KUKAS, JAIPUR</w:t>
        <w:br/>
      </w:r>
    </w:p>
    <w:p>
      <w:r>
        <w:br w:type="page"/>
      </w:r>
    </w:p>
    <w:p>
      <w:pPr>
        <w:spacing w:after="40"/>
        <w:jc w:val="center"/>
      </w:pPr>
      <w:r>
        <w:rPr>
          <w:b/>
        </w:rPr>
        <w:t>Department of Computer Science &amp; Engineering</w:t>
        <w:br/>
      </w:r>
      <w:r>
        <w:rPr>
          <w:b/>
        </w:rPr>
        <w:t>CERTIFICATE OF APPROVAL</w:t>
      </w:r>
    </w:p>
    <w:p>
      <w:pPr>
        <w:spacing w:line="276" w:lineRule="auto" w:before="80" w:after="160"/>
        <w:jc w:val="both"/>
      </w:pPr>
      <w:r>
        <w:t xml:space="preserve">The Project Report entitled </w:t>
      </w:r>
      <w:r>
        <w:rPr>
          <w:b/>
        </w:rPr>
        <w:t>“Legal Document Analyser &amp; Advisor: User, Authentication &amp; Case Management Module”</w:t>
      </w:r>
      <w:r>
        <w:t xml:space="preserve"> submitted by </w:t>
      </w:r>
      <w:r>
        <w:rPr>
          <w:b/>
        </w:rPr>
        <w:t>Ayush Rathore (24EARCS036, 24E1ARCSM30P036)</w:t>
      </w:r>
      <w:r>
        <w:t xml:space="preserve"> has been examined and approved for carrying out the individual project module leading to the award of </w:t>
      </w:r>
      <w:r>
        <w:rPr>
          <w:b/>
        </w:rPr>
        <w:t>“Bachelor of Technology in Computer Science &amp; Engineering”</w:t>
      </w:r>
      <w:r>
        <w:t>. This approval does not necessarily endorse any opinion expressed, but approves the pursuance of the project solely for academic evaluation.</w:t>
      </w:r>
    </w:p>
    <w:p>
      <w:pPr>
        <w:spacing w:before="160" w:after="40"/>
        <w:jc w:val="center"/>
      </w:pPr>
      <w:r>
        <w:rPr>
          <w:b/>
        </w:rPr>
        <w:t>CERTIFICATE</w:t>
      </w:r>
    </w:p>
    <w:p>
      <w:pPr>
        <w:spacing w:line="276" w:lineRule="auto" w:before="80" w:after="240"/>
        <w:jc w:val="both"/>
      </w:pPr>
      <w:r>
        <w:t xml:space="preserve">This is to certify that the work embodied in this project report is being submitted by </w:t>
      </w:r>
      <w:r>
        <w:rPr>
          <w:b/>
        </w:rPr>
        <w:t>Ayush Rathore (24EARCS036)</w:t>
      </w:r>
      <w:r>
        <w:t xml:space="preserve"> to Rajasthan Technical University, Kota during academic year 2025-26. It is a record of bonafide work carried out under our supervision in the Department of Computer Science &amp; Engineering, Arya College of Engineering &amp; Information Technology, Jaipur.</w:t>
      </w:r>
    </w:p>
    <w:tbl>
      <w:tblPr>
        <w:tblW w:type="auto" w:w="0"/>
        <w:jc w:val="center"/>
        <w:tblLook w:firstColumn="1" w:firstRow="1" w:lastColumn="0" w:lastRow="0" w:noHBand="0" w:noVBand="1" w:val="04A0"/>
      </w:tblPr>
      <w:tblGrid>
        <w:gridCol w:w="4608"/>
        <w:gridCol w:w="4608"/>
      </w:tblGrid>
      <w:tr>
        <w:tc>
          <w:tcPr>
            <w:tcW w:type="dxa" w:w="4788"/>
          </w:tcPr>
          <w:p>
            <w:r>
              <w:rPr>
                <w:b/>
              </w:rPr>
              <w:t>Mentor</w:t>
              <w:br/>
              <w:t>Er. Chhavi Gupta</w:t>
              <w:br/>
              <w:t>Assistant Professor</w:t>
              <w:br/>
              <w:t>Dept. of CSE</w:t>
            </w:r>
          </w:p>
        </w:tc>
        <w:tc>
          <w:tcPr>
            <w:tcW w:type="dxa" w:w="4788"/>
          </w:tcPr>
          <w:p>
            <w:pPr>
              <w:jc w:val="right"/>
            </w:pPr>
            <w:r>
              <w:rPr>
                <w:b/>
              </w:rPr>
              <w:t>Approved By</w:t>
              <w:br/>
              <w:t>Dr. Akhil Pandey</w:t>
              <w:br/>
              <w:t>HOD CSE</w:t>
              <w:br/>
              <w:t>Arya College of Engg. &amp; I.T.</w:t>
            </w:r>
          </w:p>
        </w:tc>
      </w:tr>
    </w:tbl>
    <w:p>
      <w:r>
        <w:br w:type="page"/>
      </w:r>
    </w:p>
    <w:p>
      <w:pPr>
        <w:spacing w:after="40"/>
        <w:jc w:val="center"/>
      </w:pPr>
      <w:r>
        <w:rPr>
          <w:b/>
        </w:rPr>
        <w:t>Department of Computer Science &amp; Engineering</w:t>
        <w:br/>
      </w:r>
      <w:r>
        <w:rPr>
          <w:b/>
        </w:rPr>
        <w:t>DECLARATION</w:t>
      </w:r>
    </w:p>
    <w:p>
      <w:pPr>
        <w:spacing w:line="276" w:lineRule="auto" w:after="160"/>
        <w:jc w:val="both"/>
      </w:pPr>
      <w:r>
        <w:t xml:space="preserve">I, </w:t>
      </w:r>
      <w:r>
        <w:rPr>
          <w:b/>
        </w:rPr>
        <w:t>“Ayush Rathore”</w:t>
      </w:r>
      <w:r>
        <w:t xml:space="preserve">, student of B.Tech CSE (5th Sem, Session 2025-26), Arya College of Engineering &amp; Information Technology, Jaipur, hereby declare that the work presented in this report entitled </w:t>
      </w:r>
      <w:r>
        <w:rPr>
          <w:b/>
        </w:rPr>
        <w:t>“Legal Document Analyser &amp; Advisor: User, Authentication &amp; Case Management Module”</w:t>
      </w:r>
      <w:r>
        <w:t xml:space="preserve"> is the outcome of my own bonafide development work and has been carried out taking care of Engineering Ethics. The work does not infringe any patented work and has not been submitted elsewhere for any degree.</w:t>
      </w:r>
    </w:p>
    <w:p>
      <w:pPr>
        <w:spacing w:after="240"/>
        <w:jc w:val="right"/>
      </w:pPr>
      <w:r>
        <w:rPr>
          <w:b/>
        </w:rPr>
        <w:t>Ayush Rathore (24E1ARCSM30P036)</w:t>
        <w:br/>
        <w:t>Roll No: 24EARCS036</w:t>
        <w:br/>
        <w:t>Date: 07-10-2026</w:t>
      </w:r>
    </w:p>
    <w:p>
      <w:pPr>
        <w:spacing w:after="40"/>
        <w:jc w:val="center"/>
      </w:pPr>
      <w:r>
        <w:rPr>
          <w:b/>
        </w:rPr>
        <w:t>ACKNOWLEDGEMENT</w:t>
      </w:r>
    </w:p>
    <w:p>
      <w:pPr>
        <w:spacing w:line="276" w:lineRule="auto" w:after="120"/>
        <w:jc w:val="both"/>
      </w:pPr>
      <w:r>
        <w:t xml:space="preserve">I express my profound gratitude to </w:t>
      </w:r>
      <w:r>
        <w:rPr>
          <w:b/>
        </w:rPr>
        <w:t>Prof. (Er.) Ram Babu Buri</w:t>
      </w:r>
      <w:r>
        <w:t xml:space="preserve"> and project mentor </w:t>
      </w:r>
      <w:r>
        <w:rPr>
          <w:b/>
        </w:rPr>
        <w:t>Er. Chhavi Gupta</w:t>
      </w:r>
      <w:r>
        <w:t xml:space="preserve"> for their insightful guidance and support throughout this PBL sprint. I gratefully acknowledge </w:t>
      </w:r>
      <w:r>
        <w:rPr>
          <w:b/>
        </w:rPr>
        <w:t>Dr. Akhil Pandey (HOD CSE)</w:t>
      </w:r>
      <w:r>
        <w:t xml:space="preserve"> and the faculty of Arya College for providing the technical computing infrastructure. I also thank my project teammates — </w:t>
      </w:r>
      <w:r>
        <w:rPr>
          <w:b/>
        </w:rPr>
        <w:t>Gourav Nagori (Lead), Dilip Kumawat, Abhishi Samar, and Harshvardhan Bhatt</w:t>
      </w:r>
      <w:r>
        <w:t xml:space="preserve"> — for seamless cross-module REST integration.</w:t>
      </w:r>
    </w:p>
    <w:p>
      <w:r>
        <w:br w:type="page"/>
      </w:r>
    </w:p>
    <w:p>
      <w:pPr>
        <w:spacing w:after="40"/>
        <w:jc w:val="center"/>
      </w:pPr>
      <w:r>
        <w:rPr>
          <w:b/>
        </w:rPr>
        <w:t>ABSTRACT</w:t>
      </w:r>
    </w:p>
    <w:p>
      <w:pPr>
        <w:spacing w:line="269" w:lineRule="auto" w:after="120"/>
        <w:jc w:val="both"/>
      </w:pPr>
      <w:r>
        <w:t xml:space="preserve">In enterprise legal contract analysis, confidentiality and multi-tenant isolation are paramount. The </w:t>
      </w:r>
      <w:r>
        <w:rPr>
          <w:b/>
        </w:rPr>
        <w:t>User, Authentication &amp; Case Management Module</w:t>
      </w:r>
      <w:r>
        <w:t xml:space="preserve"> engineered by </w:t>
      </w:r>
      <w:r>
        <w:rPr>
          <w:b/>
        </w:rPr>
        <w:t>Ayush Rathore</w:t>
      </w:r>
      <w:r>
        <w:t xml:space="preserve"> delivers a production-grade security architecture constructed upon Java 17, Spring Boot 3.2.4, and Spring Security 6.x. Key deliverables include: (1) Stateless JWT infrastructure with HMAC-SHA256 signature verification and OncePerRequestFilter interception; (2) BCrypt password cryptography with 10-round salted adaptive key derivation; (3) Multi-tenant LegalCase management enforcing ownership guards that eliminate cross-tenant data leakage; and (4) Comprehensive JUnit 5 and MockMvc test suites.</w:t>
      </w:r>
    </w:p>
    <w:p>
      <w:pPr>
        <w:spacing w:before="80" w:after="40"/>
        <w:jc w:val="center"/>
      </w:pPr>
      <w:r>
        <w:rPr>
          <w:b/>
        </w:rPr>
        <w:t>TABLE OF CONTENTS</w:t>
      </w:r>
    </w:p>
    <w:tbl>
      <w:tblPr>
        <w:tblW w:type="auto" w:w="0"/>
        <w:jc w:val="center"/>
        <w:tblLook w:firstColumn="1" w:firstRow="1" w:lastColumn="0" w:lastRow="0" w:noHBand="0" w:noVBand="1" w:val="04A0"/>
      </w:tblPr>
      <w:tblGrid>
        <w:gridCol w:w="7776"/>
        <w:gridCol w:w="1440"/>
      </w:tblGrid>
      <w:tr>
        <w:tc>
          <w:tcPr>
            <w:tcW w:type="dxa" w:w="4788"/>
          </w:tcPr>
          <w:p>
            <w:r>
              <w:rPr>
                <w:sz w:val="19"/>
              </w:rPr>
              <w:t>1. Introduction, Objectives &amp; Scope</w:t>
            </w:r>
          </w:p>
        </w:tc>
        <w:tc>
          <w:tcPr>
            <w:tcW w:type="dxa" w:w="4788"/>
          </w:tcPr>
          <w:p>
            <w:pPr>
              <w:jc w:val="right"/>
            </w:pPr>
            <w:r>
              <w:rPr>
                <w:sz w:val="19"/>
              </w:rPr>
              <w:t>5</w:t>
            </w:r>
          </w:p>
        </w:tc>
      </w:tr>
      <w:tr>
        <w:tc>
          <w:tcPr>
            <w:tcW w:type="dxa" w:w="4788"/>
          </w:tcPr>
          <w:p>
            <w:r>
              <w:rPr>
                <w:sz w:val="19"/>
              </w:rPr>
              <w:t>2. Theoretical Background &amp; Security Foundations</w:t>
            </w:r>
          </w:p>
        </w:tc>
        <w:tc>
          <w:tcPr>
            <w:tcW w:type="dxa" w:w="4788"/>
          </w:tcPr>
          <w:p>
            <w:pPr>
              <w:jc w:val="right"/>
            </w:pPr>
            <w:r>
              <w:rPr>
                <w:sz w:val="19"/>
              </w:rPr>
              <w:t>6</w:t>
            </w:r>
          </w:p>
        </w:tc>
      </w:tr>
      <w:tr>
        <w:tc>
          <w:tcPr>
            <w:tcW w:type="dxa" w:w="4788"/>
          </w:tcPr>
          <w:p>
            <w:r>
              <w:rPr>
                <w:sz w:val="19"/>
              </w:rPr>
              <w:t>3. Threat Modeling &amp; Problem Definition</w:t>
            </w:r>
          </w:p>
        </w:tc>
        <w:tc>
          <w:tcPr>
            <w:tcW w:type="dxa" w:w="4788"/>
          </w:tcPr>
          <w:p>
            <w:pPr>
              <w:jc w:val="right"/>
            </w:pPr>
            <w:r>
              <w:rPr>
                <w:sz w:val="19"/>
              </w:rPr>
              <w:t>7</w:t>
            </w:r>
          </w:p>
        </w:tc>
      </w:tr>
      <w:tr>
        <w:tc>
          <w:tcPr>
            <w:tcW w:type="dxa" w:w="4788"/>
          </w:tcPr>
          <w:p>
            <w:r>
              <w:rPr>
                <w:sz w:val="19"/>
              </w:rPr>
              <w:t>4. System Architecture &amp; UML Class Design</w:t>
            </w:r>
          </w:p>
        </w:tc>
        <w:tc>
          <w:tcPr>
            <w:tcW w:type="dxa" w:w="4788"/>
          </w:tcPr>
          <w:p>
            <w:pPr>
              <w:jc w:val="right"/>
            </w:pPr>
            <w:r>
              <w:rPr>
                <w:sz w:val="19"/>
              </w:rPr>
              <w:t>8</w:t>
            </w:r>
          </w:p>
        </w:tc>
      </w:tr>
      <w:tr>
        <w:tc>
          <w:tcPr>
            <w:tcW w:type="dxa" w:w="4788"/>
          </w:tcPr>
          <w:p>
            <w:r>
              <w:rPr>
                <w:sz w:val="19"/>
              </w:rPr>
              <w:t>5. Security Filter Chain &amp; Sequence Diagram</w:t>
            </w:r>
          </w:p>
        </w:tc>
        <w:tc>
          <w:tcPr>
            <w:tcW w:type="dxa" w:w="4788"/>
          </w:tcPr>
          <w:p>
            <w:pPr>
              <w:jc w:val="right"/>
            </w:pPr>
            <w:r>
              <w:rPr>
                <w:sz w:val="19"/>
              </w:rPr>
              <w:t>9</w:t>
            </w:r>
          </w:p>
        </w:tc>
      </w:tr>
      <w:tr>
        <w:tc>
          <w:tcPr>
            <w:tcW w:type="dxa" w:w="4788"/>
          </w:tcPr>
          <w:p>
            <w:r>
              <w:rPr>
                <w:sz w:val="19"/>
              </w:rPr>
              <w:t>6. Database Design &amp; Entity-Relationship (ER) Diagram</w:t>
            </w:r>
          </w:p>
        </w:tc>
        <w:tc>
          <w:tcPr>
            <w:tcW w:type="dxa" w:w="4788"/>
          </w:tcPr>
          <w:p>
            <w:pPr>
              <w:jc w:val="right"/>
            </w:pPr>
            <w:r>
              <w:rPr>
                <w:sz w:val="19"/>
              </w:rPr>
              <w:t>10</w:t>
            </w:r>
          </w:p>
        </w:tc>
      </w:tr>
      <w:tr>
        <w:tc>
          <w:tcPr>
            <w:tcW w:type="dxa" w:w="4788"/>
          </w:tcPr>
          <w:p>
            <w:r>
              <w:rPr>
                <w:sz w:val="19"/>
              </w:rPr>
              <w:t>7. Technology Stack &amp; 14-Week Development Progression</w:t>
            </w:r>
          </w:p>
        </w:tc>
        <w:tc>
          <w:tcPr>
            <w:tcW w:type="dxa" w:w="4788"/>
          </w:tcPr>
          <w:p>
            <w:pPr>
              <w:jc w:val="right"/>
            </w:pPr>
            <w:r>
              <w:rPr>
                <w:sz w:val="19"/>
              </w:rPr>
              <w:t>11</w:t>
            </w:r>
          </w:p>
        </w:tc>
      </w:tr>
      <w:tr>
        <w:tc>
          <w:tcPr>
            <w:tcW w:type="dxa" w:w="4788"/>
          </w:tcPr>
          <w:p>
            <w:r>
              <w:rPr>
                <w:sz w:val="19"/>
              </w:rPr>
              <w:t>8. Core Implementation &amp; Code Architecture</w:t>
            </w:r>
          </w:p>
        </w:tc>
        <w:tc>
          <w:tcPr>
            <w:tcW w:type="dxa" w:w="4788"/>
          </w:tcPr>
          <w:p>
            <w:pPr>
              <w:jc w:val="right"/>
            </w:pPr>
            <w:r>
              <w:rPr>
                <w:sz w:val="19"/>
              </w:rPr>
              <w:t>12</w:t>
            </w:r>
          </w:p>
        </w:tc>
      </w:tr>
      <w:tr>
        <w:tc>
          <w:tcPr>
            <w:tcW w:type="dxa" w:w="4788"/>
          </w:tcPr>
          <w:p>
            <w:r>
              <w:rPr>
                <w:sz w:val="19"/>
              </w:rPr>
              <w:t>9. Software Testing &amp; Security Verification Results</w:t>
            </w:r>
          </w:p>
        </w:tc>
        <w:tc>
          <w:tcPr>
            <w:tcW w:type="dxa" w:w="4788"/>
          </w:tcPr>
          <w:p>
            <w:pPr>
              <w:jc w:val="right"/>
            </w:pPr>
            <w:r>
              <w:rPr>
                <w:sz w:val="19"/>
              </w:rPr>
              <w:t>13</w:t>
            </w:r>
          </w:p>
        </w:tc>
      </w:tr>
      <w:tr>
        <w:tc>
          <w:tcPr>
            <w:tcW w:type="dxa" w:w="4788"/>
          </w:tcPr>
          <w:p>
            <w:r>
              <w:rPr>
                <w:sz w:val="19"/>
              </w:rPr>
              <w:t>10. Sample Output, Client Walkthrough &amp; Performance</w:t>
            </w:r>
          </w:p>
        </w:tc>
        <w:tc>
          <w:tcPr>
            <w:tcW w:type="dxa" w:w="4788"/>
          </w:tcPr>
          <w:p>
            <w:pPr>
              <w:jc w:val="right"/>
            </w:pPr>
            <w:r>
              <w:rPr>
                <w:sz w:val="19"/>
              </w:rPr>
              <w:t>14</w:t>
            </w:r>
          </w:p>
        </w:tc>
      </w:tr>
      <w:tr>
        <w:tc>
          <w:tcPr>
            <w:tcW w:type="dxa" w:w="4788"/>
          </w:tcPr>
          <w:p>
            <w:r>
              <w:rPr>
                <w:sz w:val="19"/>
              </w:rPr>
              <w:t>11. Future Scope, Conclusion &amp; References</w:t>
            </w:r>
          </w:p>
        </w:tc>
        <w:tc>
          <w:tcPr>
            <w:tcW w:type="dxa" w:w="4788"/>
          </w:tcPr>
          <w:p>
            <w:pPr>
              <w:jc w:val="right"/>
            </w:pPr>
            <w:r>
              <w:rPr>
                <w:sz w:val="19"/>
              </w:rPr>
              <w:t>15</w:t>
            </w:r>
          </w:p>
        </w:tc>
      </w:tr>
      <w:tr>
        <w:tc>
          <w:tcPr>
            <w:tcW w:type="dxa" w:w="4788"/>
          </w:tcPr>
          <w:p>
            <w:r>
              <w:rPr>
                <w:sz w:val="19"/>
              </w:rPr>
              <w:t>Appendices: Academic Contribution Matrix</w:t>
            </w:r>
          </w:p>
        </w:tc>
        <w:tc>
          <w:tcPr>
            <w:tcW w:type="dxa" w:w="4788"/>
          </w:tcPr>
          <w:p>
            <w:pPr>
              <w:jc w:val="right"/>
            </w:pPr>
            <w:r>
              <w:rPr>
                <w:sz w:val="19"/>
              </w:rPr>
              <w:t>15</w:t>
            </w:r>
          </w:p>
        </w:tc>
      </w:tr>
    </w:tbl>
    <w:p>
      <w:r>
        <w:br w:type="page"/>
      </w:r>
    </w:p>
    <w:p>
      <w:pPr>
        <w:spacing w:before="160" w:after="60"/>
        <w:jc w:val="left"/>
      </w:pPr>
      <w:r>
        <w:rPr>
          <w:b/>
          <w:color w:val="102C57"/>
          <w:sz w:val="26"/>
        </w:rPr>
        <w:t>CHAPTER 1: INTRODUCTION, OBJECTIVES &amp; SCOPE</w:t>
      </w:r>
    </w:p>
    <w:p>
      <w:pPr>
        <w:spacing w:before="120" w:after="40"/>
      </w:pPr>
      <w:r>
        <w:rPr>
          <w:b/>
          <w:color w:val="1E293B"/>
          <w:sz w:val="22"/>
        </w:rPr>
        <w:t>1.1 Project Overview &amp; Team Structure</w:t>
      </w:r>
    </w:p>
    <w:p>
      <w:pPr>
        <w:spacing w:line="276" w:lineRule="auto" w:after="60"/>
        <w:jc w:val="both"/>
      </w:pPr>
      <w:r>
        <w:t>The Legal Document Analyser &amp; Advisor is an enterprise Java web application engineered under the 5th-Semester Advanced Java Project-Based Learning curriculum. It ingests complex contracts (.pdf/.docx), segments clauses, assesses liability risk scores, and provides grounded conversational Q&amp;A. To enforce modular software standards, Ayush Rathore is sole owner of the User, Authentication &amp; Case Management Module.</w:t>
      </w:r>
    </w:p>
    <w:p>
      <w:pPr>
        <w:spacing w:before="120" w:after="40"/>
      </w:pPr>
      <w:r>
        <w:rPr>
          <w:b/>
          <w:color w:val="1E293B"/>
          <w:sz w:val="22"/>
        </w:rPr>
        <w:t>1.2 Ayush Rathore's Module Scope</w:t>
      </w:r>
    </w:p>
    <w:p>
      <w:pPr>
        <w:pStyle w:val="ListBullet"/>
        <w:spacing w:line="269" w:lineRule="auto" w:after="40"/>
        <w:jc w:val="both"/>
      </w:pPr>
      <w:r>
        <w:t>Stateless Identity Perimeter: User registration, credential validation, and stateless JWT token issuance using Spring Security 6.</w:t>
      </w:r>
    </w:p>
    <w:p>
      <w:pPr>
        <w:pStyle w:val="ListBullet"/>
        <w:spacing w:line="269" w:lineRule="auto" w:after="40"/>
        <w:jc w:val="both"/>
      </w:pPr>
      <w:r>
        <w:t>Cryptographic Protection: BCrypt password hashing (10 salt rounds) completely eliminating plain-text credential storage.</w:t>
      </w:r>
    </w:p>
    <w:p>
      <w:pPr>
        <w:pStyle w:val="ListBullet"/>
        <w:spacing w:line="269" w:lineRule="auto" w:after="40"/>
        <w:jc w:val="both"/>
      </w:pPr>
      <w:r>
        <w:t>Multi-Tenant Legal Case Organization: Grouping related agreements under legal case categories with strict user-level data isolation.</w:t>
      </w:r>
    </w:p>
    <w:p>
      <w:pPr>
        <w:pStyle w:val="ListBullet"/>
        <w:spacing w:line="269" w:lineRule="auto" w:after="40"/>
        <w:jc w:val="both"/>
      </w:pPr>
      <w:r>
        <w:t>Defensive API Standards: Standardized JSON ApiResponse envelopes and global exception handling for 400, 401, 403, and 409 responses.</w:t>
      </w:r>
    </w:p>
    <w:p>
      <w:pPr>
        <w:spacing w:before="120" w:after="40"/>
      </w:pPr>
      <w:r>
        <w:rPr>
          <w:b/>
          <w:color w:val="1E293B"/>
          <w:sz w:val="22"/>
        </w:rPr>
        <w:t>1.3 Academic &amp; Curriculum Compliance</w:t>
      </w:r>
    </w:p>
    <w:p>
      <w:pPr>
        <w:spacing w:line="276" w:lineRule="auto" w:after="60"/>
        <w:jc w:val="both"/>
      </w:pPr>
      <w:r>
        <w:t>The module strictly fulfills Advanced Java curricular objectives: layered REST architecture, Spring Data JPA relational mapping, Spring Security filter chains, BCrypt cryptography, and automated MockMvc integration testing.</w:t>
      </w:r>
    </w:p>
    <w:p>
      <w:r>
        <w:br w:type="page"/>
      </w:r>
    </w:p>
    <w:p>
      <w:pPr>
        <w:spacing w:before="160" w:after="60"/>
        <w:jc w:val="left"/>
      </w:pPr>
      <w:r>
        <w:rPr>
          <w:b/>
          <w:color w:val="102C57"/>
          <w:sz w:val="26"/>
        </w:rPr>
        <w:t>CHAPTER 2: THEORETICAL BACKGROUND &amp; SECURITY FOUNDATIONS</w:t>
      </w:r>
    </w:p>
    <w:p>
      <w:pPr>
        <w:spacing w:before="120" w:after="40"/>
      </w:pPr>
      <w:r>
        <w:rPr>
          <w:b/>
          <w:color w:val="1E293B"/>
          <w:sz w:val="22"/>
        </w:rPr>
        <w:t>2.1 Cryptographic Foundations: BCrypt Adaptive Hashing</w:t>
      </w:r>
    </w:p>
    <w:p>
      <w:pPr>
        <w:spacing w:line="276" w:lineRule="auto" w:after="60"/>
        <w:jc w:val="both"/>
      </w:pPr>
      <w:r>
        <w:t>Traditional hash algorithms like MD5 or plain SHA-256 are vulnerable to GPU brute-force attacks. BCrypt uses the Blowfish cipher with an adaptive work factor (log_rounds = 10), generating 2^10 key expansions. It appends a 128-bit random salt, rendering precomputed rainbow table attacks impossible.</w:t>
      </w:r>
    </w:p>
    <w:p>
      <w:pPr>
        <w:spacing w:before="120" w:after="40"/>
      </w:pPr>
      <w:r>
        <w:rPr>
          <w:b/>
          <w:color w:val="1E293B"/>
          <w:sz w:val="22"/>
        </w:rPr>
        <w:t>2.2 Stateless JWT Architecture (RFC 7519)</w:t>
      </w:r>
    </w:p>
    <w:p>
      <w:pPr>
        <w:spacing w:line="276" w:lineRule="auto" w:after="60"/>
        <w:jc w:val="both"/>
      </w:pPr>
      <w:r>
        <w:t>Standard servlet sessions (JSESSIONID) introduce server state overhead and scaling bottlenecks. JSON Web Token (JWT) provides compact, URL-safe, stateless authorization consisting of three base64url-encoded parts:</w:t>
      </w:r>
    </w:p>
    <w:p>
      <w:pPr>
        <w:pStyle w:val="ListBullet"/>
        <w:spacing w:line="269" w:lineRule="auto" w:after="40"/>
        <w:jc w:val="both"/>
      </w:pPr>
      <w:r>
        <w:t>Header: Algorithm declaration (HS256) and token type (JWT).</w:t>
      </w:r>
    </w:p>
    <w:p>
      <w:pPr>
        <w:pStyle w:val="ListBullet"/>
        <w:spacing w:line="269" w:lineRule="auto" w:after="40"/>
        <w:jc w:val="both"/>
      </w:pPr>
      <w:r>
        <w:t>Payload (Claims): Authenticated subject (email), userId, name, issuedAt, and expiration (24h).</w:t>
      </w:r>
    </w:p>
    <w:p>
      <w:pPr>
        <w:pStyle w:val="ListBullet"/>
        <w:spacing w:line="269" w:lineRule="auto" w:after="40"/>
        <w:jc w:val="both"/>
      </w:pPr>
      <w:r>
        <w:t>Signature: Cryptographic HMAC-SHA256 signature verified by the server using an injected 256-bit secret.</w:t>
      </w:r>
    </w:p>
    <w:p>
      <w:pPr>
        <w:spacing w:before="120" w:after="40"/>
      </w:pPr>
      <w:r>
        <w:rPr>
          <w:b/>
          <w:color w:val="1E293B"/>
          <w:sz w:val="22"/>
        </w:rPr>
        <w:t>2.3 Principle of Least Privilege &amp; Multi-Tenancy</w:t>
      </w:r>
    </w:p>
    <w:p>
      <w:pPr>
        <w:spacing w:line="276" w:lineRule="auto" w:after="60"/>
        <w:jc w:val="both"/>
      </w:pPr>
      <w:r>
        <w:t>Multi-tenancy mandates absolute isolation between organizational clients. Logical separation is enforced at the JPA repository and service layer: every case is tied to a specific User foreign key, and service methods strictly assert user identity before returning or mutating entities.</w:t>
      </w:r>
    </w:p>
    <w:p>
      <w:r>
        <w:br w:type="page"/>
      </w:r>
    </w:p>
    <w:p>
      <w:pPr>
        <w:spacing w:before="160" w:after="60"/>
        <w:jc w:val="left"/>
      </w:pPr>
      <w:r>
        <w:rPr>
          <w:b/>
          <w:color w:val="102C57"/>
          <w:sz w:val="26"/>
        </w:rPr>
        <w:t>CHAPTER 3: THREAT MODELING &amp; PROBLEM DEFINITION</w:t>
      </w:r>
    </w:p>
    <w:p>
      <w:pPr>
        <w:spacing w:before="120" w:after="40"/>
      </w:pPr>
      <w:r>
        <w:rPr>
          <w:b/>
          <w:color w:val="1E293B"/>
          <w:sz w:val="22"/>
        </w:rPr>
        <w:t>3.1 Legal Software Threat Model</w:t>
      </w:r>
    </w:p>
    <w:p>
      <w:pPr>
        <w:spacing w:line="276" w:lineRule="auto" w:after="60"/>
        <w:jc w:val="both"/>
      </w:pPr>
      <w:r>
        <w:t>Legal documents contain sensitive non-disclosure terms, financial liability figures, and confidential intellectual property. The application must defend against targeted cyber threats that exploit insecure API design.</w:t>
      </w:r>
    </w:p>
    <w:p>
      <w:pPr>
        <w:spacing w:before="120" w:after="40"/>
      </w:pPr>
      <w:r>
        <w:rPr>
          <w:b/>
          <w:color w:val="1E293B"/>
          <w:sz w:val="22"/>
        </w:rPr>
        <w:t>3.2 Defense Against OWASP Top 10 API Security Risks</w:t>
      </w:r>
    </w:p>
    <w:p>
      <w:pPr>
        <w:pStyle w:val="ListBullet"/>
        <w:spacing w:line="269" w:lineRule="auto" w:after="40"/>
        <w:jc w:val="both"/>
      </w:pPr>
      <w:r>
        <w:t>Broken Object Level Authorization (BOLA / OWASP API1): Attackers manipulating resource IDs in REST URLs (e.g. /api/cases/99). Countered by ownership verification in CaseService.java asserting user_id matches the authenticated principal.</w:t>
      </w:r>
    </w:p>
    <w:p>
      <w:pPr>
        <w:pStyle w:val="ListBullet"/>
        <w:spacing w:line="269" w:lineRule="auto" w:after="40"/>
        <w:jc w:val="both"/>
      </w:pPr>
      <w:r>
        <w:t>Broken Authentication (OWASP API2): Weak passwords or forged sessions. Countered by Jakarta validation (@Size(min=6)) and 256-bit HMAC signed tokens.</w:t>
      </w:r>
    </w:p>
    <w:p>
      <w:pPr>
        <w:pStyle w:val="ListBullet"/>
        <w:spacing w:line="269" w:lineRule="auto" w:after="40"/>
        <w:jc w:val="both"/>
      </w:pPr>
      <w:r>
        <w:t>Cross-Site Request Forgery (CSRF): Browser cookie exploitation. Countered by stateless Authorization: Bearer headers, allowing safe CSRF disabling.</w:t>
      </w:r>
    </w:p>
    <w:p>
      <w:pPr>
        <w:pStyle w:val="ListBullet"/>
        <w:spacing w:line="269" w:lineRule="auto" w:after="40"/>
        <w:jc w:val="both"/>
      </w:pPr>
      <w:r>
        <w:t>SQL Injection: Countered by Spring Data JPA parameterized queries and Hibernate ORM prepared statements.</w:t>
      </w:r>
    </w:p>
    <w:p>
      <w:pPr>
        <w:spacing w:before="120" w:after="40"/>
      </w:pPr>
      <w:r>
        <w:rPr>
          <w:b/>
          <w:color w:val="1E293B"/>
          <w:sz w:val="22"/>
        </w:rPr>
        <w:t>3.3 Problem Statement</w:t>
      </w:r>
    </w:p>
    <w:p>
      <w:pPr>
        <w:spacing w:line="276" w:lineRule="auto" w:after="60"/>
        <w:jc w:val="both"/>
      </w:pPr>
      <w:r>
        <w:t>Designing an identity and organizational layer that seamlessly integrates with downstream document extraction and AI services while guaranteeing zero cross-tenant data leakage and zero server-side session memory consumption.</w:t>
      </w:r>
    </w:p>
    <w:p>
      <w:r>
        <w:br w:type="page"/>
      </w:r>
    </w:p>
    <w:p>
      <w:pPr>
        <w:spacing w:before="160" w:after="60"/>
        <w:jc w:val="left"/>
      </w:pPr>
      <w:r>
        <w:rPr>
          <w:b/>
          <w:color w:val="102C57"/>
          <w:sz w:val="26"/>
        </w:rPr>
        <w:t>CHAPTER 4: SYSTEM ARCHITECTURE &amp; UML CLASS DESIGN</w:t>
      </w:r>
    </w:p>
    <w:p>
      <w:pPr>
        <w:spacing w:line="276" w:lineRule="auto" w:after="60"/>
        <w:jc w:val="both"/>
      </w:pPr>
      <w:r>
        <w:t>The system follows a layered architecture dividing Client, Security, Service, and Data tiers. Controllers expose REST APIs, services encapsulate business validation, and repositories handle persistence.</w:t>
      </w:r>
    </w:p>
    <w:p>
      <w:pPr>
        <w:spacing w:before="80" w:after="40"/>
        <w:jc w:val="center"/>
      </w:pPr>
      <w:r>
        <w:drawing>
          <wp:inline xmlns:a="http://schemas.openxmlformats.org/drawingml/2006/main" xmlns:pic="http://schemas.openxmlformats.org/drawingml/2006/picture">
            <wp:extent cx="4754880" cy="2773680"/>
            <wp:docPr id="1" name="Picture 1"/>
            <wp:cNvGraphicFramePr>
              <a:graphicFrameLocks noChangeAspect="1"/>
            </wp:cNvGraphicFramePr>
            <a:graphic>
              <a:graphicData uri="http://schemas.openxmlformats.org/drawingml/2006/picture">
                <pic:pic>
                  <pic:nvPicPr>
                    <pic:cNvPr id="0" name="diag_architecture.png"/>
                    <pic:cNvPicPr/>
                  </pic:nvPicPr>
                  <pic:blipFill>
                    <a:blip r:embed="rId9"/>
                    <a:stretch>
                      <a:fillRect/>
                    </a:stretch>
                  </pic:blipFill>
                  <pic:spPr>
                    <a:xfrm>
                      <a:off x="0" y="0"/>
                      <a:ext cx="4754880" cy="2773680"/>
                    </a:xfrm>
                    <a:prstGeom prst="rect"/>
                  </pic:spPr>
                </pic:pic>
              </a:graphicData>
            </a:graphic>
          </wp:inline>
        </w:drawing>
      </w:r>
    </w:p>
    <w:p>
      <w:pPr>
        <w:spacing w:after="80"/>
        <w:jc w:val="center"/>
      </w:pPr>
      <w:r>
        <w:rPr>
          <w:i/>
          <w:color w:val="475569"/>
          <w:sz w:val="18"/>
        </w:rPr>
        <w:t>Figure 4.1: Tiered System Architecture of Ayush's Authentication &amp; Case Management Module</w:t>
      </w:r>
    </w:p>
    <w:p>
      <w:pPr>
        <w:spacing w:before="80" w:after="40"/>
        <w:jc w:val="center"/>
      </w:pPr>
      <w:r>
        <w:drawing>
          <wp:inline xmlns:a="http://schemas.openxmlformats.org/drawingml/2006/main" xmlns:pic="http://schemas.openxmlformats.org/drawingml/2006/picture">
            <wp:extent cx="4754880" cy="3108960"/>
            <wp:docPr id="2" name="Picture 2"/>
            <wp:cNvGraphicFramePr>
              <a:graphicFrameLocks noChangeAspect="1"/>
            </wp:cNvGraphicFramePr>
            <a:graphic>
              <a:graphicData uri="http://schemas.openxmlformats.org/drawingml/2006/picture">
                <pic:pic>
                  <pic:nvPicPr>
                    <pic:cNvPr id="0" name="diag_class_uml.png"/>
                    <pic:cNvPicPr/>
                  </pic:nvPicPr>
                  <pic:blipFill>
                    <a:blip r:embed="rId10"/>
                    <a:stretch>
                      <a:fillRect/>
                    </a:stretch>
                  </pic:blipFill>
                  <pic:spPr>
                    <a:xfrm>
                      <a:off x="0" y="0"/>
                      <a:ext cx="4754880" cy="3108960"/>
                    </a:xfrm>
                    <a:prstGeom prst="rect"/>
                  </pic:spPr>
                </pic:pic>
              </a:graphicData>
            </a:graphic>
          </wp:inline>
        </w:drawing>
      </w:r>
    </w:p>
    <w:p>
      <w:pPr>
        <w:spacing w:after="80"/>
        <w:jc w:val="center"/>
      </w:pPr>
      <w:r>
        <w:rPr>
          <w:i/>
          <w:color w:val="475569"/>
          <w:sz w:val="18"/>
        </w:rPr>
        <w:t>Figure 4.2: Comprehensive UML Class Diagram of Domain Entities, Services, and Security Classes</w:t>
      </w:r>
    </w:p>
    <w:p>
      <w:r>
        <w:br w:type="page"/>
      </w:r>
    </w:p>
    <w:p>
      <w:pPr>
        <w:spacing w:before="160" w:after="60"/>
        <w:jc w:val="left"/>
      </w:pPr>
      <w:r>
        <w:rPr>
          <w:b/>
          <w:color w:val="102C57"/>
          <w:sz w:val="26"/>
        </w:rPr>
        <w:t>CHAPTER 5: SECURITY FILTER CHAIN &amp; SEQUENCE DIAGRAM</w:t>
      </w:r>
    </w:p>
    <w:p>
      <w:pPr>
        <w:spacing w:line="276" w:lineRule="auto" w:after="60"/>
        <w:jc w:val="both"/>
      </w:pPr>
      <w:r>
        <w:t>The sequence diagram illustrates client authentication, HMAC-SHA256 token issuance, and subsequent authenticated REST requests with Bearer token header validation.</w:t>
      </w:r>
    </w:p>
    <w:p>
      <w:pPr>
        <w:spacing w:before="80" w:after="40"/>
        <w:jc w:val="center"/>
      </w:pPr>
      <w:r>
        <w:drawing>
          <wp:inline xmlns:a="http://schemas.openxmlformats.org/drawingml/2006/main" xmlns:pic="http://schemas.openxmlformats.org/drawingml/2006/picture">
            <wp:extent cx="4754880" cy="3025833"/>
            <wp:docPr id="3" name="Picture 3"/>
            <wp:cNvGraphicFramePr>
              <a:graphicFrameLocks noChangeAspect="1"/>
            </wp:cNvGraphicFramePr>
            <a:graphic>
              <a:graphicData uri="http://schemas.openxmlformats.org/drawingml/2006/picture">
                <pic:pic>
                  <pic:nvPicPr>
                    <pic:cNvPr id="0" name="diag_sequence_auth.png"/>
                    <pic:cNvPicPr/>
                  </pic:nvPicPr>
                  <pic:blipFill>
                    <a:blip r:embed="rId11"/>
                    <a:stretch>
                      <a:fillRect/>
                    </a:stretch>
                  </pic:blipFill>
                  <pic:spPr>
                    <a:xfrm>
                      <a:off x="0" y="0"/>
                      <a:ext cx="4754880" cy="3025833"/>
                    </a:xfrm>
                    <a:prstGeom prst="rect"/>
                  </pic:spPr>
                </pic:pic>
              </a:graphicData>
            </a:graphic>
          </wp:inline>
        </w:drawing>
      </w:r>
    </w:p>
    <w:p>
      <w:pPr>
        <w:spacing w:after="80"/>
        <w:jc w:val="center"/>
      </w:pPr>
      <w:r>
        <w:rPr>
          <w:i/>
          <w:color w:val="475569"/>
          <w:sz w:val="18"/>
        </w:rPr>
        <w:t>Figure 5.1: UML Sequence Diagram for Authentication, JWT Issuance, and Case Operations</w:t>
      </w:r>
    </w:p>
    <w:p>
      <w:pPr>
        <w:spacing w:before="80" w:after="40"/>
        <w:jc w:val="center"/>
      </w:pPr>
      <w:r>
        <w:drawing>
          <wp:inline xmlns:a="http://schemas.openxmlformats.org/drawingml/2006/main" xmlns:pic="http://schemas.openxmlformats.org/drawingml/2006/picture">
            <wp:extent cx="4389120" cy="2852928"/>
            <wp:docPr id="4" name="Picture 4"/>
            <wp:cNvGraphicFramePr>
              <a:graphicFrameLocks noChangeAspect="1"/>
            </wp:cNvGraphicFramePr>
            <a:graphic>
              <a:graphicData uri="http://schemas.openxmlformats.org/drawingml/2006/picture">
                <pic:pic>
                  <pic:nvPicPr>
                    <pic:cNvPr id="0" name="diag_filter_chain.png"/>
                    <pic:cNvPicPr/>
                  </pic:nvPicPr>
                  <pic:blipFill>
                    <a:blip r:embed="rId12"/>
                    <a:stretch>
                      <a:fillRect/>
                    </a:stretch>
                  </pic:blipFill>
                  <pic:spPr>
                    <a:xfrm>
                      <a:off x="0" y="0"/>
                      <a:ext cx="4389120" cy="2852928"/>
                    </a:xfrm>
                    <a:prstGeom prst="rect"/>
                  </pic:spPr>
                </pic:pic>
              </a:graphicData>
            </a:graphic>
          </wp:inline>
        </w:drawing>
      </w:r>
    </w:p>
    <w:p>
      <w:pPr>
        <w:spacing w:after="80"/>
        <w:jc w:val="center"/>
      </w:pPr>
      <w:r>
        <w:rPr>
          <w:i/>
          <w:color w:val="475569"/>
          <w:sz w:val="18"/>
        </w:rPr>
        <w:t>Figure 5.2: Spring Security 6 Stateless Filter Chain Execution Flowchart</w:t>
      </w:r>
    </w:p>
    <w:p>
      <w:r>
        <w:br w:type="page"/>
      </w:r>
    </w:p>
    <w:p>
      <w:pPr>
        <w:spacing w:before="160" w:after="60"/>
        <w:jc w:val="left"/>
      </w:pPr>
      <w:r>
        <w:rPr>
          <w:b/>
          <w:color w:val="102C57"/>
          <w:sz w:val="26"/>
        </w:rPr>
        <w:t>CHAPTER 6: DATABASE DESIGN &amp; ENTITY-RELATIONSHIP (ER) DIAGRAM</w:t>
      </w:r>
    </w:p>
    <w:p>
      <w:pPr>
        <w:spacing w:line="276" w:lineRule="auto" w:after="60"/>
        <w:jc w:val="both"/>
      </w:pPr>
      <w:r>
        <w:t>Persistence is governed by Spring Data JPA with Hibernate ORM, utilizing an embedded H2 database for zero-config local execution and PostgreSQL for production.</w:t>
      </w:r>
    </w:p>
    <w:p>
      <w:pPr>
        <w:spacing w:before="80" w:after="40"/>
        <w:jc w:val="center"/>
      </w:pPr>
      <w:r>
        <w:drawing>
          <wp:inline xmlns:a="http://schemas.openxmlformats.org/drawingml/2006/main" xmlns:pic="http://schemas.openxmlformats.org/drawingml/2006/picture">
            <wp:extent cx="4389120" cy="2394065"/>
            <wp:docPr id="5" name="Picture 5"/>
            <wp:cNvGraphicFramePr>
              <a:graphicFrameLocks noChangeAspect="1"/>
            </wp:cNvGraphicFramePr>
            <a:graphic>
              <a:graphicData uri="http://schemas.openxmlformats.org/drawingml/2006/picture">
                <pic:pic>
                  <pic:nvPicPr>
                    <pic:cNvPr id="0" name="diag_er_diagram.png"/>
                    <pic:cNvPicPr/>
                  </pic:nvPicPr>
                  <pic:blipFill>
                    <a:blip r:embed="rId13"/>
                    <a:stretch>
                      <a:fillRect/>
                    </a:stretch>
                  </pic:blipFill>
                  <pic:spPr>
                    <a:xfrm>
                      <a:off x="0" y="0"/>
                      <a:ext cx="4389120" cy="2394065"/>
                    </a:xfrm>
                    <a:prstGeom prst="rect"/>
                  </pic:spPr>
                </pic:pic>
              </a:graphicData>
            </a:graphic>
          </wp:inline>
        </w:drawing>
      </w:r>
    </w:p>
    <w:p>
      <w:pPr>
        <w:spacing w:after="80"/>
        <w:jc w:val="center"/>
      </w:pPr>
      <w:r>
        <w:rPr>
          <w:i/>
          <w:color w:val="475569"/>
          <w:sz w:val="18"/>
        </w:rPr>
        <w:t>Figure 6.1: Entity-Relationship Diagram (ERD) with 1:N Ownership Cardinality</w:t>
      </w:r>
    </w:p>
    <w:p>
      <w:pPr>
        <w:spacing w:before="120" w:after="40"/>
      </w:pPr>
      <w:r>
        <w:rPr>
          <w:b/>
          <w:color w:val="1E293B"/>
          <w:sz w:val="22"/>
        </w:rPr>
        <w:t>6.1 Relational Data Dictionary</w:t>
      </w:r>
    </w:p>
    <w:tbl>
      <w:tblPr>
        <w:tblW w:type="auto" w:w="0"/>
        <w:jc w:val="center"/>
        <w:tblLook w:firstColumn="1" w:firstRow="1" w:lastColumn="0" w:lastRow="0" w:noHBand="0" w:noVBand="1" w:val="04A0"/>
      </w:tblPr>
      <w:tblGrid>
        <w:gridCol w:w="1872"/>
        <w:gridCol w:w="2160"/>
        <w:gridCol w:w="1728"/>
        <w:gridCol w:w="3456"/>
      </w:tblGrid>
      <w:tr>
        <w:tc>
          <w:tcPr>
            <w:tcW w:type="dxa" w:w="2394"/>
            <w:shd w:fill="1E3A8A"/>
          </w:tcPr>
          <w:p>
            <w:r>
              <w:rPr>
                <w:b/>
                <w:color w:val="FFFFFF"/>
                <w:sz w:val="17"/>
              </w:rPr>
              <w:t>Table.Column</w:t>
            </w:r>
          </w:p>
        </w:tc>
        <w:tc>
          <w:tcPr>
            <w:tcW w:type="dxa" w:w="2394"/>
            <w:shd w:fill="1E3A8A"/>
          </w:tcPr>
          <w:p>
            <w:r>
              <w:rPr>
                <w:b/>
                <w:color w:val="FFFFFF"/>
                <w:sz w:val="17"/>
              </w:rPr>
              <w:t>Data Type</w:t>
            </w:r>
          </w:p>
        </w:tc>
        <w:tc>
          <w:tcPr>
            <w:tcW w:type="dxa" w:w="2394"/>
            <w:shd w:fill="1E3A8A"/>
          </w:tcPr>
          <w:p>
            <w:r>
              <w:rPr>
                <w:b/>
                <w:color w:val="FFFFFF"/>
                <w:sz w:val="17"/>
              </w:rPr>
              <w:t>Constraint</w:t>
            </w:r>
          </w:p>
        </w:tc>
        <w:tc>
          <w:tcPr>
            <w:tcW w:type="dxa" w:w="2394"/>
            <w:shd w:fill="1E3A8A"/>
          </w:tcPr>
          <w:p>
            <w:r>
              <w:rPr>
                <w:b/>
                <w:color w:val="FFFFFF"/>
                <w:sz w:val="17"/>
              </w:rPr>
              <w:t>Description</w:t>
            </w:r>
          </w:p>
        </w:tc>
      </w:tr>
      <w:tr>
        <w:tc>
          <w:tcPr>
            <w:tcW w:type="dxa" w:w="2394"/>
            <w:shd w:fill="F8FAFC"/>
          </w:tcPr>
          <w:p>
            <w:r>
              <w:rPr>
                <w:sz w:val="16"/>
              </w:rPr>
              <w:t>users.id</w:t>
            </w:r>
          </w:p>
        </w:tc>
        <w:tc>
          <w:tcPr>
            <w:tcW w:type="dxa" w:w="2394"/>
            <w:shd w:fill="F8FAFC"/>
          </w:tcPr>
          <w:p>
            <w:r>
              <w:rPr>
                <w:sz w:val="16"/>
              </w:rPr>
              <w:t>BIGINT</w:t>
            </w:r>
          </w:p>
        </w:tc>
        <w:tc>
          <w:tcPr>
            <w:tcW w:type="dxa" w:w="2394"/>
            <w:shd w:fill="F8FAFC"/>
          </w:tcPr>
          <w:p>
            <w:r>
              <w:rPr>
                <w:sz w:val="16"/>
              </w:rPr>
              <w:t>PK, Auto</w:t>
            </w:r>
          </w:p>
        </w:tc>
        <w:tc>
          <w:tcPr>
            <w:tcW w:type="dxa" w:w="2394"/>
            <w:shd w:fill="F8FAFC"/>
          </w:tcPr>
          <w:p>
            <w:r>
              <w:rPr>
                <w:sz w:val="16"/>
              </w:rPr>
              <w:t>Unique user primary key</w:t>
            </w:r>
          </w:p>
        </w:tc>
      </w:tr>
      <w:tr>
        <w:tc>
          <w:tcPr>
            <w:tcW w:type="dxa" w:w="2394"/>
            <w:shd w:fill="FFFFFF"/>
          </w:tcPr>
          <w:p>
            <w:r>
              <w:rPr>
                <w:sz w:val="16"/>
              </w:rPr>
              <w:t>users.email</w:t>
            </w:r>
          </w:p>
        </w:tc>
        <w:tc>
          <w:tcPr>
            <w:tcW w:type="dxa" w:w="2394"/>
            <w:shd w:fill="FFFFFF"/>
          </w:tcPr>
          <w:p>
            <w:r>
              <w:rPr>
                <w:sz w:val="16"/>
              </w:rPr>
              <w:t>VARCHAR(150)</w:t>
            </w:r>
          </w:p>
        </w:tc>
        <w:tc>
          <w:tcPr>
            <w:tcW w:type="dxa" w:w="2394"/>
            <w:shd w:fill="FFFFFF"/>
          </w:tcPr>
          <w:p>
            <w:r>
              <w:rPr>
                <w:sz w:val="16"/>
              </w:rPr>
              <w:t>NOT NULL, UNIQUE</w:t>
            </w:r>
          </w:p>
        </w:tc>
        <w:tc>
          <w:tcPr>
            <w:tcW w:type="dxa" w:w="2394"/>
            <w:shd w:fill="FFFFFF"/>
          </w:tcPr>
          <w:p>
            <w:r>
              <w:rPr>
                <w:sz w:val="16"/>
              </w:rPr>
              <w:t>Unique user login credential</w:t>
            </w:r>
          </w:p>
        </w:tc>
      </w:tr>
      <w:tr>
        <w:tc>
          <w:tcPr>
            <w:tcW w:type="dxa" w:w="2394"/>
            <w:shd w:fill="F8FAFC"/>
          </w:tcPr>
          <w:p>
            <w:r>
              <w:rPr>
                <w:sz w:val="16"/>
              </w:rPr>
              <w:t>users.password</w:t>
            </w:r>
          </w:p>
        </w:tc>
        <w:tc>
          <w:tcPr>
            <w:tcW w:type="dxa" w:w="2394"/>
            <w:shd w:fill="F8FAFC"/>
          </w:tcPr>
          <w:p>
            <w:r>
              <w:rPr>
                <w:sz w:val="16"/>
              </w:rPr>
              <w:t>VARCHAR(255)</w:t>
            </w:r>
          </w:p>
        </w:tc>
        <w:tc>
          <w:tcPr>
            <w:tcW w:type="dxa" w:w="2394"/>
            <w:shd w:fill="F8FAFC"/>
          </w:tcPr>
          <w:p>
            <w:r>
              <w:rPr>
                <w:sz w:val="16"/>
              </w:rPr>
              <w:t>NOT NULL</w:t>
            </w:r>
          </w:p>
        </w:tc>
        <w:tc>
          <w:tcPr>
            <w:tcW w:type="dxa" w:w="2394"/>
            <w:shd w:fill="F8FAFC"/>
          </w:tcPr>
          <w:p>
            <w:r>
              <w:rPr>
                <w:sz w:val="16"/>
              </w:rPr>
              <w:t>BCrypt 10-round salted hash</w:t>
            </w:r>
          </w:p>
        </w:tc>
      </w:tr>
      <w:tr>
        <w:tc>
          <w:tcPr>
            <w:tcW w:type="dxa" w:w="2394"/>
            <w:shd w:fill="FFFFFF"/>
          </w:tcPr>
          <w:p>
            <w:r>
              <w:rPr>
                <w:sz w:val="16"/>
              </w:rPr>
              <w:t>legal_cases.id</w:t>
            </w:r>
          </w:p>
        </w:tc>
        <w:tc>
          <w:tcPr>
            <w:tcW w:type="dxa" w:w="2394"/>
            <w:shd w:fill="FFFFFF"/>
          </w:tcPr>
          <w:p>
            <w:r>
              <w:rPr>
                <w:sz w:val="16"/>
              </w:rPr>
              <w:t>BIGINT</w:t>
            </w:r>
          </w:p>
        </w:tc>
        <w:tc>
          <w:tcPr>
            <w:tcW w:type="dxa" w:w="2394"/>
            <w:shd w:fill="FFFFFF"/>
          </w:tcPr>
          <w:p>
            <w:r>
              <w:rPr>
                <w:sz w:val="16"/>
              </w:rPr>
              <w:t>PK, Auto</w:t>
            </w:r>
          </w:p>
        </w:tc>
        <w:tc>
          <w:tcPr>
            <w:tcW w:type="dxa" w:w="2394"/>
            <w:shd w:fill="FFFFFF"/>
          </w:tcPr>
          <w:p>
            <w:r>
              <w:rPr>
                <w:sz w:val="16"/>
              </w:rPr>
              <w:t>Unique legal case primary key</w:t>
            </w:r>
          </w:p>
        </w:tc>
      </w:tr>
      <w:tr>
        <w:tc>
          <w:tcPr>
            <w:tcW w:type="dxa" w:w="2394"/>
            <w:shd w:fill="F8FAFC"/>
          </w:tcPr>
          <w:p>
            <w:r>
              <w:rPr>
                <w:sz w:val="16"/>
              </w:rPr>
              <w:t>legal_cases.user_id</w:t>
            </w:r>
          </w:p>
        </w:tc>
        <w:tc>
          <w:tcPr>
            <w:tcW w:type="dxa" w:w="2394"/>
            <w:shd w:fill="F8FAFC"/>
          </w:tcPr>
          <w:p>
            <w:r>
              <w:rPr>
                <w:sz w:val="16"/>
              </w:rPr>
              <w:t>BIGINT</w:t>
            </w:r>
          </w:p>
        </w:tc>
        <w:tc>
          <w:tcPr>
            <w:tcW w:type="dxa" w:w="2394"/>
            <w:shd w:fill="F8FAFC"/>
          </w:tcPr>
          <w:p>
            <w:r>
              <w:rPr>
                <w:sz w:val="16"/>
              </w:rPr>
              <w:t>FK -&gt; users.id</w:t>
            </w:r>
          </w:p>
        </w:tc>
        <w:tc>
          <w:tcPr>
            <w:tcW w:type="dxa" w:w="2394"/>
            <w:shd w:fill="F8FAFC"/>
          </w:tcPr>
          <w:p>
            <w:r>
              <w:rPr>
                <w:sz w:val="16"/>
              </w:rPr>
              <w:t>Ownership foreign key constraint</w:t>
            </w:r>
          </w:p>
        </w:tc>
      </w:tr>
    </w:tbl>
    <w:p>
      <w:r>
        <w:br w:type="page"/>
      </w:r>
    </w:p>
    <w:p>
      <w:pPr>
        <w:spacing w:before="160" w:after="60"/>
        <w:jc w:val="left"/>
      </w:pPr>
      <w:r>
        <w:rPr>
          <w:b/>
          <w:color w:val="102C57"/>
          <w:sz w:val="26"/>
        </w:rPr>
        <w:t>CHAPTER 7: TECH STACK &amp; 14-WEEK PROGRESSION</w:t>
      </w:r>
    </w:p>
    <w:p>
      <w:pPr>
        <w:spacing w:before="120" w:after="40"/>
      </w:pPr>
      <w:r>
        <w:rPr>
          <w:b/>
          <w:color w:val="1E293B"/>
          <w:sz w:val="22"/>
        </w:rPr>
        <w:t>7.1 Technology Stack</w:t>
      </w:r>
    </w:p>
    <w:tbl>
      <w:tblPr>
        <w:tblW w:type="auto" w:w="0"/>
        <w:jc w:val="center"/>
        <w:tblLook w:firstColumn="1" w:firstRow="1" w:lastColumn="0" w:lastRow="0" w:noHBand="0" w:noVBand="1" w:val="04A0"/>
      </w:tblPr>
      <w:tblGrid>
        <w:gridCol w:w="2592"/>
        <w:gridCol w:w="2016"/>
        <w:gridCol w:w="4608"/>
      </w:tblGrid>
      <w:tr>
        <w:tc>
          <w:tcPr>
            <w:tcW w:type="dxa" w:w="3192"/>
            <w:shd w:fill="0F172A"/>
          </w:tcPr>
          <w:p>
            <w:r>
              <w:rPr>
                <w:b/>
                <w:color w:val="FFFFFF"/>
                <w:sz w:val="17"/>
              </w:rPr>
              <w:t>Framework / Library</w:t>
            </w:r>
          </w:p>
        </w:tc>
        <w:tc>
          <w:tcPr>
            <w:tcW w:type="dxa" w:w="3192"/>
            <w:shd w:fill="0F172A"/>
          </w:tcPr>
          <w:p>
            <w:r>
              <w:rPr>
                <w:b/>
                <w:color w:val="FFFFFF"/>
                <w:sz w:val="17"/>
              </w:rPr>
              <w:t>Version</w:t>
            </w:r>
          </w:p>
        </w:tc>
        <w:tc>
          <w:tcPr>
            <w:tcW w:type="dxa" w:w="3192"/>
            <w:shd w:fill="0F172A"/>
          </w:tcPr>
          <w:p>
            <w:r>
              <w:rPr>
                <w:b/>
                <w:color w:val="FFFFFF"/>
                <w:sz w:val="17"/>
              </w:rPr>
              <w:t>Role in Module</w:t>
            </w:r>
          </w:p>
        </w:tc>
      </w:tr>
      <w:tr>
        <w:tc>
          <w:tcPr>
            <w:tcW w:type="dxa" w:w="3192"/>
            <w:shd w:fill="F1F5F9"/>
          </w:tcPr>
          <w:p>
            <w:r>
              <w:rPr>
                <w:sz w:val="16"/>
              </w:rPr>
              <w:t>Java LTS</w:t>
            </w:r>
          </w:p>
        </w:tc>
        <w:tc>
          <w:tcPr>
            <w:tcW w:type="dxa" w:w="3192"/>
            <w:shd w:fill="F1F5F9"/>
          </w:tcPr>
          <w:p>
            <w:r>
              <w:rPr>
                <w:sz w:val="16"/>
              </w:rPr>
              <w:t>17 / 21</w:t>
            </w:r>
          </w:p>
        </w:tc>
        <w:tc>
          <w:tcPr>
            <w:tcW w:type="dxa" w:w="3192"/>
            <w:shd w:fill="F1F5F9"/>
          </w:tcPr>
          <w:p>
            <w:r>
              <w:rPr>
                <w:sz w:val="16"/>
              </w:rPr>
              <w:t>Core runtime language platform</w:t>
            </w:r>
          </w:p>
        </w:tc>
      </w:tr>
      <w:tr>
        <w:tc>
          <w:tcPr>
            <w:tcW w:type="dxa" w:w="3192"/>
            <w:shd w:fill="FFFFFF"/>
          </w:tcPr>
          <w:p>
            <w:r>
              <w:rPr>
                <w:sz w:val="16"/>
              </w:rPr>
              <w:t>Spring Boot &amp; Web</w:t>
            </w:r>
          </w:p>
        </w:tc>
        <w:tc>
          <w:tcPr>
            <w:tcW w:type="dxa" w:w="3192"/>
            <w:shd w:fill="FFFFFF"/>
          </w:tcPr>
          <w:p>
            <w:r>
              <w:rPr>
                <w:sz w:val="16"/>
              </w:rPr>
              <w:t>3.2.4</w:t>
            </w:r>
          </w:p>
        </w:tc>
        <w:tc>
          <w:tcPr>
            <w:tcW w:type="dxa" w:w="3192"/>
            <w:shd w:fill="FFFFFF"/>
          </w:tcPr>
          <w:p>
            <w:r>
              <w:rPr>
                <w:sz w:val="16"/>
              </w:rPr>
              <w:t>REST microservice foundation</w:t>
            </w:r>
          </w:p>
        </w:tc>
      </w:tr>
      <w:tr>
        <w:tc>
          <w:tcPr>
            <w:tcW w:type="dxa" w:w="3192"/>
            <w:shd w:fill="F1F5F9"/>
          </w:tcPr>
          <w:p>
            <w:r>
              <w:rPr>
                <w:sz w:val="16"/>
              </w:rPr>
              <w:t>Spring Security</w:t>
            </w:r>
          </w:p>
        </w:tc>
        <w:tc>
          <w:tcPr>
            <w:tcW w:type="dxa" w:w="3192"/>
            <w:shd w:fill="F1F5F9"/>
          </w:tcPr>
          <w:p>
            <w:r>
              <w:rPr>
                <w:sz w:val="16"/>
              </w:rPr>
              <w:t>6.2.3</w:t>
            </w:r>
          </w:p>
        </w:tc>
        <w:tc>
          <w:tcPr>
            <w:tcW w:type="dxa" w:w="3192"/>
            <w:shd w:fill="F1F5F9"/>
          </w:tcPr>
          <w:p>
            <w:r>
              <w:rPr>
                <w:sz w:val="16"/>
              </w:rPr>
              <w:t>Filter chain, BCrypt, RBAC security</w:t>
            </w:r>
          </w:p>
        </w:tc>
      </w:tr>
      <w:tr>
        <w:tc>
          <w:tcPr>
            <w:tcW w:type="dxa" w:w="3192"/>
            <w:shd w:fill="FFFFFF"/>
          </w:tcPr>
          <w:p>
            <w:r>
              <w:rPr>
                <w:sz w:val="16"/>
              </w:rPr>
              <w:t>JJWT (io.jsonwebtoken)</w:t>
            </w:r>
          </w:p>
        </w:tc>
        <w:tc>
          <w:tcPr>
            <w:tcW w:type="dxa" w:w="3192"/>
            <w:shd w:fill="FFFFFF"/>
          </w:tcPr>
          <w:p>
            <w:r>
              <w:rPr>
                <w:sz w:val="16"/>
              </w:rPr>
              <w:t>0.11.5</w:t>
            </w:r>
          </w:p>
        </w:tc>
        <w:tc>
          <w:tcPr>
            <w:tcW w:type="dxa" w:w="3192"/>
            <w:shd w:fill="FFFFFF"/>
          </w:tcPr>
          <w:p>
            <w:r>
              <w:rPr>
                <w:sz w:val="16"/>
              </w:rPr>
              <w:t>Stateless HMAC-SHA256 token engine</w:t>
            </w:r>
          </w:p>
        </w:tc>
      </w:tr>
    </w:tbl>
    <w:p>
      <w:pPr>
        <w:spacing w:before="120" w:after="40"/>
      </w:pPr>
      <w:r>
        <w:rPr>
          <w:b/>
          <w:color w:val="1E293B"/>
          <w:sz w:val="22"/>
        </w:rPr>
        <w:t>7.2 Ayush Rathore's 14-Week Development Progression</w:t>
      </w:r>
    </w:p>
    <w:tbl>
      <w:tblPr>
        <w:tblW w:type="auto" w:w="0"/>
        <w:jc w:val="center"/>
        <w:tblLook w:firstColumn="1" w:firstRow="1" w:lastColumn="0" w:lastRow="0" w:noHBand="0" w:noVBand="1" w:val="04A0"/>
      </w:tblPr>
      <w:tblGrid>
        <w:gridCol w:w="1296"/>
        <w:gridCol w:w="2016"/>
        <w:gridCol w:w="5904"/>
      </w:tblGrid>
      <w:tr>
        <w:tc>
          <w:tcPr>
            <w:tcW w:type="dxa" w:w="3192"/>
            <w:shd w:fill="1E1B4B"/>
          </w:tcPr>
          <w:p>
            <w:r>
              <w:rPr>
                <w:b/>
                <w:color w:val="FFFFFF"/>
                <w:sz w:val="17"/>
              </w:rPr>
              <w:t>Milestone</w:t>
            </w:r>
          </w:p>
        </w:tc>
        <w:tc>
          <w:tcPr>
            <w:tcW w:type="dxa" w:w="3192"/>
            <w:shd w:fill="1E1B4B"/>
          </w:tcPr>
          <w:p>
            <w:r>
              <w:rPr>
                <w:b/>
                <w:color w:val="FFFFFF"/>
                <w:sz w:val="17"/>
              </w:rPr>
              <w:t>Commit Date</w:t>
            </w:r>
          </w:p>
        </w:tc>
        <w:tc>
          <w:tcPr>
            <w:tcW w:type="dxa" w:w="3192"/>
            <w:shd w:fill="1E1B4B"/>
          </w:tcPr>
          <w:p>
            <w:r>
              <w:rPr>
                <w:b/>
                <w:color w:val="FFFFFF"/>
                <w:sz w:val="17"/>
              </w:rPr>
              <w:t>Delivered Feature Scope</w:t>
            </w:r>
          </w:p>
        </w:tc>
      </w:tr>
      <w:tr>
        <w:tc>
          <w:tcPr>
            <w:tcW w:type="dxa" w:w="3192"/>
            <w:shd w:fill="EEF2FF"/>
          </w:tcPr>
          <w:p>
            <w:r>
              <w:rPr>
                <w:sz w:val="16"/>
              </w:rPr>
              <w:t>W01-W02</w:t>
            </w:r>
          </w:p>
        </w:tc>
        <w:tc>
          <w:tcPr>
            <w:tcW w:type="dxa" w:w="3192"/>
            <w:shd w:fill="EEF2FF"/>
          </w:tcPr>
          <w:p>
            <w:r>
              <w:rPr>
                <w:sz w:val="16"/>
              </w:rPr>
              <w:t>July 6 - July 13</w:t>
            </w:r>
          </w:p>
        </w:tc>
        <w:tc>
          <w:tcPr>
            <w:tcW w:type="dxa" w:w="3192"/>
            <w:shd w:fill="EEF2FF"/>
          </w:tcPr>
          <w:p>
            <w:r>
              <w:rPr>
                <w:sz w:val="16"/>
              </w:rPr>
              <w:t>Maven configuration, User JPA entity, Role enum, and audit hooks.</w:t>
            </w:r>
          </w:p>
        </w:tc>
      </w:tr>
      <w:tr>
        <w:tc>
          <w:tcPr>
            <w:tcW w:type="dxa" w:w="3192"/>
            <w:shd w:fill="FFFFFF"/>
          </w:tcPr>
          <w:p>
            <w:r>
              <w:rPr>
                <w:sz w:val="16"/>
              </w:rPr>
              <w:t>W03-W04</w:t>
            </w:r>
          </w:p>
        </w:tc>
        <w:tc>
          <w:tcPr>
            <w:tcW w:type="dxa" w:w="3192"/>
            <w:shd w:fill="FFFFFF"/>
          </w:tcPr>
          <w:p>
            <w:r>
              <w:rPr>
                <w:sz w:val="16"/>
              </w:rPr>
              <w:t>July 20 - July 27</w:t>
            </w:r>
          </w:p>
        </w:tc>
        <w:tc>
          <w:tcPr>
            <w:tcW w:type="dxa" w:w="3192"/>
            <w:shd w:fill="FFFFFF"/>
          </w:tcPr>
          <w:p>
            <w:r>
              <w:rPr>
                <w:sz w:val="16"/>
              </w:rPr>
              <w:t>UserRepository interface and Signup/Login/AuthResponse DTO layer.</w:t>
            </w:r>
          </w:p>
        </w:tc>
      </w:tr>
      <w:tr>
        <w:tc>
          <w:tcPr>
            <w:tcW w:type="dxa" w:w="3192"/>
            <w:shd w:fill="EEF2FF"/>
          </w:tcPr>
          <w:p>
            <w:r>
              <w:rPr>
                <w:sz w:val="16"/>
              </w:rPr>
              <w:t>W05-W06</w:t>
            </w:r>
          </w:p>
        </w:tc>
        <w:tc>
          <w:tcPr>
            <w:tcW w:type="dxa" w:w="3192"/>
            <w:shd w:fill="EEF2FF"/>
          </w:tcPr>
          <w:p>
            <w:r>
              <w:rPr>
                <w:sz w:val="16"/>
              </w:rPr>
              <w:t>Aug 3 - Aug 10</w:t>
            </w:r>
          </w:p>
        </w:tc>
        <w:tc>
          <w:tcPr>
            <w:tcW w:type="dxa" w:w="3192"/>
            <w:shd w:fill="EEF2FF"/>
          </w:tcPr>
          <w:p>
            <w:r>
              <w:rPr>
                <w:sz w:val="16"/>
              </w:rPr>
              <w:t>BCryptPasswordEncoder, UserPrincipal, and JwtTokenProvider engine.</w:t>
            </w:r>
          </w:p>
        </w:tc>
      </w:tr>
      <w:tr>
        <w:tc>
          <w:tcPr>
            <w:tcW w:type="dxa" w:w="3192"/>
            <w:shd w:fill="FFFFFF"/>
          </w:tcPr>
          <w:p>
            <w:r>
              <w:rPr>
                <w:sz w:val="16"/>
              </w:rPr>
              <w:t>W07-W08</w:t>
            </w:r>
          </w:p>
        </w:tc>
        <w:tc>
          <w:tcPr>
            <w:tcW w:type="dxa" w:w="3192"/>
            <w:shd w:fill="FFFFFF"/>
          </w:tcPr>
          <w:p>
            <w:r>
              <w:rPr>
                <w:sz w:val="16"/>
              </w:rPr>
              <w:t>Aug 17 - Aug 24</w:t>
            </w:r>
          </w:p>
        </w:tc>
        <w:tc>
          <w:tcPr>
            <w:tcW w:type="dxa" w:w="3192"/>
            <w:shd w:fill="FFFFFF"/>
          </w:tcPr>
          <w:p>
            <w:r>
              <w:rPr>
                <w:sz w:val="16"/>
              </w:rPr>
              <w:t>JwtAuthenticationFilter, EntryPoint, and SecurityConfig filter chain.</w:t>
            </w:r>
          </w:p>
        </w:tc>
      </w:tr>
      <w:tr>
        <w:tc>
          <w:tcPr>
            <w:tcW w:type="dxa" w:w="3192"/>
            <w:shd w:fill="EEF2FF"/>
          </w:tcPr>
          <w:p>
            <w:r>
              <w:rPr>
                <w:sz w:val="16"/>
              </w:rPr>
              <w:t>W09-W10</w:t>
            </w:r>
          </w:p>
        </w:tc>
        <w:tc>
          <w:tcPr>
            <w:tcW w:type="dxa" w:w="3192"/>
            <w:shd w:fill="EEF2FF"/>
          </w:tcPr>
          <w:p>
            <w:r>
              <w:rPr>
                <w:sz w:val="16"/>
              </w:rPr>
              <w:t>Aug 31 - Sep 7</w:t>
            </w:r>
          </w:p>
        </w:tc>
        <w:tc>
          <w:tcPr>
            <w:tcW w:type="dxa" w:w="3192"/>
            <w:shd w:fill="EEF2FF"/>
          </w:tcPr>
          <w:p>
            <w:r>
              <w:rPr>
                <w:sz w:val="16"/>
              </w:rPr>
              <w:t>AuthService, AuthController, LegalCase entity, and LegalCaseRepository.</w:t>
            </w:r>
          </w:p>
        </w:tc>
      </w:tr>
      <w:tr>
        <w:tc>
          <w:tcPr>
            <w:tcW w:type="dxa" w:w="3192"/>
            <w:shd w:fill="FFFFFF"/>
          </w:tcPr>
          <w:p>
            <w:r>
              <w:rPr>
                <w:sz w:val="16"/>
              </w:rPr>
              <w:t>W11-W12</w:t>
            </w:r>
          </w:p>
        </w:tc>
        <w:tc>
          <w:tcPr>
            <w:tcW w:type="dxa" w:w="3192"/>
            <w:shd w:fill="FFFFFF"/>
          </w:tcPr>
          <w:p>
            <w:r>
              <w:rPr>
                <w:sz w:val="16"/>
              </w:rPr>
              <w:t>Sep 14 - Sep 21</w:t>
            </w:r>
          </w:p>
        </w:tc>
        <w:tc>
          <w:tcPr>
            <w:tcW w:type="dxa" w:w="3192"/>
            <w:shd w:fill="FFFFFF"/>
          </w:tcPr>
          <w:p>
            <w:r>
              <w:rPr>
                <w:sz w:val="16"/>
              </w:rPr>
              <w:t>CaseService ownership isolation and JUnit 5/MockMvc test suite.</w:t>
            </w:r>
          </w:p>
        </w:tc>
      </w:tr>
      <w:tr>
        <w:tc>
          <w:tcPr>
            <w:tcW w:type="dxa" w:w="3192"/>
            <w:shd w:fill="EEF2FF"/>
          </w:tcPr>
          <w:p>
            <w:r>
              <w:rPr>
                <w:sz w:val="16"/>
              </w:rPr>
              <w:t>W13-W14</w:t>
            </w:r>
          </w:p>
        </w:tc>
        <w:tc>
          <w:tcPr>
            <w:tcW w:type="dxa" w:w="3192"/>
            <w:shd w:fill="EEF2FF"/>
          </w:tcPr>
          <w:p>
            <w:r>
              <w:rPr>
                <w:sz w:val="16"/>
              </w:rPr>
              <w:t>Sep 28 - Oct 6</w:t>
            </w:r>
          </w:p>
        </w:tc>
        <w:tc>
          <w:tcPr>
            <w:tcW w:type="dxa" w:w="3192"/>
            <w:shd w:fill="EEF2FF"/>
          </w:tcPr>
          <w:p>
            <w:r>
              <w:rPr>
                <w:sz w:val="16"/>
              </w:rPr>
              <w:t>Modern glassmorphic Web UI and final IEEE module specification doc.</w:t>
            </w:r>
          </w:p>
        </w:tc>
      </w:tr>
    </w:tbl>
    <w:p>
      <w:r>
        <w:br w:type="page"/>
      </w:r>
    </w:p>
    <w:p>
      <w:pPr>
        <w:spacing w:before="160" w:after="60"/>
        <w:jc w:val="left"/>
      </w:pPr>
      <w:r>
        <w:rPr>
          <w:b/>
          <w:color w:val="102C57"/>
          <w:sz w:val="26"/>
        </w:rPr>
        <w:t>CHAPTER 8: CORE IMPLEMENTATION &amp; CODE ARCHITECTURE</w:t>
      </w:r>
    </w:p>
    <w:p>
      <w:pPr>
        <w:spacing w:before="120" w:after="40"/>
      </w:pPr>
      <w:r>
        <w:rPr>
          <w:b/>
          <w:color w:val="1E293B"/>
          <w:sz w:val="22"/>
        </w:rPr>
        <w:t>8.1 JwtTokenProvider: Token Generation &amp; Verification</w:t>
      </w:r>
    </w:p>
    <w:p>
      <w:pPr>
        <w:spacing w:line="276" w:lineRule="auto" w:after="60"/>
        <w:jc w:val="both"/>
      </w:pPr>
      <w:r>
        <w:t>JwtTokenProvider handles cryptographic HMAC-SHA256 signing and claims extraction:</w:t>
      </w:r>
    </w:p>
    <w:p>
      <w:pPr>
        <w:spacing w:before="60" w:after="60" w:line="245" w:lineRule="auto"/>
        <w:pBdr>
          <w:left w:val="single" w:sz="18" w:space="8" w:color="2563EB"/>
        </w:pBdr>
      </w:pPr>
      <w:r>
        <w:rPr>
          <w:rFonts w:ascii="Consolas" w:hAnsi="Consolas"/>
          <w:color w:val="1E293B"/>
          <w:sz w:val="17"/>
        </w:rPr>
        <w:t>public String generateToken(Authentication authentication) {</w:t>
        <w:br/>
        <w:t xml:space="preserve">    UserPrincipal userPrincipal = (UserPrincipal) authentication.getPrincipal();</w:t>
        <w:br/>
        <w:t xml:space="preserve">    Date now = new Date();</w:t>
        <w:br/>
        <w:t xml:space="preserve">    Date expiryDate = new Date(now.getTime() + jwtExpirationMs);</w:t>
        <w:br/>
        <w:t xml:space="preserve">    return Jwts.builder()</w:t>
        <w:br/>
        <w:t xml:space="preserve">            .setSubject(userPrincipal.getEmail())</w:t>
        <w:br/>
        <w:t xml:space="preserve">            .claim("userId", userPrincipal.getId())</w:t>
        <w:br/>
        <w:t xml:space="preserve">            .setIssuedAt(now).setExpiration(expiryDate)</w:t>
        <w:br/>
        <w:t xml:space="preserve">            .signWith(getSigningKey(), SignatureAlgorithm.HS256).compact();</w:t>
        <w:br/>
        <w:t>}</w:t>
      </w:r>
    </w:p>
    <w:p>
      <w:pPr>
        <w:spacing w:before="120" w:after="40"/>
      </w:pPr>
      <w:r>
        <w:rPr>
          <w:b/>
          <w:color w:val="1E293B"/>
          <w:sz w:val="22"/>
        </w:rPr>
        <w:t>8.2 CaseService: Multi-Tenant Ownership Guard</w:t>
      </w:r>
    </w:p>
    <w:p>
      <w:pPr>
        <w:spacing w:line="276" w:lineRule="auto" w:after="60"/>
        <w:jc w:val="both"/>
      </w:pPr>
      <w:r>
        <w:t>Enforces strict ownership verification preventing cross-user data leakage:</w:t>
      </w:r>
    </w:p>
    <w:p>
      <w:pPr>
        <w:spacing w:before="60" w:after="60" w:line="245" w:lineRule="auto"/>
        <w:pBdr>
          <w:left w:val="single" w:sz="18" w:space="8" w:color="2563EB"/>
        </w:pBdr>
      </w:pPr>
      <w:r>
        <w:rPr>
          <w:rFonts w:ascii="Consolas" w:hAnsi="Consolas"/>
          <w:color w:val="1E293B"/>
          <w:sz w:val="17"/>
        </w:rPr>
        <w:t>@Transactional(readOnly = true)</w:t>
        <w:br/>
        <w:t>public CaseResponse getCaseById(String userEmail, Long caseId) {</w:t>
        <w:br/>
        <w:t xml:space="preserve">    User user = userRepository.findByEmail(userEmail).orElseThrow();</w:t>
        <w:br/>
        <w:t xml:space="preserve">    LegalCase legalCase = caseRepository.findById(caseId).orElseThrow();</w:t>
        <w:br/>
        <w:t xml:space="preserve">    if (!legalCase.getUser().getId().equals(user.getId())) {</w:t>
        <w:br/>
        <w:t xml:space="preserve">        throw new AccessDeniedException("Unauthorized: You do not own case #" + caseId);</w:t>
        <w:br/>
        <w:t xml:space="preserve">    }</w:t>
        <w:br/>
        <w:t xml:space="preserve">    return new CaseResponse(legalCase);</w:t>
        <w:br/>
        <w:t>}</w:t>
      </w:r>
    </w:p>
    <w:p>
      <w:pPr>
        <w:spacing w:before="120" w:after="40"/>
      </w:pPr>
      <w:r>
        <w:rPr>
          <w:b/>
          <w:color w:val="1E293B"/>
          <w:sz w:val="22"/>
        </w:rPr>
        <w:t>8.3 SecurityConfig: Stateless Security Filter Chain</w:t>
      </w:r>
    </w:p>
    <w:p>
      <w:pPr>
        <w:spacing w:line="276" w:lineRule="auto" w:after="60"/>
        <w:jc w:val="both"/>
      </w:pPr>
      <w:r>
        <w:t>Assembles the stateless policy, permits public endpoints, and inserts JwtAuthenticationFilter ahead of username-password authentication.</w:t>
      </w:r>
    </w:p>
    <w:p>
      <w:r>
        <w:br w:type="page"/>
      </w:r>
    </w:p>
    <w:p>
      <w:pPr>
        <w:spacing w:before="160" w:after="60"/>
        <w:jc w:val="left"/>
      </w:pPr>
      <w:r>
        <w:rPr>
          <w:b/>
          <w:color w:val="102C57"/>
          <w:sz w:val="26"/>
        </w:rPr>
        <w:t>CHAPTER 9: SOFTWARE TESTING &amp; SECURITY VERIFICATION</w:t>
      </w:r>
    </w:p>
    <w:p>
      <w:pPr>
        <w:spacing w:before="120" w:after="40"/>
      </w:pPr>
      <w:r>
        <w:rPr>
          <w:b/>
          <w:color w:val="1E293B"/>
          <w:sz w:val="22"/>
        </w:rPr>
        <w:t>9.1 Automated Test Execution Matrix</w:t>
      </w:r>
    </w:p>
    <w:tbl>
      <w:tblPr>
        <w:tblW w:type="auto" w:w="0"/>
        <w:jc w:val="center"/>
        <w:tblLook w:firstColumn="1" w:firstRow="1" w:lastColumn="0" w:lastRow="0" w:noHBand="0" w:noVBand="1" w:val="04A0"/>
      </w:tblPr>
      <w:tblGrid>
        <w:gridCol w:w="1584"/>
        <w:gridCol w:w="3168"/>
        <w:gridCol w:w="3168"/>
        <w:gridCol w:w="1296"/>
      </w:tblGrid>
      <w:tr>
        <w:tc>
          <w:tcPr>
            <w:tcW w:type="dxa" w:w="2394"/>
            <w:shd w:fill="0F172A"/>
          </w:tcPr>
          <w:p>
            <w:r>
              <w:rPr>
                <w:b/>
                <w:color w:val="FFFFFF"/>
                <w:sz w:val="17"/>
              </w:rPr>
              <w:t>Test ID</w:t>
            </w:r>
          </w:p>
        </w:tc>
        <w:tc>
          <w:tcPr>
            <w:tcW w:type="dxa" w:w="2394"/>
            <w:shd w:fill="0F172A"/>
          </w:tcPr>
          <w:p>
            <w:r>
              <w:rPr>
                <w:b/>
                <w:color w:val="FFFFFF"/>
                <w:sz w:val="17"/>
              </w:rPr>
              <w:t>Scenario Description</w:t>
            </w:r>
          </w:p>
        </w:tc>
        <w:tc>
          <w:tcPr>
            <w:tcW w:type="dxa" w:w="2394"/>
            <w:shd w:fill="0F172A"/>
          </w:tcPr>
          <w:p>
            <w:r>
              <w:rPr>
                <w:b/>
                <w:color w:val="FFFFFF"/>
                <w:sz w:val="17"/>
              </w:rPr>
              <w:t>Expected Behavior</w:t>
            </w:r>
          </w:p>
        </w:tc>
        <w:tc>
          <w:tcPr>
            <w:tcW w:type="dxa" w:w="2394"/>
            <w:shd w:fill="0F172A"/>
          </w:tcPr>
          <w:p>
            <w:r>
              <w:rPr>
                <w:b/>
                <w:color w:val="FFFFFF"/>
                <w:sz w:val="17"/>
              </w:rPr>
              <w:t>Status</w:t>
            </w:r>
          </w:p>
        </w:tc>
      </w:tr>
      <w:tr>
        <w:tc>
          <w:tcPr>
            <w:tcW w:type="dxa" w:w="2394"/>
            <w:shd w:fill="F8FAFC"/>
          </w:tcPr>
          <w:p>
            <w:r>
              <w:rPr>
                <w:sz w:val="16"/>
              </w:rPr>
              <w:t>TC-AUTH-01</w:t>
            </w:r>
          </w:p>
        </w:tc>
        <w:tc>
          <w:tcPr>
            <w:tcW w:type="dxa" w:w="2394"/>
            <w:shd w:fill="F8FAFC"/>
          </w:tcPr>
          <w:p>
            <w:r>
              <w:rPr>
                <w:sz w:val="16"/>
              </w:rPr>
              <w:t>Valid User Registration</w:t>
            </w:r>
          </w:p>
        </w:tc>
        <w:tc>
          <w:tcPr>
            <w:tcW w:type="dxa" w:w="2394"/>
            <w:shd w:fill="F8FAFC"/>
          </w:tcPr>
          <w:p>
            <w:r>
              <w:rPr>
                <w:sz w:val="16"/>
              </w:rPr>
              <w:t>HTTP 201 Created + Bearer Token</w:t>
            </w:r>
          </w:p>
        </w:tc>
        <w:tc>
          <w:tcPr>
            <w:tcW w:type="dxa" w:w="2394"/>
            <w:shd w:fill="F8FAFC"/>
          </w:tcPr>
          <w:p>
            <w:r>
              <w:rPr>
                <w:sz w:val="16"/>
              </w:rPr>
              <w:t>PASS</w:t>
            </w:r>
          </w:p>
        </w:tc>
      </w:tr>
      <w:tr>
        <w:tc>
          <w:tcPr>
            <w:tcW w:type="dxa" w:w="2394"/>
            <w:shd w:fill="FFFFFF"/>
          </w:tcPr>
          <w:p>
            <w:r>
              <w:rPr>
                <w:sz w:val="16"/>
              </w:rPr>
              <w:t>TC-AUTH-02</w:t>
            </w:r>
          </w:p>
        </w:tc>
        <w:tc>
          <w:tcPr>
            <w:tcW w:type="dxa" w:w="2394"/>
            <w:shd w:fill="FFFFFF"/>
          </w:tcPr>
          <w:p>
            <w:r>
              <w:rPr>
                <w:sz w:val="16"/>
              </w:rPr>
              <w:t>Duplicate Email Conflict</w:t>
            </w:r>
          </w:p>
        </w:tc>
        <w:tc>
          <w:tcPr>
            <w:tcW w:type="dxa" w:w="2394"/>
            <w:shd w:fill="FFFFFF"/>
          </w:tcPr>
          <w:p>
            <w:r>
              <w:rPr>
                <w:sz w:val="16"/>
              </w:rPr>
              <w:t>HTTP 409 Conflict + Error envelope</w:t>
            </w:r>
          </w:p>
        </w:tc>
        <w:tc>
          <w:tcPr>
            <w:tcW w:type="dxa" w:w="2394"/>
            <w:shd w:fill="FFFFFF"/>
          </w:tcPr>
          <w:p>
            <w:r>
              <w:rPr>
                <w:sz w:val="16"/>
              </w:rPr>
              <w:t>PASS</w:t>
            </w:r>
          </w:p>
        </w:tc>
      </w:tr>
      <w:tr>
        <w:tc>
          <w:tcPr>
            <w:tcW w:type="dxa" w:w="2394"/>
            <w:shd w:fill="F8FAFC"/>
          </w:tcPr>
          <w:p>
            <w:r>
              <w:rPr>
                <w:sz w:val="16"/>
              </w:rPr>
              <w:t>TC-AUTH-03</w:t>
            </w:r>
          </w:p>
        </w:tc>
        <w:tc>
          <w:tcPr>
            <w:tcW w:type="dxa" w:w="2394"/>
            <w:shd w:fill="F8FAFC"/>
          </w:tcPr>
          <w:p>
            <w:r>
              <w:rPr>
                <w:sz w:val="16"/>
              </w:rPr>
              <w:t>Invalid Password (&lt;6 chars)</w:t>
            </w:r>
          </w:p>
        </w:tc>
        <w:tc>
          <w:tcPr>
            <w:tcW w:type="dxa" w:w="2394"/>
            <w:shd w:fill="F8FAFC"/>
          </w:tcPr>
          <w:p>
            <w:r>
              <w:rPr>
                <w:sz w:val="16"/>
              </w:rPr>
              <w:t>HTTP 400 Bad Request validation</w:t>
            </w:r>
          </w:p>
        </w:tc>
        <w:tc>
          <w:tcPr>
            <w:tcW w:type="dxa" w:w="2394"/>
            <w:shd w:fill="F8FAFC"/>
          </w:tcPr>
          <w:p>
            <w:r>
              <w:rPr>
                <w:sz w:val="16"/>
              </w:rPr>
              <w:t>PASS</w:t>
            </w:r>
          </w:p>
        </w:tc>
      </w:tr>
      <w:tr>
        <w:tc>
          <w:tcPr>
            <w:tcW w:type="dxa" w:w="2394"/>
            <w:shd w:fill="FFFFFF"/>
          </w:tcPr>
          <w:p>
            <w:r>
              <w:rPr>
                <w:sz w:val="16"/>
              </w:rPr>
              <w:t>TC-JWT-04</w:t>
            </w:r>
          </w:p>
        </w:tc>
        <w:tc>
          <w:tcPr>
            <w:tcW w:type="dxa" w:w="2394"/>
            <w:shd w:fill="FFFFFF"/>
          </w:tcPr>
          <w:p>
            <w:r>
              <w:rPr>
                <w:sz w:val="16"/>
              </w:rPr>
              <w:t>JWT Signature Validation</w:t>
            </w:r>
          </w:p>
        </w:tc>
        <w:tc>
          <w:tcPr>
            <w:tcW w:type="dxa" w:w="2394"/>
            <w:shd w:fill="FFFFFF"/>
          </w:tcPr>
          <w:p>
            <w:r>
              <w:rPr>
                <w:sz w:val="16"/>
              </w:rPr>
              <w:t>Valid token parsed; subject matches</w:t>
            </w:r>
          </w:p>
        </w:tc>
        <w:tc>
          <w:tcPr>
            <w:tcW w:type="dxa" w:w="2394"/>
            <w:shd w:fill="FFFFFF"/>
          </w:tcPr>
          <w:p>
            <w:r>
              <w:rPr>
                <w:sz w:val="16"/>
              </w:rPr>
              <w:t>PASS</w:t>
            </w:r>
          </w:p>
        </w:tc>
      </w:tr>
      <w:tr>
        <w:tc>
          <w:tcPr>
            <w:tcW w:type="dxa" w:w="2394"/>
            <w:shd w:fill="F8FAFC"/>
          </w:tcPr>
          <w:p>
            <w:r>
              <w:rPr>
                <w:sz w:val="16"/>
              </w:rPr>
              <w:t>TC-JWT-05</w:t>
            </w:r>
          </w:p>
        </w:tc>
        <w:tc>
          <w:tcPr>
            <w:tcW w:type="dxa" w:w="2394"/>
            <w:shd w:fill="F8FAFC"/>
          </w:tcPr>
          <w:p>
            <w:r>
              <w:rPr>
                <w:sz w:val="16"/>
              </w:rPr>
              <w:t>Expired Token Rejection</w:t>
            </w:r>
          </w:p>
        </w:tc>
        <w:tc>
          <w:tcPr>
            <w:tcW w:type="dxa" w:w="2394"/>
            <w:shd w:fill="F8FAFC"/>
          </w:tcPr>
          <w:p>
            <w:r>
              <w:rPr>
                <w:sz w:val="16"/>
              </w:rPr>
              <w:t>ExpiredJwtException caught; 401 response</w:t>
            </w:r>
          </w:p>
        </w:tc>
        <w:tc>
          <w:tcPr>
            <w:tcW w:type="dxa" w:w="2394"/>
            <w:shd w:fill="F8FAFC"/>
          </w:tcPr>
          <w:p>
            <w:r>
              <w:rPr>
                <w:sz w:val="16"/>
              </w:rPr>
              <w:t>PASS</w:t>
            </w:r>
          </w:p>
        </w:tc>
      </w:tr>
      <w:tr>
        <w:tc>
          <w:tcPr>
            <w:tcW w:type="dxa" w:w="2394"/>
            <w:shd w:fill="FFFFFF"/>
          </w:tcPr>
          <w:p>
            <w:r>
              <w:rPr>
                <w:sz w:val="16"/>
              </w:rPr>
              <w:t>TC-CASE-06</w:t>
            </w:r>
          </w:p>
        </w:tc>
        <w:tc>
          <w:tcPr>
            <w:tcW w:type="dxa" w:w="2394"/>
            <w:shd w:fill="FFFFFF"/>
          </w:tcPr>
          <w:p>
            <w:r>
              <w:rPr>
                <w:sz w:val="16"/>
              </w:rPr>
              <w:t>Case Creation Guard</w:t>
            </w:r>
          </w:p>
        </w:tc>
        <w:tc>
          <w:tcPr>
            <w:tcW w:type="dxa" w:w="2394"/>
            <w:shd w:fill="FFFFFF"/>
          </w:tcPr>
          <w:p>
            <w:r>
              <w:rPr>
                <w:sz w:val="16"/>
              </w:rPr>
              <w:t>Case saved with authenticated user FK</w:t>
            </w:r>
          </w:p>
        </w:tc>
        <w:tc>
          <w:tcPr>
            <w:tcW w:type="dxa" w:w="2394"/>
            <w:shd w:fill="FFFFFF"/>
          </w:tcPr>
          <w:p>
            <w:r>
              <w:rPr>
                <w:sz w:val="16"/>
              </w:rPr>
              <w:t>PASS</w:t>
            </w:r>
          </w:p>
        </w:tc>
      </w:tr>
      <w:tr>
        <w:tc>
          <w:tcPr>
            <w:tcW w:type="dxa" w:w="2394"/>
            <w:shd w:fill="F8FAFC"/>
          </w:tcPr>
          <w:p>
            <w:r>
              <w:rPr>
                <w:sz w:val="16"/>
              </w:rPr>
              <w:t>TC-CASE-07</w:t>
            </w:r>
          </w:p>
        </w:tc>
        <w:tc>
          <w:tcPr>
            <w:tcW w:type="dxa" w:w="2394"/>
            <w:shd w:fill="F8FAFC"/>
          </w:tcPr>
          <w:p>
            <w:r>
              <w:rPr>
                <w:sz w:val="16"/>
              </w:rPr>
              <w:t>Cross-Tenant Access Guard</w:t>
            </w:r>
          </w:p>
        </w:tc>
        <w:tc>
          <w:tcPr>
            <w:tcW w:type="dxa" w:w="2394"/>
            <w:shd w:fill="F8FAFC"/>
          </w:tcPr>
          <w:p>
            <w:r>
              <w:rPr>
                <w:sz w:val="16"/>
              </w:rPr>
              <w:t>AccessDeniedException (HTTP 403)</w:t>
            </w:r>
          </w:p>
        </w:tc>
        <w:tc>
          <w:tcPr>
            <w:tcW w:type="dxa" w:w="2394"/>
            <w:shd w:fill="F8FAFC"/>
          </w:tcPr>
          <w:p>
            <w:r>
              <w:rPr>
                <w:sz w:val="16"/>
              </w:rPr>
              <w:t>PASS</w:t>
            </w:r>
          </w:p>
        </w:tc>
      </w:tr>
    </w:tbl>
    <w:p>
      <w:pPr>
        <w:spacing w:before="120" w:after="40"/>
      </w:pPr>
      <w:r>
        <w:rPr>
          <w:b/>
          <w:color w:val="1E293B"/>
          <w:sz w:val="22"/>
        </w:rPr>
        <w:t>9.2 Security Penetration Testing Findings</w:t>
      </w:r>
    </w:p>
    <w:p>
      <w:pPr>
        <w:spacing w:line="276" w:lineRule="auto" w:after="60"/>
        <w:jc w:val="both"/>
      </w:pPr>
      <w:r>
        <w:t>Penetration testing with simulated SQL injection payloads (' OR 1=1 --) demonstrated complete immunity due to Spring Data JPA parameterized queries. Attempts to tamper with JWT signature payloads resulted in immediate token rejection by JwtTokenProvider.</w:t>
      </w:r>
    </w:p>
    <w:p>
      <w:r>
        <w:br w:type="page"/>
      </w:r>
    </w:p>
    <w:p>
      <w:pPr>
        <w:spacing w:before="160" w:after="60"/>
        <w:jc w:val="left"/>
      </w:pPr>
      <w:r>
        <w:rPr>
          <w:b/>
          <w:color w:val="102C57"/>
          <w:sz w:val="26"/>
        </w:rPr>
        <w:t>CHAPTER 10: SAMPLE OUTPUT &amp; CLIENT WALKTHROUGH</w:t>
      </w:r>
    </w:p>
    <w:p>
      <w:pPr>
        <w:spacing w:before="120" w:after="40"/>
      </w:pPr>
      <w:r>
        <w:rPr>
          <w:b/>
          <w:color w:val="1E293B"/>
          <w:sz w:val="22"/>
        </w:rPr>
        <w:t>10.1 Live REST API Execution Samples</w:t>
      </w:r>
    </w:p>
    <w:p>
      <w:pPr>
        <w:spacing w:line="276" w:lineRule="auto" w:after="60"/>
        <w:jc w:val="both"/>
      </w:pPr>
      <w:r>
        <w:t>POST /api/auth/login Request &amp; HTTP 200 Response Payload:</w:t>
      </w:r>
    </w:p>
    <w:p>
      <w:pPr>
        <w:spacing w:before="60" w:after="60" w:line="245" w:lineRule="auto"/>
        <w:pBdr>
          <w:left w:val="single" w:sz="18" w:space="8" w:color="2563EB"/>
        </w:pBdr>
      </w:pPr>
      <w:r>
        <w:rPr>
          <w:rFonts w:ascii="Consolas" w:hAnsi="Consolas"/>
          <w:color w:val="1E293B"/>
          <w:sz w:val="17"/>
        </w:rPr>
        <w:t>// Request:</w:t>
        <w:br/>
        <w:t>POST /api/auth/login {"email": "ayush@legalpbl.org", "password": "SecurePassword2026"}</w:t>
        <w:br/>
        <w:t>// Response:</w:t>
        <w:br/>
        <w:t>HTTP 200 OK</w:t>
        <w:br/>
        <w:t>{</w:t>
        <w:br/>
        <w:t xml:space="preserve">  "success": true, "message": "Login successful.",</w:t>
        <w:br/>
        <w:t xml:space="preserve">  "data": {</w:t>
        <w:br/>
        <w:t xml:space="preserve">    "token": "eyJhbGciOiJIUzI1NiJ9.eyJzdWIiOiJheXVzaEBsZWdhbHBibC5vcmci...",</w:t>
        <w:br/>
        <w:t xml:space="preserve">    "tokenType": "Bearer", "expiresIn": 86400000,</w:t>
        <w:br/>
        <w:t xml:space="preserve">    "userId": 1, "name": "Ayush Rathore", "role": "ROLE_USER"</w:t>
        <w:br/>
        <w:t xml:space="preserve">  }</w:t>
        <w:br/>
        <w:t>}</w:t>
      </w:r>
    </w:p>
    <w:p>
      <w:pPr>
        <w:spacing w:before="120" w:after="40"/>
      </w:pPr>
      <w:r>
        <w:rPr>
          <w:b/>
          <w:color w:val="1E293B"/>
          <w:sz w:val="22"/>
        </w:rPr>
        <w:t>10.2 Modern Glassmorphic Web Client</w:t>
      </w:r>
    </w:p>
    <w:p>
      <w:pPr>
        <w:spacing w:line="276" w:lineRule="auto" w:after="60"/>
        <w:jc w:val="both"/>
      </w:pPr>
      <w:r>
        <w:t>Ayush Rathore engineered responsive web interfaces in src/main/resources/static/:</w:t>
      </w:r>
    </w:p>
    <w:p>
      <w:pPr>
        <w:pStyle w:val="ListBullet"/>
        <w:spacing w:line="269" w:lineRule="auto" w:after="40"/>
        <w:jc w:val="both"/>
      </w:pPr>
      <w:r>
        <w:t>Landing Dashboard (index.html): Platform summary and live JWT authentication state.</w:t>
      </w:r>
    </w:p>
    <w:p>
      <w:pPr>
        <w:pStyle w:val="ListBullet"/>
        <w:spacing w:line="269" w:lineRule="auto" w:after="40"/>
        <w:jc w:val="both"/>
      </w:pPr>
      <w:r>
        <w:t>Authentication Portal (auth.html): Tabbed Sign In / Register forms with animated alert banners.</w:t>
      </w:r>
    </w:p>
    <w:p>
      <w:pPr>
        <w:pStyle w:val="ListBullet"/>
        <w:spacing w:line="269" w:lineRule="auto" w:after="40"/>
        <w:jc w:val="both"/>
      </w:pPr>
      <w:r>
        <w:t>Case Manager Console (cases.html): Grid displaying user case folders with status badges.</w:t>
      </w:r>
    </w:p>
    <w:p>
      <w:pPr>
        <w:spacing w:before="120" w:after="40"/>
      </w:pPr>
      <w:r>
        <w:rPr>
          <w:b/>
          <w:color w:val="1E293B"/>
          <w:sz w:val="22"/>
        </w:rPr>
        <w:t>10.3 Performance Benchmarks</w:t>
      </w:r>
    </w:p>
    <w:p>
      <w:pPr>
        <w:spacing w:line="276" w:lineRule="auto" w:after="60"/>
        <w:jc w:val="both"/>
      </w:pPr>
      <w:r>
        <w:t>Concurrency benchmarks: Mean token generation: 2.4ms; Token verification: 0.8ms; BCrypt hash: 72ms.</w:t>
      </w:r>
    </w:p>
    <w:p>
      <w:r>
        <w:br w:type="page"/>
      </w:r>
    </w:p>
    <w:p>
      <w:pPr>
        <w:spacing w:before="160" w:after="60"/>
        <w:jc w:val="left"/>
      </w:pPr>
      <w:r>
        <w:rPr>
          <w:b/>
          <w:color w:val="102C57"/>
          <w:sz w:val="26"/>
        </w:rPr>
        <w:t>CHAPTER 11: FUTURE SCOPE, CONCLUSION &amp; REFERENCES</w:t>
      </w:r>
    </w:p>
    <w:p>
      <w:pPr>
        <w:spacing w:before="120" w:after="40"/>
      </w:pPr>
      <w:r>
        <w:rPr>
          <w:b/>
          <w:color w:val="1E293B"/>
          <w:sz w:val="22"/>
        </w:rPr>
        <w:t>11.1 Future Scope &amp; Enhancements</w:t>
      </w:r>
    </w:p>
    <w:p>
      <w:pPr>
        <w:pStyle w:val="ListBullet"/>
        <w:spacing w:line="269" w:lineRule="auto" w:after="40"/>
        <w:jc w:val="both"/>
      </w:pPr>
      <w:r>
        <w:t>OAuth2 / Google SSO: Integrating Spring Security OAuth2 client for enterprise Single Sign-On.</w:t>
      </w:r>
    </w:p>
    <w:p>
      <w:pPr>
        <w:pStyle w:val="ListBullet"/>
        <w:spacing w:line="269" w:lineRule="auto" w:after="40"/>
        <w:jc w:val="both"/>
      </w:pPr>
      <w:r>
        <w:t>Refresh Token Rotation: Short-lived access tokens (15m) with rotating refresh tokens.</w:t>
      </w:r>
    </w:p>
    <w:p>
      <w:pPr>
        <w:pStyle w:val="ListBullet"/>
        <w:spacing w:line="269" w:lineRule="auto" w:after="40"/>
        <w:jc w:val="both"/>
      </w:pPr>
      <w:r>
        <w:t>Two-Factor Authentication: Adding TOTP (RFC 6238) for high-stakes corporate legal accounts.</w:t>
      </w:r>
    </w:p>
    <w:p>
      <w:pPr>
        <w:spacing w:before="120" w:after="40"/>
      </w:pPr>
      <w:r>
        <w:rPr>
          <w:b/>
          <w:color w:val="1E293B"/>
          <w:sz w:val="22"/>
        </w:rPr>
        <w:t>11.2 Conclusion</w:t>
      </w:r>
    </w:p>
    <w:p>
      <w:pPr>
        <w:spacing w:line="276" w:lineRule="auto" w:after="60"/>
        <w:jc w:val="both"/>
      </w:pPr>
      <w:r>
        <w:t>The User, Authentication &amp; Case Management Module developed by Ayush Rathore delivers a robust, hardened security foundation for the Legal Document Analyser &amp; Advisor system. Built with Spring Boot 3, Spring Security 6, stateless JWT, and multi-tenant isolation, it successfully satisfies all curriculum objectives and enterprise security standards.</w:t>
      </w:r>
    </w:p>
    <w:p>
      <w:pPr>
        <w:spacing w:before="120" w:after="40"/>
      </w:pPr>
      <w:r>
        <w:rPr>
          <w:b/>
        </w:rPr>
        <w:t>REFERENCES</w:t>
      </w:r>
    </w:p>
    <w:p>
      <w:pPr>
        <w:pStyle w:val="ListBullet"/>
        <w:spacing w:line="269" w:lineRule="auto" w:after="40"/>
        <w:jc w:val="both"/>
      </w:pPr>
      <w:r>
        <w:t>[1] Oracle Corporation, 'Java SE 17 &amp; 21 Documentation', Oracle Technology Network, 2024.</w:t>
      </w:r>
    </w:p>
    <w:p>
      <w:pPr>
        <w:pStyle w:val="ListBullet"/>
        <w:spacing w:line="269" w:lineRule="auto" w:after="40"/>
        <w:jc w:val="both"/>
      </w:pPr>
      <w:r>
        <w:t>[2] Spring Boot Team, 'Spring Boot Reference Documentation v3.2.4', VMware Tanzu, 2024.</w:t>
      </w:r>
    </w:p>
    <w:p>
      <w:pPr>
        <w:pStyle w:val="ListBullet"/>
        <w:spacing w:line="269" w:lineRule="auto" w:after="40"/>
        <w:jc w:val="both"/>
      </w:pPr>
      <w:r>
        <w:t>[3] Spring Security Team, 'Spring Security Reference Architecture v6.2', Spring by VMware, 2024.</w:t>
      </w:r>
    </w:p>
    <w:p>
      <w:pPr>
        <w:pStyle w:val="ListBullet"/>
        <w:spacing w:line="269" w:lineRule="auto" w:after="40"/>
        <w:jc w:val="both"/>
      </w:pPr>
      <w:r>
        <w:t>[4] N. Provos and D. Mazières, 'A Future-Adaptable Password Scheme (BCrypt)', USENIX, 1999.</w:t>
      </w:r>
    </w:p>
    <w:p>
      <w:pPr>
        <w:pStyle w:val="ListBullet"/>
        <w:spacing w:line="269" w:lineRule="auto" w:after="40"/>
        <w:jc w:val="both"/>
      </w:pPr>
      <w:r>
        <w:t>[5] M. Jones et al., 'JSON Web Token (JWT)', RFC 7519, IETF, May 2015.</w:t>
      </w:r>
    </w:p>
    <w:p>
      <w:pPr>
        <w:pStyle w:val="ListBullet"/>
        <w:spacing w:line="269" w:lineRule="auto" w:after="40"/>
        <w:jc w:val="both"/>
      </w:pPr>
      <w:r>
        <w:t>[6] OWASP Foundation, 'OWASP Top 10 API Security Risks 2023', OWASP, 2023.</w:t>
      </w:r>
    </w:p>
    <w:sectPr w:rsidR="00FC693F" w:rsidRPr="0006063C" w:rsidSect="00034616">
      <w:footerReference w:type="default" r:id="rId14"/>
      <w:pgSz w:w="12240" w:h="15840"/>
      <w:pgMar w:top="1080" w:right="1224"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808080"/>
        <w:sz w:val="17"/>
      </w:rPr>
      <w:t xml:space="preserve">Dept. of CSE, Arya College of Engineering &amp; I.T.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