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60"/>
      </w:pPr>
      <w:r>
        <w:rPr>
          <w:rFonts w:ascii="Calibri" w:hAnsi="Calibri"/>
          <w:b/>
          <w:color w:val="1E3A8A"/>
          <w:sz w:val="44"/>
        </w:rPr>
        <w:t>🏛️ ACADEMIC PROJECT REPORT</w:t>
      </w:r>
    </w:p>
    <w:p>
      <w:pPr>
        <w:spacing w:before="280" w:after="120"/>
      </w:pPr>
      <w:r>
        <w:rPr>
          <w:rFonts w:ascii="Calibri" w:hAnsi="Calibri"/>
          <w:b/>
          <w:color w:val="1D4ED8"/>
          <w:sz w:val="32"/>
        </w:rPr>
        <w:t>**REPORTS, ANALYTICS &amp; SYSTEM INTEGRATION MODULE**</w:t>
      </w:r>
    </w:p>
    <w:p>
      <w:pPr>
        <w:spacing w:before="200" w:after="80"/>
      </w:pPr>
      <w:r>
        <w:rPr>
          <w:rFonts w:ascii="Calibri" w:hAnsi="Calibri"/>
          <w:b/>
          <w:color w:val="334155"/>
          <w:sz w:val="26"/>
        </w:rPr>
        <w:t>*A Core Subsystem of the Legal Document Analyser &amp; Advisor Platform*</w:t>
      </w:r>
    </w:p>
    <w:p>
      <w:pPr>
        <w:spacing w:before="120" w:after="120"/>
      </w:pPr>
      <w:r>
        <w:rPr>
          <w:color w:val="CBD5E1"/>
          <w:sz w:val="16"/>
        </w:rPr>
        <w:t>_________________________________________________________________________________</w:t>
      </w:r>
    </w:p>
    <w:p>
      <w:pPr>
        <w:spacing w:before="40" w:after="80" w:line="276" w:lineRule="auto"/>
      </w:pPr>
      <w:r>
        <w:rPr>
          <w:rFonts w:ascii="Calibri" w:hAnsi="Calibri"/>
          <w:color w:val="1E293B"/>
          <w:sz w:val="21"/>
        </w:rPr>
      </w:r>
      <w:r>
        <w:rPr>
          <w:rFonts w:ascii="Calibri" w:hAnsi="Calibri"/>
          <w:b/>
          <w:color w:val="1E293B"/>
          <w:sz w:val="21"/>
        </w:rPr>
        <w:t>Course:</w:t>
      </w:r>
      <w:r>
        <w:rPr>
          <w:rFonts w:ascii="Calibri" w:hAnsi="Calibri"/>
          <w:color w:val="1E293B"/>
          <w:sz w:val="21"/>
        </w:rPr>
        <w:t xml:space="preserve"> Advanced Java Project-Based Learning (PBL) — 5th Semester</w:t>
      </w:r>
    </w:p>
    <w:p>
      <w:pPr>
        <w:spacing w:before="40" w:after="80" w:line="276" w:lineRule="auto"/>
      </w:pPr>
      <w:r>
        <w:rPr>
          <w:rFonts w:ascii="Calibri" w:hAnsi="Calibri"/>
          <w:color w:val="1E293B"/>
          <w:sz w:val="21"/>
        </w:rPr>
      </w:r>
      <w:r>
        <w:rPr>
          <w:rFonts w:ascii="Calibri" w:hAnsi="Calibri"/>
          <w:b/>
          <w:color w:val="1E293B"/>
          <w:sz w:val="21"/>
        </w:rPr>
        <w:t>Academic Year:</w:t>
      </w:r>
      <w:r>
        <w:rPr>
          <w:rFonts w:ascii="Calibri" w:hAnsi="Calibri"/>
          <w:color w:val="1E293B"/>
          <w:sz w:val="21"/>
        </w:rPr>
        <w:t xml:space="preserve"> 2026–2027</w:t>
      </w:r>
    </w:p>
    <w:p>
      <w:pPr>
        <w:spacing w:before="40" w:after="80" w:line="276" w:lineRule="auto"/>
      </w:pPr>
      <w:r>
        <w:rPr>
          <w:rFonts w:ascii="Calibri" w:hAnsi="Calibri"/>
          <w:color w:val="1E293B"/>
          <w:sz w:val="21"/>
        </w:rPr>
      </w:r>
      <w:r>
        <w:rPr>
          <w:rFonts w:ascii="Calibri" w:hAnsi="Calibri"/>
          <w:b/>
          <w:color w:val="1E293B"/>
          <w:sz w:val="21"/>
        </w:rPr>
        <w:t>Module Lead &amp; Author:</w:t>
      </w:r>
      <w:r>
        <w:rPr>
          <w:rFonts w:ascii="Calibri" w:hAnsi="Calibri"/>
          <w:color w:val="1E293B"/>
          <w:sz w:val="21"/>
        </w:rPr>
        <w:t xml:space="preserve"> </w:t>
      </w:r>
      <w:r>
        <w:rPr>
          <w:rFonts w:ascii="Calibri" w:hAnsi="Calibri"/>
          <w:b/>
          <w:color w:val="1E293B"/>
          <w:sz w:val="21"/>
        </w:rPr>
        <w:t>Harshvardhan Bhatt</w:t>
      </w:r>
      <w:r>
        <w:rPr>
          <w:rFonts w:ascii="Calibri" w:hAnsi="Calibri"/>
          <w:color w:val="1E293B"/>
          <w:sz w:val="21"/>
        </w:rPr>
      </w:r>
    </w:p>
    <w:p>
      <w:pPr>
        <w:spacing w:before="40" w:after="80" w:line="276" w:lineRule="auto"/>
      </w:pPr>
      <w:r>
        <w:rPr>
          <w:rFonts w:ascii="Calibri" w:hAnsi="Calibri"/>
          <w:color w:val="1E293B"/>
          <w:sz w:val="21"/>
        </w:rPr>
      </w:r>
      <w:r>
        <w:rPr>
          <w:rFonts w:ascii="Calibri" w:hAnsi="Calibri"/>
          <w:b/>
          <w:color w:val="1E293B"/>
          <w:sz w:val="21"/>
        </w:rPr>
        <w:t>Project Title:</w:t>
      </w:r>
      <w:r>
        <w:rPr>
          <w:rFonts w:ascii="Calibri" w:hAnsi="Calibri"/>
          <w:color w:val="1E293B"/>
          <w:sz w:val="21"/>
        </w:rPr>
        <w:t xml:space="preserve"> Legal Document Analyser &amp; Advisor</w:t>
      </w:r>
    </w:p>
    <w:p>
      <w:pPr>
        <w:spacing w:before="40" w:after="80" w:line="276" w:lineRule="auto"/>
      </w:pPr>
      <w:r>
        <w:rPr>
          <w:rFonts w:ascii="Calibri" w:hAnsi="Calibri"/>
          <w:color w:val="1E293B"/>
          <w:sz w:val="21"/>
        </w:rPr>
      </w:r>
      <w:r>
        <w:rPr>
          <w:rFonts w:ascii="Calibri" w:hAnsi="Calibri"/>
          <w:b/>
          <w:color w:val="1E293B"/>
          <w:sz w:val="21"/>
        </w:rPr>
        <w:t>Team Composition:</w:t>
      </w:r>
      <w:r>
        <w:rPr>
          <w:rFonts w:ascii="Calibri" w:hAnsi="Calibri"/>
          <w:color w:val="1E293B"/>
          <w:sz w:val="21"/>
        </w:rPr>
      </w:r>
    </w:p>
    <w:p>
      <w:pPr>
        <w:spacing w:before="20" w:after="40"/>
        <w:ind w:left="360"/>
      </w:pPr>
      <w:r>
        <w:rPr>
          <w:b/>
        </w:rPr>
        <w:t xml:space="preserve">1. </w:t>
      </w:r>
      <w:r>
        <w:rPr>
          <w:rFonts w:ascii="Calibri" w:hAnsi="Calibri"/>
          <w:color w:val="1E293B"/>
          <w:sz w:val="21"/>
        </w:rPr>
        <w:t>Gourav Nagori *(Lead)* — Document Management &amp; Ingestion Module</w:t>
      </w:r>
    </w:p>
    <w:p>
      <w:pPr>
        <w:spacing w:before="20" w:after="40"/>
        <w:ind w:left="360"/>
      </w:pPr>
      <w:r>
        <w:rPr>
          <w:b/>
        </w:rPr>
        <w:t xml:space="preserve">2. </w:t>
      </w:r>
      <w:r>
        <w:rPr>
          <w:rFonts w:ascii="Calibri" w:hAnsi="Calibri"/>
          <w:color w:val="1E293B"/>
          <w:sz w:val="21"/>
        </w:rPr>
        <w:t>Dilip Kumawat — Legal Analysis &amp; Risk Detection Module</w:t>
      </w:r>
    </w:p>
    <w:p>
      <w:pPr>
        <w:spacing w:before="20" w:after="40"/>
        <w:ind w:left="360"/>
      </w:pPr>
      <w:r>
        <w:rPr>
          <w:b/>
        </w:rPr>
        <w:t xml:space="preserve">3. </w:t>
      </w:r>
      <w:r>
        <w:rPr>
          <w:rFonts w:ascii="Calibri" w:hAnsi="Calibri"/>
          <w:color w:val="1E293B"/>
          <w:sz w:val="21"/>
        </w:rPr>
        <w:t>Ayush Rathore — User, Authentication &amp; Case Management Module</w:t>
      </w:r>
    </w:p>
    <w:p>
      <w:pPr>
        <w:spacing w:before="20" w:after="40"/>
        <w:ind w:left="360"/>
      </w:pPr>
      <w:r>
        <w:rPr>
          <w:b/>
        </w:rPr>
        <w:t xml:space="preserve">4. </w:t>
      </w:r>
      <w:r>
        <w:rPr>
          <w:rFonts w:ascii="Calibri" w:hAnsi="Calibri"/>
          <w:color w:val="1E293B"/>
          <w:sz w:val="21"/>
        </w:rPr>
        <w:t>Abhishi Samar — AI Legal Advisor &amp; Contextual Q&amp;A Module</w:t>
      </w:r>
    </w:p>
    <w:p>
      <w:pPr>
        <w:spacing w:before="20" w:after="40"/>
        <w:ind w:left="360"/>
      </w:pPr>
      <w:r>
        <w:rPr>
          <w:b/>
        </w:rPr>
        <w:t xml:space="preserve">5. </w:t>
      </w:r>
      <w:r>
        <w:rPr>
          <w:rFonts w:ascii="Calibri" w:hAnsi="Calibri"/>
          <w:color w:val="1E293B"/>
          <w:sz w:val="21"/>
        </w:rPr>
      </w:r>
      <w:r>
        <w:rPr>
          <w:rFonts w:ascii="Calibri" w:hAnsi="Calibri"/>
          <w:b/>
          <w:color w:val="1E293B"/>
          <w:sz w:val="21"/>
        </w:rPr>
        <w:t>Harshvardhan Bhatt — Reports, Analytics &amp; Integration Module</w:t>
      </w:r>
      <w:r>
        <w:rPr>
          <w:rFonts w:ascii="Calibri" w:hAnsi="Calibri"/>
          <w:color w:val="1E293B"/>
          <w:sz w:val="21"/>
        </w:rPr>
      </w:r>
    </w:p>
    <w:p>
      <w:pPr>
        <w:spacing w:before="40" w:after="80" w:line="276" w:lineRule="auto"/>
      </w:pPr>
      <w:r>
        <w:rPr>
          <w:rFonts w:ascii="Calibri" w:hAnsi="Calibri"/>
          <w:color w:val="1E293B"/>
          <w:sz w:val="21"/>
        </w:rPr>
      </w:r>
      <w:r>
        <w:rPr>
          <w:rFonts w:ascii="Calibri" w:hAnsi="Calibri"/>
          <w:b/>
          <w:color w:val="1E293B"/>
          <w:sz w:val="21"/>
        </w:rPr>
        <w:t>Git Repository:</w:t>
      </w:r>
      <w:r>
        <w:rPr>
          <w:rFonts w:ascii="Calibri" w:hAnsi="Calibri"/>
          <w:color w:val="1E293B"/>
          <w:sz w:val="21"/>
        </w:rPr>
        <w:t xml:space="preserve"> [`gouravnagori/Java-PBL`](https://github.com/gouravnagori/Java-PBL)</w:t>
      </w:r>
    </w:p>
    <w:p>
      <w:pPr>
        <w:spacing w:before="40" w:after="80" w:line="276" w:lineRule="auto"/>
      </w:pPr>
      <w:r>
        <w:rPr>
          <w:rFonts w:ascii="Calibri" w:hAnsi="Calibri"/>
          <w:color w:val="1E293B"/>
          <w:sz w:val="21"/>
        </w:rPr>
      </w:r>
      <w:r>
        <w:rPr>
          <w:rFonts w:ascii="Calibri" w:hAnsi="Calibri"/>
          <w:b/>
          <w:color w:val="1E293B"/>
          <w:sz w:val="21"/>
        </w:rPr>
        <w:t>Dedicated Feature Branch:</w:t>
      </w:r>
      <w:r>
        <w:rPr>
          <w:rFonts w:ascii="Calibri" w:hAnsi="Calibri"/>
          <w:color w:val="1E293B"/>
          <w:sz w:val="21"/>
        </w:rPr>
        <w:t xml:space="preserve"> [`harshvardhan-bhatt-reports-and-analytics`](https://github.com/gouravnagori/Java-PBL/tree/harshvardhan-bhatt-reports-and-analytics)</w:t>
      </w:r>
    </w:p>
    <w:p>
      <w:pPr>
        <w:spacing w:before="120" w:after="120"/>
      </w:pPr>
      <w:r>
        <w:rPr>
          <w:color w:val="CBD5E1"/>
          <w:sz w:val="16"/>
        </w:rPr>
        <w:t>_________________________________________________________________________________</w:t>
      </w:r>
    </w:p>
    <w:p>
      <w:pPr>
        <w:spacing w:before="280" w:after="120"/>
      </w:pPr>
      <w:r>
        <w:rPr>
          <w:rFonts w:ascii="Calibri" w:hAnsi="Calibri"/>
          <w:b/>
          <w:color w:val="1D4ED8"/>
          <w:sz w:val="32"/>
        </w:rPr>
        <w:t>📑 TABLE OF CONTENTS</w:t>
      </w:r>
    </w:p>
    <w:p>
      <w:pPr>
        <w:spacing w:before="20" w:after="40"/>
        <w:ind w:left="360"/>
      </w:pPr>
      <w:r>
        <w:rPr>
          <w:b/>
        </w:rPr>
        <w:t xml:space="preserve">1. </w:t>
      </w:r>
      <w:r>
        <w:rPr>
          <w:rFonts w:ascii="Calibri" w:hAnsi="Calibri"/>
          <w:color w:val="1E293B"/>
          <w:sz w:val="21"/>
        </w:rPr>
        <w:t>[Abstract &amp; Executive Summary](#1-abstract--executive-summary)</w:t>
      </w:r>
    </w:p>
    <w:p>
      <w:pPr>
        <w:spacing w:before="20" w:after="40"/>
        <w:ind w:left="360"/>
      </w:pPr>
      <w:r>
        <w:rPr>
          <w:b/>
        </w:rPr>
        <w:t xml:space="preserve">2. </w:t>
      </w:r>
      <w:r>
        <w:rPr>
          <w:rFonts w:ascii="Calibri" w:hAnsi="Calibri"/>
          <w:color w:val="1E293B"/>
          <w:sz w:val="21"/>
        </w:rPr>
        <w:t>[Chapter 1: Introduction &amp; Problem Definition](#chapter-1-introduction--problem-definition)</w:t>
      </w:r>
    </w:p>
    <w:p>
      <w:pPr>
        <w:pStyle w:val="ListBullet"/>
        <w:spacing w:before="20" w:after="40"/>
      </w:pPr>
      <w:r>
        <w:rPr>
          <w:rFonts w:ascii="Calibri" w:hAnsi="Calibri"/>
          <w:color w:val="1E293B"/>
          <w:sz w:val="21"/>
        </w:rPr>
        <w:t>1.1 Context &amp; Background</w:t>
      </w:r>
    </w:p>
    <w:p>
      <w:pPr>
        <w:pStyle w:val="ListBullet"/>
        <w:spacing w:before="20" w:after="40"/>
      </w:pPr>
      <w:r>
        <w:rPr>
          <w:rFonts w:ascii="Calibri" w:hAnsi="Calibri"/>
          <w:color w:val="1E293B"/>
          <w:sz w:val="21"/>
        </w:rPr>
        <w:t>1.2 Problem Statement</w:t>
      </w:r>
    </w:p>
    <w:p>
      <w:pPr>
        <w:pStyle w:val="ListBullet"/>
        <w:spacing w:before="20" w:after="40"/>
      </w:pPr>
      <w:r>
        <w:rPr>
          <w:rFonts w:ascii="Calibri" w:hAnsi="Calibri"/>
          <w:color w:val="1E293B"/>
          <w:sz w:val="21"/>
        </w:rPr>
        <w:t>1.3 Scope of the Module</w:t>
      </w:r>
    </w:p>
    <w:p>
      <w:pPr>
        <w:pStyle w:val="ListBullet"/>
        <w:spacing w:before="20" w:after="40"/>
      </w:pPr>
      <w:r>
        <w:rPr>
          <w:rFonts w:ascii="Calibri" w:hAnsi="Calibri"/>
          <w:color w:val="1E293B"/>
          <w:sz w:val="21"/>
        </w:rPr>
        <w:t>1.4 Objectives &amp; Major Deliverables</w:t>
      </w:r>
    </w:p>
    <w:p>
      <w:pPr>
        <w:spacing w:before="20" w:after="40"/>
        <w:ind w:left="360"/>
      </w:pPr>
      <w:r>
        <w:rPr>
          <w:b/>
        </w:rPr>
        <w:t xml:space="preserve">3. </w:t>
      </w:r>
      <w:r>
        <w:rPr>
          <w:rFonts w:ascii="Calibri" w:hAnsi="Calibri"/>
          <w:color w:val="1E293B"/>
          <w:sz w:val="21"/>
        </w:rPr>
        <w:t>[Chapter 2: Literature Review &amp; Technological Feasibility](#chapter-2-literature-review--technological-feasibility)</w:t>
      </w:r>
    </w:p>
    <w:p>
      <w:pPr>
        <w:pStyle w:val="ListBullet"/>
        <w:spacing w:before="20" w:after="40"/>
      </w:pPr>
      <w:r>
        <w:rPr>
          <w:rFonts w:ascii="Calibri" w:hAnsi="Calibri"/>
          <w:color w:val="1E293B"/>
          <w:sz w:val="21"/>
        </w:rPr>
        <w:t>2.1 PDF Generation Technologies in Java</w:t>
      </w:r>
    </w:p>
    <w:p>
      <w:pPr>
        <w:pStyle w:val="ListBullet"/>
        <w:spacing w:before="20" w:after="40"/>
      </w:pPr>
      <w:r>
        <w:rPr>
          <w:rFonts w:ascii="Calibri" w:hAnsi="Calibri"/>
          <w:color w:val="1E293B"/>
          <w:sz w:val="21"/>
        </w:rPr>
        <w:t>2.2 Analytical Aggregation Architectures (NoSQL vs In-Memory)</w:t>
      </w:r>
    </w:p>
    <w:p>
      <w:pPr>
        <w:pStyle w:val="ListBullet"/>
        <w:spacing w:before="20" w:after="40"/>
      </w:pPr>
      <w:r>
        <w:rPr>
          <w:rFonts w:ascii="Calibri" w:hAnsi="Calibri"/>
          <w:color w:val="1E293B"/>
          <w:sz w:val="21"/>
        </w:rPr>
        <w:t>2.3 UI Design Systems &amp; Glassmorphism</w:t>
      </w:r>
    </w:p>
    <w:p>
      <w:pPr>
        <w:pStyle w:val="ListBullet"/>
        <w:spacing w:before="20" w:after="40"/>
      </w:pPr>
      <w:r>
        <w:rPr>
          <w:rFonts w:ascii="Calibri" w:hAnsi="Calibri"/>
          <w:color w:val="1E293B"/>
          <w:sz w:val="21"/>
        </w:rPr>
        <w:t>2.4 Technology Stack Justification</w:t>
      </w:r>
    </w:p>
    <w:p>
      <w:pPr>
        <w:spacing w:before="20" w:after="40"/>
        <w:ind w:left="360"/>
      </w:pPr>
      <w:r>
        <w:rPr>
          <w:b/>
        </w:rPr>
        <w:t xml:space="preserve">4. </w:t>
      </w:r>
      <w:r>
        <w:rPr>
          <w:rFonts w:ascii="Calibri" w:hAnsi="Calibri"/>
          <w:color w:val="1E293B"/>
          <w:sz w:val="21"/>
        </w:rPr>
        <w:t>[Chapter 3: System Requirements Specification](#chapter-3-system-requirements-specification)</w:t>
      </w:r>
    </w:p>
    <w:p>
      <w:pPr>
        <w:pStyle w:val="ListBullet"/>
        <w:spacing w:before="20" w:after="40"/>
      </w:pPr>
      <w:r>
        <w:rPr>
          <w:rFonts w:ascii="Calibri" w:hAnsi="Calibri"/>
          <w:color w:val="1E293B"/>
          <w:sz w:val="21"/>
        </w:rPr>
        <w:t>3.1 Functional Requirements (FR)</w:t>
      </w:r>
    </w:p>
    <w:p>
      <w:pPr>
        <w:pStyle w:val="ListBullet"/>
        <w:spacing w:before="20" w:after="40"/>
      </w:pPr>
      <w:r>
        <w:rPr>
          <w:rFonts w:ascii="Calibri" w:hAnsi="Calibri"/>
          <w:color w:val="1E293B"/>
          <w:sz w:val="21"/>
        </w:rPr>
        <w:t>3.2 Non-Functional Requirements (NFR)</w:t>
      </w:r>
    </w:p>
    <w:p>
      <w:pPr>
        <w:pStyle w:val="ListBullet"/>
        <w:spacing w:before="20" w:after="40"/>
      </w:pPr>
      <w:r>
        <w:rPr>
          <w:rFonts w:ascii="Calibri" w:hAnsi="Calibri"/>
          <w:color w:val="1E293B"/>
          <w:sz w:val="21"/>
        </w:rPr>
        <w:t>3.3 Hardware and Software Environments</w:t>
      </w:r>
    </w:p>
    <w:p>
      <w:pPr>
        <w:spacing w:before="20" w:after="40"/>
        <w:ind w:left="360"/>
      </w:pPr>
      <w:r>
        <w:rPr>
          <w:b/>
        </w:rPr>
        <w:t xml:space="preserve">5. </w:t>
      </w:r>
      <w:r>
        <w:rPr>
          <w:rFonts w:ascii="Calibri" w:hAnsi="Calibri"/>
          <w:color w:val="1E293B"/>
          <w:sz w:val="21"/>
        </w:rPr>
        <w:t>[Chapter 4: Architectural Design &amp; System Modeling](#chapter-4-architectural-design--system-modeling)</w:t>
      </w:r>
    </w:p>
    <w:p>
      <w:pPr>
        <w:pStyle w:val="ListBullet"/>
        <w:spacing w:before="20" w:after="40"/>
      </w:pPr>
      <w:r>
        <w:rPr>
          <w:rFonts w:ascii="Calibri" w:hAnsi="Calibri"/>
          <w:color w:val="1E293B"/>
          <w:sz w:val="21"/>
        </w:rPr>
        <w:t>4.1 System Tier Architecture</w:t>
      </w:r>
    </w:p>
    <w:p>
      <w:pPr>
        <w:pStyle w:val="ListBullet"/>
        <w:spacing w:before="20" w:after="40"/>
      </w:pPr>
      <w:r>
        <w:rPr>
          <w:rFonts w:ascii="Calibri" w:hAnsi="Calibri"/>
          <w:color w:val="1E293B"/>
          <w:sz w:val="21"/>
        </w:rPr>
        <w:t>4.2 Data Flow Modeling (DFD Levels 0, 1, 2)</w:t>
      </w:r>
    </w:p>
    <w:p>
      <w:pPr>
        <w:pStyle w:val="ListBullet"/>
        <w:spacing w:before="20" w:after="40"/>
      </w:pPr>
      <w:r>
        <w:rPr>
          <w:rFonts w:ascii="Calibri" w:hAnsi="Calibri"/>
          <w:color w:val="1E293B"/>
          <w:sz w:val="21"/>
        </w:rPr>
        <w:t>4.3 UML Class Diagrams</w:t>
      </w:r>
    </w:p>
    <w:p>
      <w:pPr>
        <w:pStyle w:val="ListBullet"/>
        <w:spacing w:before="20" w:after="40"/>
      </w:pPr>
      <w:r>
        <w:rPr>
          <w:rFonts w:ascii="Calibri" w:hAnsi="Calibri"/>
          <w:color w:val="1E293B"/>
          <w:sz w:val="21"/>
        </w:rPr>
        <w:t>4.4 UML Sequence Diagrams</w:t>
      </w:r>
    </w:p>
    <w:p>
      <w:pPr>
        <w:pStyle w:val="ListBullet"/>
        <w:spacing w:before="20" w:after="40"/>
      </w:pPr>
      <w:r>
        <w:rPr>
          <w:rFonts w:ascii="Calibri" w:hAnsi="Calibri"/>
          <w:color w:val="1E293B"/>
          <w:sz w:val="21"/>
        </w:rPr>
        <w:t>4.5 UML State Machine &amp; Activity Diagrams</w:t>
      </w:r>
    </w:p>
    <w:p>
      <w:pPr>
        <w:spacing w:before="20" w:after="40"/>
        <w:ind w:left="360"/>
      </w:pPr>
      <w:r>
        <w:rPr>
          <w:b/>
        </w:rPr>
        <w:t xml:space="preserve">6. </w:t>
      </w:r>
      <w:r>
        <w:rPr>
          <w:rFonts w:ascii="Calibri" w:hAnsi="Calibri"/>
          <w:color w:val="1E293B"/>
          <w:sz w:val="21"/>
        </w:rPr>
        <w:t>[Chapter 5: Data Modeling &amp; Persistence Layer](#chapter-5-data-modeling--persistence-layer)</w:t>
      </w:r>
    </w:p>
    <w:p>
      <w:pPr>
        <w:pStyle w:val="ListBullet"/>
        <w:spacing w:before="20" w:after="40"/>
      </w:pPr>
      <w:r>
        <w:rPr>
          <w:rFonts w:ascii="Calibri" w:hAnsi="Calibri"/>
          <w:color w:val="1E293B"/>
          <w:sz w:val="21"/>
        </w:rPr>
        <w:t>5.1 MongoDB Document Schemas</w:t>
      </w:r>
    </w:p>
    <w:p>
      <w:pPr>
        <w:pStyle w:val="ListBullet"/>
        <w:spacing w:before="20" w:after="40"/>
      </w:pPr>
      <w:r>
        <w:rPr>
          <w:rFonts w:ascii="Calibri" w:hAnsi="Calibri"/>
          <w:color w:val="1E293B"/>
          <w:sz w:val="21"/>
        </w:rPr>
        <w:t>5.2 Indexing &amp; Query Optimizations</w:t>
      </w:r>
    </w:p>
    <w:p>
      <w:pPr>
        <w:pStyle w:val="ListBullet"/>
        <w:spacing w:before="20" w:after="40"/>
      </w:pPr>
      <w:r>
        <w:rPr>
          <w:rFonts w:ascii="Calibri" w:hAnsi="Calibri"/>
          <w:color w:val="1E293B"/>
          <w:sz w:val="21"/>
        </w:rPr>
        <w:t>5.3 Spring Data Repository Implementations</w:t>
      </w:r>
    </w:p>
    <w:p>
      <w:pPr>
        <w:spacing w:before="20" w:after="40"/>
        <w:ind w:left="360"/>
      </w:pPr>
      <w:r>
        <w:rPr>
          <w:b/>
        </w:rPr>
        <w:t xml:space="preserve">7. </w:t>
      </w:r>
      <w:r>
        <w:rPr>
          <w:rFonts w:ascii="Calibri" w:hAnsi="Calibri"/>
          <w:color w:val="1E293B"/>
          <w:sz w:val="21"/>
        </w:rPr>
        <w:t>[Chapter 6: Detailed Implementation &amp; Algorithms](#chapter-6-detailed-implementation--algorithms)</w:t>
      </w:r>
    </w:p>
    <w:p>
      <w:pPr>
        <w:pStyle w:val="ListBullet"/>
        <w:spacing w:before="20" w:after="40"/>
      </w:pPr>
      <w:r>
        <w:rPr>
          <w:rFonts w:ascii="Calibri" w:hAnsi="Calibri"/>
          <w:color w:val="1E293B"/>
          <w:sz w:val="21"/>
        </w:rPr>
        <w:t>6.1 Data Transfer Objects (DTO)</w:t>
      </w:r>
    </w:p>
    <w:p>
      <w:pPr>
        <w:pStyle w:val="ListBullet"/>
        <w:spacing w:before="20" w:after="40"/>
      </w:pPr>
      <w:r>
        <w:rPr>
          <w:rFonts w:ascii="Calibri" w:hAnsi="Calibri"/>
          <w:color w:val="1E293B"/>
          <w:sz w:val="21"/>
        </w:rPr>
        <w:t>6.2 Analytical Aggregation &amp; Risk Scoring Algorithm</w:t>
      </w:r>
    </w:p>
    <w:p>
      <w:pPr>
        <w:pStyle w:val="ListBullet"/>
        <w:spacing w:before="20" w:after="40"/>
      </w:pPr>
      <w:r>
        <w:rPr>
          <w:rFonts w:ascii="Calibri" w:hAnsi="Calibri"/>
          <w:color w:val="1E293B"/>
          <w:sz w:val="21"/>
        </w:rPr>
        <w:t>6.3 Low-Level Apache PDFBox Generation Engine</w:t>
      </w:r>
    </w:p>
    <w:p>
      <w:pPr>
        <w:pStyle w:val="ListBullet"/>
        <w:spacing w:before="20" w:after="40"/>
      </w:pPr>
      <w:r>
        <w:rPr>
          <w:rFonts w:ascii="Calibri" w:hAnsi="Calibri"/>
          <w:color w:val="1E293B"/>
          <w:sz w:val="21"/>
        </w:rPr>
        <w:t>6.4 Report Orchestration Service</w:t>
      </w:r>
    </w:p>
    <w:p>
      <w:pPr>
        <w:pStyle w:val="ListBullet"/>
        <w:spacing w:before="20" w:after="40"/>
      </w:pPr>
      <w:r>
        <w:rPr>
          <w:rFonts w:ascii="Calibri" w:hAnsi="Calibri"/>
          <w:color w:val="1E293B"/>
          <w:sz w:val="21"/>
        </w:rPr>
        <w:t>6.5 RESTful API Controllers</w:t>
      </w:r>
    </w:p>
    <w:p>
      <w:pPr>
        <w:pStyle w:val="ListBullet"/>
        <w:spacing w:before="20" w:after="40"/>
      </w:pPr>
      <w:r>
        <w:rPr>
          <w:rFonts w:ascii="Calibri" w:hAnsi="Calibri"/>
          <w:color w:val="1E293B"/>
          <w:sz w:val="21"/>
        </w:rPr>
        <w:t>6.6 Cross-Module Integration Coordinator</w:t>
      </w:r>
    </w:p>
    <w:p>
      <w:pPr>
        <w:pStyle w:val="ListBullet"/>
        <w:spacing w:before="20" w:after="40"/>
      </w:pPr>
      <w:r>
        <w:rPr>
          <w:rFonts w:ascii="Calibri" w:hAnsi="Calibri"/>
          <w:color w:val="1E293B"/>
          <w:sz w:val="21"/>
        </w:rPr>
        <w:t>6.7 Dark Glassmorphic Web Dashboard UI</w:t>
      </w:r>
    </w:p>
    <w:p>
      <w:pPr>
        <w:spacing w:before="20" w:after="40"/>
        <w:ind w:left="360"/>
      </w:pPr>
      <w:r>
        <w:rPr>
          <w:b/>
        </w:rPr>
        <w:t xml:space="preserve">8. </w:t>
      </w:r>
      <w:r>
        <w:rPr>
          <w:rFonts w:ascii="Calibri" w:hAnsi="Calibri"/>
          <w:color w:val="1E293B"/>
          <w:sz w:val="21"/>
        </w:rPr>
        <w:t>[Chapter 7: Verification, Testing &amp; Quality Assurance](#chapter-7-verification-testing--quality-assurance)</w:t>
      </w:r>
    </w:p>
    <w:p>
      <w:pPr>
        <w:pStyle w:val="ListBullet"/>
        <w:spacing w:before="20" w:after="40"/>
      </w:pPr>
      <w:r>
        <w:rPr>
          <w:rFonts w:ascii="Calibri" w:hAnsi="Calibri"/>
          <w:color w:val="1E293B"/>
          <w:sz w:val="21"/>
        </w:rPr>
        <w:t>7.1 Test Strategy &amp; Test Pyramid</w:t>
      </w:r>
    </w:p>
    <w:p>
      <w:pPr>
        <w:pStyle w:val="ListBullet"/>
        <w:spacing w:before="20" w:after="40"/>
      </w:pPr>
      <w:r>
        <w:rPr>
          <w:rFonts w:ascii="Calibri" w:hAnsi="Calibri"/>
          <w:color w:val="1E293B"/>
          <w:sz w:val="21"/>
        </w:rPr>
        <w:t>7.2 JUnit 5 &amp; Mockito Unit Testing</w:t>
      </w:r>
    </w:p>
    <w:p>
      <w:pPr>
        <w:pStyle w:val="ListBullet"/>
        <w:spacing w:before="20" w:after="40"/>
      </w:pPr>
      <w:r>
        <w:rPr>
          <w:rFonts w:ascii="Calibri" w:hAnsi="Calibri"/>
          <w:color w:val="1E293B"/>
          <w:sz w:val="21"/>
        </w:rPr>
        <w:t>7.3 Integration &amp; Edge-Case Validation</w:t>
      </w:r>
    </w:p>
    <w:p>
      <w:pPr>
        <w:pStyle w:val="ListBullet"/>
        <w:spacing w:before="20" w:after="40"/>
      </w:pPr>
      <w:r>
        <w:rPr>
          <w:rFonts w:ascii="Calibri" w:hAnsi="Calibri"/>
          <w:color w:val="1E293B"/>
          <w:sz w:val="21"/>
        </w:rPr>
        <w:t>7.4 Security, Sanitization &amp; Static Analysis</w:t>
      </w:r>
    </w:p>
    <w:p>
      <w:pPr>
        <w:spacing w:before="20" w:after="40"/>
        <w:ind w:left="360"/>
      </w:pPr>
      <w:r>
        <w:rPr>
          <w:b/>
        </w:rPr>
        <w:t xml:space="preserve">9. </w:t>
      </w:r>
      <w:r>
        <w:rPr>
          <w:rFonts w:ascii="Calibri" w:hAnsi="Calibri"/>
          <w:color w:val="1E293B"/>
          <w:sz w:val="21"/>
        </w:rPr>
        <w:t>[Chapter 8: Results, Benchmarks &amp; Evaluation](#chapter-8-results-benchmarks--evaluation)</w:t>
      </w:r>
    </w:p>
    <w:p>
      <w:pPr>
        <w:pStyle w:val="ListBullet"/>
        <w:spacing w:before="20" w:after="40"/>
      </w:pPr>
      <w:r>
        <w:rPr>
          <w:rFonts w:ascii="Calibri" w:hAnsi="Calibri"/>
          <w:color w:val="1E293B"/>
          <w:sz w:val="21"/>
        </w:rPr>
        <w:t>8.1 Latency &amp; Throughput Benchmarks</w:t>
      </w:r>
    </w:p>
    <w:p>
      <w:pPr>
        <w:pStyle w:val="ListBullet"/>
        <w:spacing w:before="20" w:after="40"/>
      </w:pPr>
      <w:r>
        <w:rPr>
          <w:rFonts w:ascii="Calibri" w:hAnsi="Calibri"/>
          <w:color w:val="1E293B"/>
          <w:sz w:val="21"/>
        </w:rPr>
        <w:t>8.2 Memory Efficiency &amp; Stream Life Cycle</w:t>
      </w:r>
    </w:p>
    <w:p>
      <w:pPr>
        <w:pStyle w:val="ListBullet"/>
        <w:spacing w:before="20" w:after="40"/>
      </w:pPr>
      <w:r>
        <w:rPr>
          <w:rFonts w:ascii="Calibri" w:hAnsi="Calibri"/>
          <w:color w:val="1E293B"/>
          <w:sz w:val="21"/>
        </w:rPr>
        <w:t>8.3 Screen Captures &amp; Visual Layout</w:t>
      </w:r>
    </w:p>
    <w:p>
      <w:pPr>
        <w:pStyle w:val="ListBullet"/>
        <w:spacing w:before="20" w:after="40"/>
      </w:pPr>
      <w:r>
        <w:rPr>
          <w:rFonts w:ascii="Calibri" w:hAnsi="Calibri"/>
          <w:color w:val="1E293B"/>
          <w:sz w:val="21"/>
        </w:rPr>
        <w:t>8.4 Academic 14-Week Milestone Verification</w:t>
      </w:r>
    </w:p>
    <w:p>
      <w:pPr>
        <w:spacing w:before="20" w:after="40"/>
        <w:ind w:left="360"/>
      </w:pPr>
      <w:r>
        <w:rPr>
          <w:b/>
        </w:rPr>
        <w:t xml:space="preserve">10. </w:t>
      </w:r>
      <w:r>
        <w:rPr>
          <w:rFonts w:ascii="Calibri" w:hAnsi="Calibri"/>
          <w:color w:val="1E293B"/>
          <w:sz w:val="21"/>
        </w:rPr>
        <w:t>[Chapter 9: Limitations &amp; Future Enhancements](#chapter-9-limitations--future-enhancements)</w:t>
      </w:r>
    </w:p>
    <w:p>
      <w:pPr>
        <w:spacing w:before="20" w:after="40"/>
        <w:ind w:left="360"/>
      </w:pPr>
      <w:r>
        <w:rPr>
          <w:b/>
        </w:rPr>
        <w:t xml:space="preserve">11. </w:t>
      </w:r>
      <w:r>
        <w:rPr>
          <w:rFonts w:ascii="Calibri" w:hAnsi="Calibri"/>
          <w:color w:val="1E293B"/>
          <w:sz w:val="21"/>
        </w:rPr>
        <w:t>[Chapter 10: Conclusion](#chapter-10-conclusion)</w:t>
      </w:r>
    </w:p>
    <w:p>
      <w:pPr>
        <w:spacing w:before="20" w:after="40"/>
        <w:ind w:left="360"/>
      </w:pPr>
      <w:r>
        <w:rPr>
          <w:b/>
        </w:rPr>
        <w:t xml:space="preserve">12. </w:t>
      </w:r>
      <w:r>
        <w:rPr>
          <w:rFonts w:ascii="Calibri" w:hAnsi="Calibri"/>
          <w:color w:val="1E293B"/>
          <w:sz w:val="21"/>
        </w:rPr>
        <w:t>[References &amp; Appendix](#references--appendix)</w:t>
      </w:r>
    </w:p>
    <w:p>
      <w:pPr>
        <w:spacing w:before="120" w:after="120"/>
      </w:pPr>
      <w:r>
        <w:rPr>
          <w:color w:val="CBD5E1"/>
          <w:sz w:val="16"/>
        </w:rPr>
        <w:t>_________________________________________________________________________________</w:t>
      </w:r>
    </w:p>
    <w:p>
      <w:pPr>
        <w:spacing w:before="280" w:after="120"/>
      </w:pPr>
      <w:r>
        <w:rPr>
          <w:rFonts w:ascii="Calibri" w:hAnsi="Calibri"/>
          <w:b/>
          <w:color w:val="1D4ED8"/>
          <w:sz w:val="32"/>
        </w:rPr>
        <w:t>1. ABSTRACT &amp; EXECUTIVE SUMMARY</w:t>
      </w:r>
    </w:p>
    <w:p>
      <w:pPr>
        <w:spacing w:before="40" w:after="80" w:line="276" w:lineRule="auto"/>
      </w:pPr>
      <w:r>
        <w:rPr>
          <w:rFonts w:ascii="Calibri" w:hAnsi="Calibri"/>
          <w:color w:val="1E293B"/>
          <w:sz w:val="21"/>
        </w:rPr>
        <w:t>The rapid digitalization of commercial transactions has led to an exponential increase in legal contracts, agreements, and nondisclosure covenants. These documents are predominantly characterized by archaic syntactical constructs, convoluted legal terminology (</w:t>
      </w:r>
      <w:r>
        <w:rPr>
          <w:rFonts w:ascii="Calibri" w:hAnsi="Calibri"/>
          <w:i/>
          <w:color w:val="1E293B"/>
          <w:sz w:val="21"/>
        </w:rPr>
        <w:t>legalese</w:t>
      </w:r>
      <w:r>
        <w:rPr>
          <w:rFonts w:ascii="Calibri" w:hAnsi="Calibri"/>
          <w:color w:val="1E293B"/>
          <w:sz w:val="21"/>
        </w:rPr>
        <w:t>), and hidden contractual liabilities. Traditional manual review by certified legal counsel is slow, resource-intensive, and inaccessible to ordinary individuals, tenants, freelancers, and small businesses.</w:t>
      </w:r>
    </w:p>
    <w:p>
      <w:pPr>
        <w:spacing w:before="40" w:after="80" w:line="276" w:lineRule="auto"/>
      </w:pPr>
      <w:r>
        <w:rPr>
          <w:rFonts w:ascii="Calibri" w:hAnsi="Calibri"/>
          <w:color w:val="1E293B"/>
          <w:sz w:val="21"/>
        </w:rPr>
        <w:t xml:space="preserve">The </w:t>
      </w:r>
      <w:r>
        <w:rPr>
          <w:rFonts w:ascii="Calibri" w:hAnsi="Calibri"/>
          <w:b/>
          <w:color w:val="1E293B"/>
          <w:sz w:val="21"/>
        </w:rPr>
        <w:t>Legal Document Analyser &amp; Advisor</w:t>
      </w:r>
      <w:r>
        <w:rPr>
          <w:rFonts w:ascii="Calibri" w:hAnsi="Calibri"/>
          <w:color w:val="1E293B"/>
          <w:sz w:val="21"/>
        </w:rPr>
        <w:t xml:space="preserve"> is an enterprise-grade Java web application engineered within the Spring Boot framework to automate the ingestion, linguistic parsing, risk scoring, conversational querying, and audit reporting of legal contracts. Within this 5-member modular architecture, the </w:t>
      </w:r>
      <w:r>
        <w:rPr>
          <w:rFonts w:ascii="Calibri" w:hAnsi="Calibri"/>
          <w:b/>
          <w:color w:val="1E293B"/>
          <w:sz w:val="21"/>
        </w:rPr>
        <w:t>Reports, Analytics &amp; System Integration Module</w:t>
      </w:r>
      <w:r>
        <w:rPr>
          <w:rFonts w:ascii="Calibri" w:hAnsi="Calibri"/>
          <w:color w:val="1E293B"/>
          <w:sz w:val="21"/>
        </w:rPr>
        <w:t xml:space="preserve"> (authored and led by </w:t>
      </w:r>
      <w:r>
        <w:rPr>
          <w:rFonts w:ascii="Calibri" w:hAnsi="Calibri"/>
          <w:b/>
          <w:color w:val="1E293B"/>
          <w:sz w:val="21"/>
        </w:rPr>
        <w:t>Harshvardhan Bhatt</w:t>
      </w:r>
      <w:r>
        <w:rPr>
          <w:rFonts w:ascii="Calibri" w:hAnsi="Calibri"/>
          <w:color w:val="1E293B"/>
          <w:sz w:val="21"/>
        </w:rPr>
        <w:t>) serves as the central intelligence and presentation engine.</w:t>
      </w:r>
    </w:p>
    <w:p>
      <w:pPr>
        <w:spacing w:before="40" w:after="80" w:line="276" w:lineRule="auto"/>
      </w:pPr>
      <w:r>
        <w:rPr>
          <w:rFonts w:ascii="Calibri" w:hAnsi="Calibri"/>
          <w:color w:val="1E293B"/>
          <w:sz w:val="21"/>
        </w:rPr>
        <w:t>This module addresses three foundational challenges:</w:t>
      </w:r>
    </w:p>
    <w:p>
      <w:pPr>
        <w:spacing w:before="20" w:after="40"/>
        <w:ind w:left="360"/>
      </w:pPr>
      <w:r>
        <w:rPr>
          <w:b/>
        </w:rPr>
        <w:t xml:space="preserve">1. </w:t>
      </w:r>
      <w:r>
        <w:rPr>
          <w:rFonts w:ascii="Calibri" w:hAnsi="Calibri"/>
          <w:color w:val="1E293B"/>
          <w:sz w:val="21"/>
        </w:rPr>
      </w:r>
      <w:r>
        <w:rPr>
          <w:rFonts w:ascii="Calibri" w:hAnsi="Calibri"/>
          <w:b/>
          <w:color w:val="1E293B"/>
          <w:sz w:val="21"/>
        </w:rPr>
        <w:t>Business Intelligence &amp; Aggregation:</w:t>
      </w:r>
      <w:r>
        <w:rPr>
          <w:rFonts w:ascii="Calibri" w:hAnsi="Calibri"/>
          <w:color w:val="1E293B"/>
          <w:sz w:val="21"/>
        </w:rPr>
        <w:t xml:space="preserve"> Real-time synthesis of multi-contract metrics (overall clause volumes, average liability scores, document category distributions, and discrete risk severity breakdowns).</w:t>
      </w:r>
    </w:p>
    <w:p>
      <w:pPr>
        <w:spacing w:before="20" w:after="40"/>
        <w:ind w:left="360"/>
      </w:pPr>
      <w:r>
        <w:rPr>
          <w:b/>
        </w:rPr>
        <w:t xml:space="preserve">2. </w:t>
      </w:r>
      <w:r>
        <w:rPr>
          <w:rFonts w:ascii="Calibri" w:hAnsi="Calibri"/>
          <w:color w:val="1E293B"/>
          <w:sz w:val="21"/>
        </w:rPr>
      </w:r>
      <w:r>
        <w:rPr>
          <w:rFonts w:ascii="Calibri" w:hAnsi="Calibri"/>
          <w:b/>
          <w:color w:val="1E293B"/>
          <w:sz w:val="21"/>
        </w:rPr>
        <w:t>Executive Legal Audit Report Generation &amp; Export:</w:t>
      </w:r>
      <w:r>
        <w:rPr>
          <w:rFonts w:ascii="Calibri" w:hAnsi="Calibri"/>
          <w:color w:val="1E293B"/>
          <w:sz w:val="21"/>
        </w:rPr>
        <w:t xml:space="preserve"> Algorithmic assembly of detected contractual risks, clause boundaries, and mitigation advice into structured MongoDB entities and high-fidelity, downloadable PDF audit documents rendered using </w:t>
      </w:r>
      <w:r>
        <w:rPr>
          <w:rFonts w:ascii="Calibri" w:hAnsi="Calibri"/>
          <w:b/>
          <w:color w:val="1E293B"/>
          <w:sz w:val="21"/>
        </w:rPr>
        <w:t>Apache PDFBox 2.0.30</w:t>
      </w:r>
      <w:r>
        <w:rPr>
          <w:rFonts w:ascii="Calibri" w:hAnsi="Calibri"/>
          <w:color w:val="1E293B"/>
          <w:sz w:val="21"/>
        </w:rPr>
        <w:t>.</w:t>
      </w:r>
    </w:p>
    <w:p>
      <w:pPr>
        <w:spacing w:before="20" w:after="40"/>
        <w:ind w:left="360"/>
      </w:pPr>
      <w:r>
        <w:rPr>
          <w:b/>
        </w:rPr>
        <w:t xml:space="preserve">3. </w:t>
      </w:r>
      <w:r>
        <w:rPr>
          <w:rFonts w:ascii="Calibri" w:hAnsi="Calibri"/>
          <w:color w:val="1E293B"/>
          <w:sz w:val="21"/>
        </w:rPr>
      </w:r>
      <w:r>
        <w:rPr>
          <w:rFonts w:ascii="Calibri" w:hAnsi="Calibri"/>
          <w:b/>
          <w:color w:val="1E293B"/>
          <w:sz w:val="21"/>
        </w:rPr>
        <w:t>Full-Stack Presentation &amp; Cross-Module Integration:</w:t>
      </w:r>
      <w:r>
        <w:rPr>
          <w:rFonts w:ascii="Calibri" w:hAnsi="Calibri"/>
          <w:color w:val="1E293B"/>
          <w:sz w:val="21"/>
        </w:rPr>
        <w:t xml:space="preserve"> Construction of an enterprise-grade, dark glassmorphic web dashboard (`index.html`, `style.css`, `script.js`, `report-export.js`) and orchestrator (`LegalIntegrationCoordinator.java`) synchronizing upstream services (Document Ingestion by Gourav Nagori, Risk Engine by Dilip Kumawat, Authentication by Ayush Rathore, and AI Q&amp;A by Abhishi Samar).</w:t>
      </w:r>
    </w:p>
    <w:p>
      <w:pPr>
        <w:spacing w:before="40" w:after="80" w:line="276" w:lineRule="auto"/>
      </w:pPr>
      <w:r>
        <w:rPr>
          <w:rFonts w:ascii="Calibri" w:hAnsi="Calibri"/>
          <w:color w:val="1E293B"/>
          <w:sz w:val="21"/>
        </w:rPr>
        <w:t>This report presents the complete theoretical, architectural, and practical engineering realization of the module across an intensive 14-week academic development lifecycle.</w:t>
      </w:r>
    </w:p>
    <w:p>
      <w:pPr>
        <w:spacing w:before="120" w:after="120"/>
      </w:pPr>
      <w:r>
        <w:rPr>
          <w:color w:val="CBD5E1"/>
          <w:sz w:val="16"/>
        </w:rPr>
        <w:t>_________________________________________________________________________________</w:t>
      </w:r>
    </w:p>
    <w:p>
      <w:pPr>
        <w:spacing w:before="280" w:after="120"/>
      </w:pPr>
      <w:r>
        <w:rPr>
          <w:rFonts w:ascii="Calibri" w:hAnsi="Calibri"/>
          <w:b/>
          <w:color w:val="1D4ED8"/>
          <w:sz w:val="32"/>
        </w:rPr>
        <w:t>CHAPTER 1: INTRODUCTION &amp; PROBLEM DEFINITION</w:t>
      </w:r>
    </w:p>
    <w:p>
      <w:pPr>
        <w:spacing w:before="200" w:after="80"/>
      </w:pPr>
      <w:r>
        <w:rPr>
          <w:rFonts w:ascii="Calibri" w:hAnsi="Calibri"/>
          <w:b/>
          <w:color w:val="334155"/>
          <w:sz w:val="26"/>
        </w:rPr>
        <w:t>1.1 Context &amp; Background</w:t>
      </w:r>
    </w:p>
    <w:p>
      <w:pPr>
        <w:spacing w:before="40" w:after="80" w:line="276" w:lineRule="auto"/>
      </w:pPr>
      <w:r>
        <w:rPr>
          <w:rFonts w:ascii="Calibri" w:hAnsi="Calibri"/>
          <w:color w:val="1E293B"/>
          <w:sz w:val="21"/>
        </w:rPr>
        <w:t>In modern jurisprudence and commercial practice, contracts represent legally binding agreements governing liabilities, intellectual property rights, non-compete restrictions, and dispute resolutions. A typical agreement contains dozens of clauses spanning hundreds of lines. However, non-lawyers routinely execute agreements without recognizing unilateral indemnity clauses, uncapped liquidated damages, automatic renewals, or foreign governing jurisdictions.</w:t>
      </w:r>
    </w:p>
    <w:p>
      <w:pPr>
        <w:spacing w:before="40" w:after="80" w:line="276" w:lineRule="auto"/>
      </w:pPr>
      <w:r>
        <w:rPr>
          <w:rFonts w:ascii="Calibri" w:hAnsi="Calibri"/>
          <w:color w:val="1E293B"/>
          <w:sz w:val="21"/>
        </w:rPr>
        <w:t xml:space="preserve">The </w:t>
      </w:r>
      <w:r>
        <w:rPr>
          <w:rFonts w:ascii="Calibri" w:hAnsi="Calibri"/>
          <w:b/>
          <w:color w:val="1E293B"/>
          <w:sz w:val="21"/>
        </w:rPr>
        <w:t>Legal Document Analyser &amp; Advisor</w:t>
      </w:r>
      <w:r>
        <w:rPr>
          <w:rFonts w:ascii="Calibri" w:hAnsi="Calibri"/>
          <w:color w:val="1E293B"/>
          <w:sz w:val="21"/>
        </w:rPr>
        <w:t xml:space="preserve"> was designed as an AI-augmented informational platform. While peer modules handle raw file ingestion (Module 1) and rule-based clause risk parsing (Module 2), the system requires an overarching aggregation and reporting subsystem to transform atomic clause risks into actionable executive intelligence.</w:t>
      </w:r>
    </w:p>
    <w:p>
      <w:pPr>
        <w:spacing w:before="200" w:after="80"/>
      </w:pPr>
      <w:r>
        <w:rPr>
          <w:rFonts w:ascii="Calibri" w:hAnsi="Calibri"/>
          <w:b/>
          <w:color w:val="334155"/>
          <w:sz w:val="26"/>
        </w:rPr>
        <w:t>1.2 Problem Statement</w:t>
      </w:r>
    </w:p>
    <w:p>
      <w:pPr>
        <w:spacing w:before="40" w:after="80" w:line="276" w:lineRule="auto"/>
      </w:pPr>
      <w:r>
        <w:rPr>
          <w:rFonts w:ascii="Calibri" w:hAnsi="Calibri"/>
          <w:color w:val="1E293B"/>
          <w:sz w:val="21"/>
        </w:rPr>
        <w:t>Contract analysis platforms often fail in executive delivery due to three distinct deficiencies:</w:t>
      </w:r>
    </w:p>
    <w:p>
      <w:pPr>
        <w:spacing w:before="20" w:after="40"/>
        <w:ind w:left="360"/>
      </w:pPr>
      <w:r>
        <w:rPr>
          <w:b/>
        </w:rPr>
        <w:t xml:space="preserve">1. </w:t>
      </w:r>
      <w:r>
        <w:rPr>
          <w:rFonts w:ascii="Calibri" w:hAnsi="Calibri"/>
          <w:color w:val="1E293B"/>
          <w:sz w:val="21"/>
        </w:rPr>
      </w:r>
      <w:r>
        <w:rPr>
          <w:rFonts w:ascii="Calibri" w:hAnsi="Calibri"/>
          <w:b/>
          <w:color w:val="1E293B"/>
          <w:sz w:val="21"/>
        </w:rPr>
        <w:t>Information Fragmentation:</w:t>
      </w:r>
      <w:r>
        <w:rPr>
          <w:rFonts w:ascii="Calibri" w:hAnsi="Calibri"/>
          <w:color w:val="1E293B"/>
          <w:sz w:val="21"/>
        </w:rPr>
        <w:t xml:space="preserve"> Raw analytical outputs (JSON arrays of detected risks and clause indices) overwhelm users without visual synthesis, aggregate KPI scorecards, or severity categorization.</w:t>
      </w:r>
    </w:p>
    <w:p>
      <w:pPr>
        <w:spacing w:before="20" w:after="40"/>
        <w:ind w:left="360"/>
      </w:pPr>
      <w:r>
        <w:rPr>
          <w:b/>
        </w:rPr>
        <w:t xml:space="preserve">2. </w:t>
      </w:r>
      <w:r>
        <w:rPr>
          <w:rFonts w:ascii="Calibri" w:hAnsi="Calibri"/>
          <w:color w:val="1E293B"/>
          <w:sz w:val="21"/>
        </w:rPr>
      </w:r>
      <w:r>
        <w:rPr>
          <w:rFonts w:ascii="Calibri" w:hAnsi="Calibri"/>
          <w:b/>
          <w:color w:val="1E293B"/>
          <w:sz w:val="21"/>
        </w:rPr>
        <w:t>Lack of Portable, Audit-Ready Artifacts:</w:t>
      </w:r>
      <w:r>
        <w:rPr>
          <w:rFonts w:ascii="Calibri" w:hAnsi="Calibri"/>
          <w:color w:val="1E293B"/>
          <w:sz w:val="21"/>
        </w:rPr>
        <w:t xml:space="preserve"> Users require formal, client-ready, downloadable documentation (PDF format) with structured metadata, executive summaries, risk breakdowns, and statutory informational disclaimers that can be printed or shared with legal advisors.</w:t>
      </w:r>
    </w:p>
    <w:p>
      <w:pPr>
        <w:spacing w:before="20" w:after="40"/>
        <w:ind w:left="360"/>
      </w:pPr>
      <w:r>
        <w:rPr>
          <w:b/>
        </w:rPr>
        <w:t xml:space="preserve">3. </w:t>
      </w:r>
      <w:r>
        <w:rPr>
          <w:rFonts w:ascii="Calibri" w:hAnsi="Calibri"/>
          <w:color w:val="1E293B"/>
          <w:sz w:val="21"/>
        </w:rPr>
      </w:r>
      <w:r>
        <w:rPr>
          <w:rFonts w:ascii="Calibri" w:hAnsi="Calibri"/>
          <w:b/>
          <w:color w:val="1E293B"/>
          <w:sz w:val="21"/>
        </w:rPr>
        <w:t>Subsystem Disconnect:</w:t>
      </w:r>
      <w:r>
        <w:rPr>
          <w:rFonts w:ascii="Calibri" w:hAnsi="Calibri"/>
          <w:color w:val="1E293B"/>
          <w:sz w:val="21"/>
        </w:rPr>
        <w:t xml:space="preserve"> In multi-developer modular architectures, independent components frequently suffer from synchronization mismatches, circular dependencies, and mismatched response formats.</w:t>
      </w:r>
    </w:p>
    <w:p>
      <w:pPr>
        <w:spacing w:before="200" w:after="80"/>
      </w:pPr>
      <w:r>
        <w:rPr>
          <w:rFonts w:ascii="Calibri" w:hAnsi="Calibri"/>
          <w:b/>
          <w:color w:val="334155"/>
          <w:sz w:val="26"/>
        </w:rPr>
        <w:t>1.3 Scope of the Module</w:t>
      </w:r>
    </w:p>
    <w:p>
      <w:pPr>
        <w:spacing w:before="40" w:after="80" w:line="276" w:lineRule="auto"/>
      </w:pPr>
      <w:r>
        <w:rPr>
          <w:rFonts w:ascii="Calibri" w:hAnsi="Calibri"/>
          <w:color w:val="1E293B"/>
          <w:sz w:val="21"/>
        </w:rPr>
        <w:t xml:space="preserve">The </w:t>
      </w:r>
      <w:r>
        <w:rPr>
          <w:rFonts w:ascii="Calibri" w:hAnsi="Calibri"/>
          <w:b/>
          <w:color w:val="1E293B"/>
          <w:sz w:val="21"/>
        </w:rPr>
        <w:t>Reports, Analytics &amp; Integration Module</w:t>
      </w:r>
      <w:r>
        <w:rPr>
          <w:rFonts w:ascii="Calibri" w:hAnsi="Calibri"/>
          <w:color w:val="1E293B"/>
          <w:sz w:val="21"/>
        </w:rPr>
        <w:t xml:space="preserve"> encompasses:</w:t>
      </w:r>
    </w:p>
    <w:p>
      <w:pPr>
        <w:pStyle w:val="ListBullet"/>
        <w:spacing w:before="20" w:after="40"/>
      </w:pPr>
      <w:r>
        <w:rPr>
          <w:rFonts w:ascii="Calibri" w:hAnsi="Calibri"/>
          <w:color w:val="1E293B"/>
          <w:sz w:val="21"/>
        </w:rPr>
        <w:t>Development of analytical DTOs and MongoDB persistence models for compiled reports and statistical summaries.</w:t>
      </w:r>
    </w:p>
    <w:p>
      <w:pPr>
        <w:pStyle w:val="ListBullet"/>
        <w:spacing w:before="20" w:after="40"/>
      </w:pPr>
      <w:r>
        <w:rPr>
          <w:rFonts w:ascii="Calibri" w:hAnsi="Calibri"/>
          <w:color w:val="1E293B"/>
          <w:sz w:val="21"/>
        </w:rPr>
        <w:t>Design of an aggregation engine calculating real-time mathematical risk distributions (0–100 liability index) and severity tiers (`LOW`, `MEDIUM`, `HIGH`, `CRITICAL`).</w:t>
      </w:r>
    </w:p>
    <w:p>
      <w:pPr>
        <w:pStyle w:val="ListBullet"/>
        <w:spacing w:before="20" w:after="40"/>
      </w:pPr>
      <w:r>
        <w:rPr>
          <w:rFonts w:ascii="Calibri" w:hAnsi="Calibri"/>
          <w:color w:val="1E293B"/>
          <w:sz w:val="21"/>
        </w:rPr>
        <w:t>Construction of a low-level Apache PDFBox PDF export engine with canvas coordinate positioning, multi-line string wrapping, and memory-safe stream handling.</w:t>
      </w:r>
    </w:p>
    <w:p>
      <w:pPr>
        <w:pStyle w:val="ListBullet"/>
        <w:spacing w:before="20" w:after="40"/>
      </w:pPr>
      <w:r>
        <w:rPr>
          <w:rFonts w:ascii="Calibri" w:hAnsi="Calibri"/>
          <w:color w:val="1E293B"/>
          <w:sz w:val="21"/>
        </w:rPr>
        <w:t>Implementation of Spring Boot REST controllers exposing analytics metrics and binary PDF streams.</w:t>
      </w:r>
    </w:p>
    <w:p>
      <w:pPr>
        <w:pStyle w:val="ListBullet"/>
        <w:spacing w:before="20" w:after="40"/>
      </w:pPr>
      <w:r>
        <w:rPr>
          <w:rFonts w:ascii="Calibri" w:hAnsi="Calibri"/>
          <w:color w:val="1E293B"/>
          <w:sz w:val="21"/>
        </w:rPr>
        <w:t>Implementation of a dark glassmorphic client interface featuring real-time KPI scorecards, interactive modal previews, and toast notifications.</w:t>
      </w:r>
    </w:p>
    <w:p>
      <w:pPr>
        <w:pStyle w:val="ListBullet"/>
        <w:spacing w:before="20" w:after="40"/>
      </w:pPr>
      <w:r>
        <w:rPr>
          <w:rFonts w:ascii="Calibri" w:hAnsi="Calibri"/>
          <w:color w:val="1E293B"/>
          <w:sz w:val="21"/>
        </w:rPr>
        <w:t>System integration orchestration wiring document ingestion, risk detection, AI advisor, and reporting pipelines.</w:t>
      </w:r>
    </w:p>
    <w:p>
      <w:pPr>
        <w:pStyle w:val="ListBullet"/>
        <w:spacing w:before="20" w:after="40"/>
      </w:pPr>
      <w:r>
        <w:rPr>
          <w:rFonts w:ascii="Calibri" w:hAnsi="Calibri"/>
          <w:color w:val="1E293B"/>
          <w:sz w:val="21"/>
        </w:rPr>
        <w:t>Unit, integration, and boundary testing using JUnit 5 and Mockito.</w:t>
      </w:r>
    </w:p>
    <w:p>
      <w:pPr>
        <w:spacing w:before="200" w:after="80"/>
      </w:pPr>
      <w:r>
        <w:rPr>
          <w:rFonts w:ascii="Calibri" w:hAnsi="Calibri"/>
          <w:b/>
          <w:color w:val="334155"/>
          <w:sz w:val="26"/>
        </w:rPr>
        <w:t>1.4 Objectives &amp; Major Deliverables</w:t>
      </w:r>
    </w:p>
    <w:p>
      <w:pPr>
        <w:spacing w:before="40" w:after="80" w:line="276" w:lineRule="auto"/>
      </w:pPr>
      <w:r>
        <w:rPr>
          <w:rFonts w:ascii="Calibri" w:hAnsi="Calibri"/>
          <w:color w:val="1E293B"/>
          <w:sz w:val="21"/>
        </w:rPr>
        <w:t>The core academic objectives achieved in this module include:</w:t>
      </w:r>
    </w:p>
    <w:p>
      <w:pPr>
        <w:pStyle w:val="ListBullet"/>
        <w:spacing w:before="20" w:after="40"/>
      </w:pPr>
      <w:r>
        <w:rPr>
          <w:rFonts w:ascii="Calibri" w:hAnsi="Calibri"/>
          <w:color w:val="1E293B"/>
          <w:sz w:val="21"/>
        </w:rPr>
      </w:r>
      <w:r>
        <w:rPr>
          <w:rFonts w:ascii="Calibri" w:hAnsi="Calibri"/>
          <w:b/>
          <w:color w:val="1E293B"/>
          <w:sz w:val="21"/>
        </w:rPr>
        <w:t>Obj-1 (Data Abstraction):</w:t>
      </w:r>
      <w:r>
        <w:rPr>
          <w:rFonts w:ascii="Calibri" w:hAnsi="Calibri"/>
          <w:color w:val="1E293B"/>
          <w:sz w:val="21"/>
        </w:rPr>
        <w:t xml:space="preserve"> Implement robust DTO and Entity layers supporting MongoDB 7.x persistence with compound indexing.</w:t>
      </w:r>
    </w:p>
    <w:p>
      <w:pPr>
        <w:pStyle w:val="ListBullet"/>
        <w:spacing w:before="20" w:after="40"/>
      </w:pPr>
      <w:r>
        <w:rPr>
          <w:rFonts w:ascii="Calibri" w:hAnsi="Calibri"/>
          <w:color w:val="1E293B"/>
          <w:sz w:val="21"/>
        </w:rPr>
      </w:r>
      <w:r>
        <w:rPr>
          <w:rFonts w:ascii="Calibri" w:hAnsi="Calibri"/>
          <w:b/>
          <w:color w:val="1E293B"/>
          <w:sz w:val="21"/>
        </w:rPr>
        <w:t>Obj-2 (Analytical Aggregation):</w:t>
      </w:r>
      <w:r>
        <w:rPr>
          <w:rFonts w:ascii="Calibri" w:hAnsi="Calibri"/>
          <w:color w:val="1E293B"/>
          <w:sz w:val="21"/>
        </w:rPr>
        <w:t xml:space="preserve"> Design aggregation logic capable of processing multi-tenant and global document metrics within sub-50ms execution latency.</w:t>
      </w:r>
    </w:p>
    <w:p>
      <w:pPr>
        <w:pStyle w:val="ListBullet"/>
        <w:spacing w:before="20" w:after="40"/>
      </w:pPr>
      <w:r>
        <w:rPr>
          <w:rFonts w:ascii="Calibri" w:hAnsi="Calibri"/>
          <w:color w:val="1E293B"/>
          <w:sz w:val="21"/>
        </w:rPr>
      </w:r>
      <w:r>
        <w:rPr>
          <w:rFonts w:ascii="Calibri" w:hAnsi="Calibri"/>
          <w:b/>
          <w:color w:val="1E293B"/>
          <w:sz w:val="21"/>
        </w:rPr>
        <w:t>Obj-3 (Executive PDF Generation):</w:t>
      </w:r>
      <w:r>
        <w:rPr>
          <w:rFonts w:ascii="Calibri" w:hAnsi="Calibri"/>
          <w:color w:val="1E293B"/>
          <w:sz w:val="21"/>
        </w:rPr>
        <w:t xml:space="preserve"> Build an in-memory PDF compiler generating publication-quality legal audit reports without external heavy runtime dependencies.</w:t>
      </w:r>
    </w:p>
    <w:p>
      <w:pPr>
        <w:pStyle w:val="ListBullet"/>
        <w:spacing w:before="20" w:after="40"/>
      </w:pPr>
      <w:r>
        <w:rPr>
          <w:rFonts w:ascii="Calibri" w:hAnsi="Calibri"/>
          <w:color w:val="1E293B"/>
          <w:sz w:val="21"/>
        </w:rPr>
      </w:r>
      <w:r>
        <w:rPr>
          <w:rFonts w:ascii="Calibri" w:hAnsi="Calibri"/>
          <w:b/>
          <w:color w:val="1E293B"/>
          <w:sz w:val="21"/>
        </w:rPr>
        <w:t>Obj-4 (Modern UI/UX):</w:t>
      </w:r>
      <w:r>
        <w:rPr>
          <w:rFonts w:ascii="Calibri" w:hAnsi="Calibri"/>
          <w:color w:val="1E293B"/>
          <w:sz w:val="21"/>
        </w:rPr>
        <w:t xml:space="preserve"> Deliver a framework-free Vanilla HTML5/CSS3/ES6+ front-end adhering to modern dark glassmorphic design principles.</w:t>
      </w:r>
    </w:p>
    <w:p>
      <w:pPr>
        <w:pStyle w:val="ListBullet"/>
        <w:spacing w:before="20" w:after="40"/>
      </w:pPr>
      <w:r>
        <w:rPr>
          <w:rFonts w:ascii="Calibri" w:hAnsi="Calibri"/>
          <w:color w:val="1E293B"/>
          <w:sz w:val="21"/>
        </w:rPr>
      </w:r>
      <w:r>
        <w:rPr>
          <w:rFonts w:ascii="Calibri" w:hAnsi="Calibri"/>
          <w:b/>
          <w:color w:val="1E293B"/>
          <w:sz w:val="21"/>
        </w:rPr>
        <w:t>Obj-5 (End-to-End Orchestration):</w:t>
      </w:r>
      <w:r>
        <w:rPr>
          <w:rFonts w:ascii="Calibri" w:hAnsi="Calibri"/>
          <w:color w:val="1E293B"/>
          <w:sz w:val="21"/>
        </w:rPr>
        <w:t xml:space="preserve"> Provide automated cross-module integration tests demonstrating seamless data flow from file upload to PDF download.</w:t>
      </w:r>
    </w:p>
    <w:p>
      <w:pPr>
        <w:spacing w:before="120" w:after="120"/>
      </w:pPr>
      <w:r>
        <w:rPr>
          <w:color w:val="CBD5E1"/>
          <w:sz w:val="16"/>
        </w:rPr>
        <w:t>_________________________________________________________________________________</w:t>
      </w:r>
    </w:p>
    <w:p>
      <w:pPr>
        <w:spacing w:before="280" w:after="120"/>
      </w:pPr>
      <w:r>
        <w:rPr>
          <w:rFonts w:ascii="Calibri" w:hAnsi="Calibri"/>
          <w:b/>
          <w:color w:val="1D4ED8"/>
          <w:sz w:val="32"/>
        </w:rPr>
        <w:t>CHAPTER 2: LITERATURE REVIEW &amp; TECHNOLOGICAL FEASIBILITY</w:t>
      </w:r>
    </w:p>
    <w:p>
      <w:pPr>
        <w:spacing w:before="200" w:after="80"/>
      </w:pPr>
      <w:r>
        <w:rPr>
          <w:rFonts w:ascii="Calibri" w:hAnsi="Calibri"/>
          <w:b/>
          <w:color w:val="334155"/>
          <w:sz w:val="26"/>
        </w:rPr>
        <w:t>2.1 PDF Generation Technologies in Java</w:t>
      </w:r>
    </w:p>
    <w:p>
      <w:pPr>
        <w:spacing w:before="40" w:after="80" w:line="276" w:lineRule="auto"/>
      </w:pPr>
      <w:r>
        <w:rPr>
          <w:rFonts w:ascii="Calibri" w:hAnsi="Calibri"/>
          <w:color w:val="1E293B"/>
          <w:sz w:val="21"/>
        </w:rPr>
        <w:t>Generating PDF documents programmatically in enterprise Java environments typically involves one of four major libraries: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Mar>
              <w:top w:w="100" w:type="dxa"/>
              <w:bottom w:w="100" w:type="dxa"/>
              <w:left w:w="140" w:type="dxa"/>
              <w:right w:w="140" w:type="dxa"/>
            </w:tcMar>
            <w:shd w:fill="1E3A8A"/>
          </w:tcPr>
          <w:p>
            <w:pPr>
              <w:spacing w:before="40" w:after="40"/>
            </w:pPr>
            <w:r>
              <w:rPr>
                <w:b/>
                <w:color w:val="FFFFFF"/>
                <w:sz w:val="19"/>
              </w:rPr>
              <w:t>Library</w:t>
            </w:r>
          </w:p>
        </w:tc>
        <w:tc>
          <w:tcPr>
            <w:tcW w:type="dxa" w:w="1560"/>
            <w:tcMar>
              <w:top w:w="100" w:type="dxa"/>
              <w:bottom w:w="100" w:type="dxa"/>
              <w:left w:w="140" w:type="dxa"/>
              <w:right w:w="140" w:type="dxa"/>
            </w:tcMar>
            <w:shd w:fill="1E3A8A"/>
          </w:tcPr>
          <w:p>
            <w:pPr>
              <w:spacing w:before="40" w:after="40"/>
            </w:pPr>
            <w:r>
              <w:rPr>
                <w:b/>
                <w:color w:val="FFFFFF"/>
                <w:sz w:val="19"/>
              </w:rPr>
              <w:t>Version</w:t>
            </w:r>
          </w:p>
        </w:tc>
        <w:tc>
          <w:tcPr>
            <w:tcW w:type="dxa" w:w="1560"/>
            <w:tcMar>
              <w:top w:w="100" w:type="dxa"/>
              <w:bottom w:w="100" w:type="dxa"/>
              <w:left w:w="140" w:type="dxa"/>
              <w:right w:w="140" w:type="dxa"/>
            </w:tcMar>
            <w:shd w:fill="1E3A8A"/>
          </w:tcPr>
          <w:p>
            <w:pPr>
              <w:spacing w:before="40" w:after="40"/>
            </w:pPr>
            <w:r>
              <w:rPr>
                <w:b/>
                <w:color w:val="FFFFFF"/>
                <w:sz w:val="19"/>
              </w:rPr>
              <w:t>Rendering Paradigm</w:t>
            </w:r>
          </w:p>
        </w:tc>
        <w:tc>
          <w:tcPr>
            <w:tcW w:type="dxa" w:w="1560"/>
            <w:tcMar>
              <w:top w:w="100" w:type="dxa"/>
              <w:bottom w:w="100" w:type="dxa"/>
              <w:left w:w="140" w:type="dxa"/>
              <w:right w:w="140" w:type="dxa"/>
            </w:tcMar>
            <w:shd w:fill="1E3A8A"/>
          </w:tcPr>
          <w:p>
            <w:pPr>
              <w:spacing w:before="40" w:after="40"/>
            </w:pPr>
            <w:r>
              <w:rPr>
                <w:b/>
                <w:color w:val="FFFFFF"/>
                <w:sz w:val="19"/>
              </w:rPr>
              <w:t>Strengths</w:t>
            </w:r>
          </w:p>
        </w:tc>
        <w:tc>
          <w:tcPr>
            <w:tcW w:type="dxa" w:w="1560"/>
            <w:tcMar>
              <w:top w:w="100" w:type="dxa"/>
              <w:bottom w:w="100" w:type="dxa"/>
              <w:left w:w="140" w:type="dxa"/>
              <w:right w:w="140" w:type="dxa"/>
            </w:tcMar>
            <w:shd w:fill="1E3A8A"/>
          </w:tcPr>
          <w:p>
            <w:pPr>
              <w:spacing w:before="40" w:after="40"/>
            </w:pPr>
            <w:r>
              <w:rPr>
                <w:b/>
                <w:color w:val="FFFFFF"/>
                <w:sz w:val="19"/>
              </w:rPr>
              <w:t>Weaknesses</w:t>
            </w:r>
          </w:p>
        </w:tc>
        <w:tc>
          <w:tcPr>
            <w:tcW w:type="dxa" w:w="1560"/>
            <w:tcMar>
              <w:top w:w="100" w:type="dxa"/>
              <w:bottom w:w="100" w:type="dxa"/>
              <w:left w:w="140" w:type="dxa"/>
              <w:right w:w="140" w:type="dxa"/>
            </w:tcMar>
            <w:shd w:fill="1E3A8A"/>
          </w:tcPr>
          <w:p>
            <w:pPr>
              <w:spacing w:before="40" w:after="40"/>
            </w:pPr>
            <w:r>
              <w:rPr>
                <w:b/>
                <w:color w:val="FFFFFF"/>
                <w:sz w:val="19"/>
              </w:rPr>
              <w:t>Academic Decision</w:t>
            </w:r>
          </w:p>
        </w:tc>
      </w:tr>
      <w:tr>
        <w:tc>
          <w:tcPr>
            <w:tcW w:type="dxa" w:w="1560"/>
            <w:tcMar>
              <w:top w:w="100" w:type="dxa"/>
              <w:bottom w:w="100" w:type="dxa"/>
              <w:left w:w="140" w:type="dxa"/>
              <w:right w:w="140" w:type="dxa"/>
            </w:tcMar>
            <w:shd w:fill="FFFFFF"/>
          </w:tcPr>
          <w:p>
            <w:pPr>
              <w:spacing w:before="40" w:after="40"/>
            </w:pPr>
            <w:r>
              <w:rPr>
                <w:color w:val="1E293B"/>
                <w:sz w:val="18"/>
              </w:rPr>
              <w:t>Apache PDFBox</w:t>
            </w:r>
          </w:p>
        </w:tc>
        <w:tc>
          <w:tcPr>
            <w:tcW w:type="dxa" w:w="1560"/>
            <w:tcMar>
              <w:top w:w="100" w:type="dxa"/>
              <w:bottom w:w="100" w:type="dxa"/>
              <w:left w:w="140" w:type="dxa"/>
              <w:right w:w="140" w:type="dxa"/>
            </w:tcMar>
            <w:shd w:fill="FFFFFF"/>
          </w:tcPr>
          <w:p>
            <w:pPr>
              <w:spacing w:before="40" w:after="40"/>
            </w:pPr>
            <w:r>
              <w:rPr>
                <w:color w:val="1E293B"/>
                <w:sz w:val="18"/>
              </w:rPr>
              <w:t>2.0.30</w:t>
            </w:r>
          </w:p>
        </w:tc>
        <w:tc>
          <w:tcPr>
            <w:tcW w:type="dxa" w:w="1560"/>
            <w:tcMar>
              <w:top w:w="100" w:type="dxa"/>
              <w:bottom w:w="100" w:type="dxa"/>
              <w:left w:w="140" w:type="dxa"/>
              <w:right w:w="140" w:type="dxa"/>
            </w:tcMar>
            <w:shd w:fill="FFFFFF"/>
          </w:tcPr>
          <w:p>
            <w:pPr>
              <w:spacing w:before="40" w:after="40"/>
            </w:pPr>
            <w:r>
              <w:rPr>
                <w:color w:val="1E293B"/>
                <w:sz w:val="18"/>
              </w:rPr>
              <w:t>Low-Level Canvas Streams</w:t>
            </w:r>
          </w:p>
        </w:tc>
        <w:tc>
          <w:tcPr>
            <w:tcW w:type="dxa" w:w="1560"/>
            <w:tcMar>
              <w:top w:w="100" w:type="dxa"/>
              <w:bottom w:w="100" w:type="dxa"/>
              <w:left w:w="140" w:type="dxa"/>
              <w:right w:w="140" w:type="dxa"/>
            </w:tcMar>
            <w:shd w:fill="FFFFFF"/>
          </w:tcPr>
          <w:p>
            <w:pPr>
              <w:spacing w:before="40" w:after="40"/>
            </w:pPr>
            <w:r>
              <w:rPr>
                <w:color w:val="1E293B"/>
                <w:sz w:val="18"/>
              </w:rPr>
              <w:t>Lightweight, permissive Apache 2.0 license, zero native dependencies, native byte-level stream control</w:t>
            </w:r>
          </w:p>
        </w:tc>
        <w:tc>
          <w:tcPr>
            <w:tcW w:type="dxa" w:w="1560"/>
            <w:tcMar>
              <w:top w:w="100" w:type="dxa"/>
              <w:bottom w:w="100" w:type="dxa"/>
              <w:left w:w="140" w:type="dxa"/>
              <w:right w:w="140" w:type="dxa"/>
            </w:tcMar>
            <w:shd w:fill="FFFFFF"/>
          </w:tcPr>
          <w:p>
            <w:pPr>
              <w:spacing w:before="40" w:after="40"/>
            </w:pPr>
            <w:r>
              <w:rPr>
                <w:color w:val="1E293B"/>
                <w:sz w:val="18"/>
              </w:rPr>
              <w:t>Requires manual coordinate math and explicit word-wrapping</w:t>
            </w:r>
          </w:p>
        </w:tc>
        <w:tc>
          <w:tcPr>
            <w:tcW w:type="dxa" w:w="1560"/>
            <w:tcMar>
              <w:top w:w="100" w:type="dxa"/>
              <w:bottom w:w="100" w:type="dxa"/>
              <w:left w:w="140" w:type="dxa"/>
              <w:right w:w="140" w:type="dxa"/>
            </w:tcMar>
            <w:shd w:fill="FFFFFF"/>
          </w:tcPr>
          <w:p>
            <w:pPr>
              <w:spacing w:before="40" w:after="40"/>
            </w:pPr>
            <w:r>
              <w:rPr>
                <w:color w:val="1E293B"/>
                <w:sz w:val="18"/>
              </w:rPr>
              <w:t>Selected &amp; Implemented</w:t>
            </w:r>
          </w:p>
        </w:tc>
      </w:tr>
      <w:tr>
        <w:tc>
          <w:tcPr>
            <w:tcW w:type="dxa" w:w="1560"/>
            <w:tcMar>
              <w:top w:w="100" w:type="dxa"/>
              <w:bottom w:w="100" w:type="dxa"/>
              <w:left w:w="140" w:type="dxa"/>
              <w:right w:w="140" w:type="dxa"/>
            </w:tcMar>
            <w:shd w:fill="F1F5F9"/>
          </w:tcPr>
          <w:p>
            <w:pPr>
              <w:spacing w:before="40" w:after="40"/>
            </w:pPr>
            <w:r>
              <w:rPr>
                <w:color w:val="1E293B"/>
                <w:sz w:val="18"/>
              </w:rPr>
              <w:t>iText</w:t>
            </w:r>
          </w:p>
        </w:tc>
        <w:tc>
          <w:tcPr>
            <w:tcW w:type="dxa" w:w="1560"/>
            <w:tcMar>
              <w:top w:w="100" w:type="dxa"/>
              <w:bottom w:w="100" w:type="dxa"/>
              <w:left w:w="140" w:type="dxa"/>
              <w:right w:w="140" w:type="dxa"/>
            </w:tcMar>
            <w:shd w:fill="F1F5F9"/>
          </w:tcPr>
          <w:p>
            <w:pPr>
              <w:spacing w:before="40" w:after="40"/>
            </w:pPr>
            <w:r>
              <w:rPr>
                <w:color w:val="1E293B"/>
                <w:sz w:val="18"/>
              </w:rPr>
              <w:t>7.x</w:t>
            </w:r>
          </w:p>
        </w:tc>
        <w:tc>
          <w:tcPr>
            <w:tcW w:type="dxa" w:w="1560"/>
            <w:tcMar>
              <w:top w:w="100" w:type="dxa"/>
              <w:bottom w:w="100" w:type="dxa"/>
              <w:left w:w="140" w:type="dxa"/>
              <w:right w:w="140" w:type="dxa"/>
            </w:tcMar>
            <w:shd w:fill="F1F5F9"/>
          </w:tcPr>
          <w:p>
            <w:pPr>
              <w:spacing w:before="40" w:after="40"/>
            </w:pPr>
            <w:r>
              <w:rPr>
                <w:color w:val="1E293B"/>
                <w:sz w:val="18"/>
              </w:rPr>
              <w:t>High-Level Document Model</w:t>
            </w:r>
          </w:p>
        </w:tc>
        <w:tc>
          <w:tcPr>
            <w:tcW w:type="dxa" w:w="1560"/>
            <w:tcMar>
              <w:top w:w="100" w:type="dxa"/>
              <w:bottom w:w="100" w:type="dxa"/>
              <w:left w:w="140" w:type="dxa"/>
              <w:right w:w="140" w:type="dxa"/>
            </w:tcMar>
            <w:shd w:fill="F1F5F9"/>
          </w:tcPr>
          <w:p>
            <w:pPr>
              <w:spacing w:before="40" w:after="40"/>
            </w:pPr>
            <w:r>
              <w:rPr>
                <w:color w:val="1E293B"/>
                <w:sz w:val="18"/>
              </w:rPr>
              <w:t>Rich HTML-to-PDF converters, high typography control</w:t>
            </w:r>
          </w:p>
        </w:tc>
        <w:tc>
          <w:tcPr>
            <w:tcW w:type="dxa" w:w="1560"/>
            <w:tcMar>
              <w:top w:w="100" w:type="dxa"/>
              <w:bottom w:w="100" w:type="dxa"/>
              <w:left w:w="140" w:type="dxa"/>
              <w:right w:w="140" w:type="dxa"/>
            </w:tcMar>
            <w:shd w:fill="F1F5F9"/>
          </w:tcPr>
          <w:p>
            <w:pPr>
              <w:spacing w:before="40" w:after="40"/>
            </w:pPr>
            <w:r>
              <w:rPr>
                <w:color w:val="1E293B"/>
                <w:sz w:val="18"/>
              </w:rPr>
              <w:t>AGPL v3 license restrictions require commercial licensing; heavy footprint</w:t>
            </w:r>
          </w:p>
        </w:tc>
        <w:tc>
          <w:tcPr>
            <w:tcW w:type="dxa" w:w="1560"/>
            <w:tcMar>
              <w:top w:w="100" w:type="dxa"/>
              <w:bottom w:w="100" w:type="dxa"/>
              <w:left w:w="140" w:type="dxa"/>
              <w:right w:w="140" w:type="dxa"/>
            </w:tcMar>
            <w:shd w:fill="F1F5F9"/>
          </w:tcPr>
          <w:p>
            <w:pPr>
              <w:spacing w:before="40" w:after="40"/>
            </w:pPr>
            <w:r>
              <w:rPr>
                <w:color w:val="1E293B"/>
                <w:sz w:val="18"/>
              </w:rPr>
              <w:t>Rejected due to licensing constraints</w:t>
            </w:r>
          </w:p>
        </w:tc>
      </w:tr>
      <w:tr>
        <w:tc>
          <w:tcPr>
            <w:tcW w:type="dxa" w:w="1560"/>
            <w:tcMar>
              <w:top w:w="100" w:type="dxa"/>
              <w:bottom w:w="100" w:type="dxa"/>
              <w:left w:w="140" w:type="dxa"/>
              <w:right w:w="140" w:type="dxa"/>
            </w:tcMar>
            <w:shd w:fill="FFFFFF"/>
          </w:tcPr>
          <w:p>
            <w:pPr>
              <w:spacing w:before="40" w:after="40"/>
            </w:pPr>
            <w:r>
              <w:rPr>
                <w:color w:val="1E293B"/>
                <w:sz w:val="18"/>
              </w:rPr>
              <w:t>OpenPDF</w:t>
            </w:r>
          </w:p>
        </w:tc>
        <w:tc>
          <w:tcPr>
            <w:tcW w:type="dxa" w:w="1560"/>
            <w:tcMar>
              <w:top w:w="100" w:type="dxa"/>
              <w:bottom w:w="100" w:type="dxa"/>
              <w:left w:w="140" w:type="dxa"/>
              <w:right w:w="140" w:type="dxa"/>
            </w:tcMar>
            <w:shd w:fill="FFFFFF"/>
          </w:tcPr>
          <w:p>
            <w:pPr>
              <w:spacing w:before="40" w:after="40"/>
            </w:pPr>
            <w:r>
              <w:rPr>
                <w:color w:val="1E293B"/>
                <w:sz w:val="18"/>
              </w:rPr>
              <w:t>1.3.x</w:t>
            </w:r>
          </w:p>
        </w:tc>
        <w:tc>
          <w:tcPr>
            <w:tcW w:type="dxa" w:w="1560"/>
            <w:tcMar>
              <w:top w:w="100" w:type="dxa"/>
              <w:bottom w:w="100" w:type="dxa"/>
              <w:left w:w="140" w:type="dxa"/>
              <w:right w:w="140" w:type="dxa"/>
            </w:tcMar>
            <w:shd w:fill="FFFFFF"/>
          </w:tcPr>
          <w:p>
            <w:pPr>
              <w:spacing w:before="40" w:after="40"/>
            </w:pPr>
            <w:r>
              <w:rPr>
                <w:color w:val="1E293B"/>
                <w:sz w:val="18"/>
              </w:rPr>
              <w:t>Fork of legacy iText</w:t>
            </w:r>
          </w:p>
        </w:tc>
        <w:tc>
          <w:tcPr>
            <w:tcW w:type="dxa" w:w="1560"/>
            <w:tcMar>
              <w:top w:w="100" w:type="dxa"/>
              <w:bottom w:w="100" w:type="dxa"/>
              <w:left w:w="140" w:type="dxa"/>
              <w:right w:w="140" w:type="dxa"/>
            </w:tcMar>
            <w:shd w:fill="FFFFFF"/>
          </w:tcPr>
          <w:p>
            <w:pPr>
              <w:spacing w:before="40" w:after="40"/>
            </w:pPr>
            <w:r>
              <w:rPr>
                <w:color w:val="1E293B"/>
                <w:sz w:val="18"/>
              </w:rPr>
              <w:t>LGPL/MPL license, easier table structures</w:t>
            </w:r>
          </w:p>
        </w:tc>
        <w:tc>
          <w:tcPr>
            <w:tcW w:type="dxa" w:w="1560"/>
            <w:tcMar>
              <w:top w:w="100" w:type="dxa"/>
              <w:bottom w:w="100" w:type="dxa"/>
              <w:left w:w="140" w:type="dxa"/>
              <w:right w:w="140" w:type="dxa"/>
            </w:tcMar>
            <w:shd w:fill="FFFFFF"/>
          </w:tcPr>
          <w:p>
            <w:pPr>
              <w:spacing w:before="40" w:after="40"/>
            </w:pPr>
            <w:r>
              <w:rPr>
                <w:color w:val="1E293B"/>
                <w:sz w:val="18"/>
              </w:rPr>
              <w:t>Slower release cycle, occasional font rendering bugs</w:t>
            </w:r>
          </w:p>
        </w:tc>
        <w:tc>
          <w:tcPr>
            <w:tcW w:type="dxa" w:w="1560"/>
            <w:tcMar>
              <w:top w:w="100" w:type="dxa"/>
              <w:bottom w:w="100" w:type="dxa"/>
              <w:left w:w="140" w:type="dxa"/>
              <w:right w:w="140" w:type="dxa"/>
            </w:tcMar>
            <w:shd w:fill="FFFFFF"/>
          </w:tcPr>
          <w:p>
            <w:pPr>
              <w:spacing w:before="40" w:after="40"/>
            </w:pPr>
            <w:r>
              <w:rPr>
                <w:color w:val="1E293B"/>
                <w:sz w:val="18"/>
              </w:rPr>
              <w:t>Considered as secondary fallback</w:t>
            </w:r>
          </w:p>
        </w:tc>
      </w:tr>
      <w:tr>
        <w:tc>
          <w:tcPr>
            <w:tcW w:type="dxa" w:w="1560"/>
            <w:tcMar>
              <w:top w:w="100" w:type="dxa"/>
              <w:bottom w:w="100" w:type="dxa"/>
              <w:left w:w="140" w:type="dxa"/>
              <w:right w:w="140" w:type="dxa"/>
            </w:tcMar>
            <w:shd w:fill="F1F5F9"/>
          </w:tcPr>
          <w:p>
            <w:pPr>
              <w:spacing w:before="40" w:after="40"/>
            </w:pPr>
            <w:r>
              <w:rPr>
                <w:color w:val="1E293B"/>
                <w:sz w:val="18"/>
              </w:rPr>
              <w:t>Flying Saucer</w:t>
            </w:r>
          </w:p>
        </w:tc>
        <w:tc>
          <w:tcPr>
            <w:tcW w:type="dxa" w:w="1560"/>
            <w:tcMar>
              <w:top w:w="100" w:type="dxa"/>
              <w:bottom w:w="100" w:type="dxa"/>
              <w:left w:w="140" w:type="dxa"/>
              <w:right w:w="140" w:type="dxa"/>
            </w:tcMar>
            <w:shd w:fill="F1F5F9"/>
          </w:tcPr>
          <w:p>
            <w:pPr>
              <w:spacing w:before="40" w:after="40"/>
            </w:pPr>
            <w:r>
              <w:rPr>
                <w:color w:val="1E293B"/>
                <w:sz w:val="18"/>
              </w:rPr>
              <w:t>9.x</w:t>
            </w:r>
          </w:p>
        </w:tc>
        <w:tc>
          <w:tcPr>
            <w:tcW w:type="dxa" w:w="1560"/>
            <w:tcMar>
              <w:top w:w="100" w:type="dxa"/>
              <w:bottom w:w="100" w:type="dxa"/>
              <w:left w:w="140" w:type="dxa"/>
              <w:right w:w="140" w:type="dxa"/>
            </w:tcMar>
            <w:shd w:fill="F1F5F9"/>
          </w:tcPr>
          <w:p>
            <w:pPr>
              <w:spacing w:before="40" w:after="40"/>
            </w:pPr>
            <w:r>
              <w:rPr>
                <w:color w:val="1E293B"/>
                <w:sz w:val="18"/>
              </w:rPr>
              <w:t>XML/XHTML to PDF</w:t>
            </w:r>
          </w:p>
        </w:tc>
        <w:tc>
          <w:tcPr>
            <w:tcW w:type="dxa" w:w="1560"/>
            <w:tcMar>
              <w:top w:w="100" w:type="dxa"/>
              <w:bottom w:w="100" w:type="dxa"/>
              <w:left w:w="140" w:type="dxa"/>
              <w:right w:w="140" w:type="dxa"/>
            </w:tcMar>
            <w:shd w:fill="F1F5F9"/>
          </w:tcPr>
          <w:p>
            <w:pPr>
              <w:spacing w:before="40" w:after="40"/>
            </w:pPr>
            <w:r>
              <w:rPr>
                <w:color w:val="1E293B"/>
                <w:sz w:val="18"/>
              </w:rPr>
              <w:t>CSS-based page layout</w:t>
            </w:r>
          </w:p>
        </w:tc>
        <w:tc>
          <w:tcPr>
            <w:tcW w:type="dxa" w:w="1560"/>
            <w:tcMar>
              <w:top w:w="100" w:type="dxa"/>
              <w:bottom w:w="100" w:type="dxa"/>
              <w:left w:w="140" w:type="dxa"/>
              <w:right w:w="140" w:type="dxa"/>
            </w:tcMar>
            <w:shd w:fill="F1F5F9"/>
          </w:tcPr>
          <w:p>
            <w:pPr>
              <w:spacing w:before="40" w:after="40"/>
            </w:pPr>
            <w:r>
              <w:rPr>
                <w:color w:val="1E293B"/>
                <w:sz w:val="18"/>
              </w:rPr>
              <w:t>Requires strict XML compliance; fails on dynamic modern CSS3</w:t>
            </w:r>
          </w:p>
        </w:tc>
        <w:tc>
          <w:tcPr>
            <w:tcW w:type="dxa" w:w="1560"/>
            <w:tcMar>
              <w:top w:w="100" w:type="dxa"/>
              <w:bottom w:w="100" w:type="dxa"/>
              <w:left w:w="140" w:type="dxa"/>
              <w:right w:w="140" w:type="dxa"/>
            </w:tcMar>
            <w:shd w:fill="F1F5F9"/>
          </w:tcPr>
          <w:p>
            <w:pPr>
              <w:spacing w:before="40" w:after="40"/>
            </w:pPr>
            <w:r>
              <w:rPr>
                <w:color w:val="1E293B"/>
                <w:sz w:val="18"/>
              </w:rPr>
              <w:t>Incompatible with modern CSS</w:t>
            </w:r>
          </w:p>
        </w:tc>
      </w:tr>
    </w:tbl>
    <w:p>
      <w:pPr>
        <w:spacing w:before="0" w:after="120"/>
      </w:pPr>
    </w:p>
    <w:p>
      <w:pPr>
        <w:spacing w:before="40" w:after="80" w:line="276" w:lineRule="auto"/>
      </w:pPr>
      <w:r>
        <w:rPr>
          <w:rFonts w:ascii="Calibri" w:hAnsi="Calibri"/>
          <w:color w:val="1E293B"/>
          <w:sz w:val="21"/>
        </w:rPr>
      </w:r>
      <w:r>
        <w:rPr>
          <w:rFonts w:ascii="Calibri" w:hAnsi="Calibri"/>
          <w:b/>
          <w:color w:val="1E293B"/>
          <w:sz w:val="21"/>
        </w:rPr>
        <w:t>Justification for Apache PDFBox 2.0.30:</w:t>
      </w:r>
      <w:r>
        <w:rPr>
          <w:rFonts w:ascii="Calibri" w:hAnsi="Calibri"/>
          <w:color w:val="1E293B"/>
          <w:sz w:val="21"/>
        </w:rPr>
      </w:r>
    </w:p>
    <w:p>
      <w:pPr>
        <w:spacing w:before="40" w:after="80" w:line="276" w:lineRule="auto"/>
      </w:pPr>
      <w:r>
        <w:rPr>
          <w:rFonts w:ascii="Calibri" w:hAnsi="Calibri"/>
          <w:color w:val="1E293B"/>
          <w:sz w:val="21"/>
        </w:rPr>
        <w:t>Apache PDFBox was already integrated into the project's build path for text extraction (Module 1). Leveraging PDFBox for PDF generation eliminated third-party dependency bloat, avoided AGPL copyleft encumbrances, guaranteed thread safety, and provided fine-grained byte-level memory optimization.</w:t>
      </w:r>
    </w:p>
    <w:p>
      <w:pPr>
        <w:spacing w:before="200" w:after="80"/>
      </w:pPr>
      <w:r>
        <w:rPr>
          <w:rFonts w:ascii="Calibri" w:hAnsi="Calibri"/>
          <w:b/>
          <w:color w:val="334155"/>
          <w:sz w:val="26"/>
        </w:rPr>
        <w:t>2.2 Analytical Aggregation Architectures (NoSQL vs In-Memory)</w:t>
      </w:r>
    </w:p>
    <w:p>
      <w:pPr>
        <w:spacing w:before="40" w:after="80" w:line="276" w:lineRule="auto"/>
      </w:pPr>
      <w:r>
        <w:rPr>
          <w:rFonts w:ascii="Calibri" w:hAnsi="Calibri"/>
          <w:color w:val="1E293B"/>
          <w:sz w:val="21"/>
        </w:rPr>
        <w:t>In calculating dashboard metrics across collections, two primary strategies were evaluated:</w:t>
      </w:r>
    </w:p>
    <w:p>
      <w:pPr>
        <w:spacing w:before="20" w:after="40"/>
        <w:ind w:left="360"/>
      </w:pPr>
      <w:r>
        <w:rPr>
          <w:b/>
        </w:rPr>
        <w:t xml:space="preserve">1. </w:t>
      </w:r>
      <w:r>
        <w:rPr>
          <w:rFonts w:ascii="Calibri" w:hAnsi="Calibri"/>
          <w:color w:val="1E293B"/>
          <w:sz w:val="21"/>
        </w:rPr>
      </w:r>
      <w:r>
        <w:rPr>
          <w:rFonts w:ascii="Calibri" w:hAnsi="Calibri"/>
          <w:b/>
          <w:color w:val="1E293B"/>
          <w:sz w:val="21"/>
        </w:rPr>
        <w:t>Database-Side MongoDB Aggregation Pipelines (`$group`, `$facet`, `$project`):</w:t>
      </w:r>
      <w:r>
        <w:rPr>
          <w:rFonts w:ascii="Calibri" w:hAnsi="Calibri"/>
          <w:color w:val="1E293B"/>
          <w:sz w:val="21"/>
        </w:rPr>
        <w:t xml:space="preserve"> High database CPU usage, requires complex BSON pipeline construction in Spring Data Mongo.</w:t>
      </w:r>
    </w:p>
    <w:p>
      <w:pPr>
        <w:spacing w:before="20" w:after="40"/>
        <w:ind w:left="360"/>
      </w:pPr>
      <w:r>
        <w:rPr>
          <w:b/>
        </w:rPr>
        <w:t xml:space="preserve">2. </w:t>
      </w:r>
      <w:r>
        <w:rPr>
          <w:rFonts w:ascii="Calibri" w:hAnsi="Calibri"/>
          <w:color w:val="1E293B"/>
          <w:sz w:val="21"/>
        </w:rPr>
      </w:r>
      <w:r>
        <w:rPr>
          <w:rFonts w:ascii="Calibri" w:hAnsi="Calibri"/>
          <w:b/>
          <w:color w:val="1E293B"/>
          <w:sz w:val="21"/>
        </w:rPr>
        <w:t>Application-Tier Stream Aggregation with Spring Data Lookups:</w:t>
      </w:r>
      <w:r>
        <w:rPr>
          <w:rFonts w:ascii="Calibri" w:hAnsi="Calibri"/>
          <w:color w:val="1E293B"/>
          <w:sz w:val="21"/>
        </w:rPr>
        <w:t xml:space="preserve"> Utilizes Java 21 Streams and parallel processing. Since legal documents for a specific user tenant typically range in the hundreds, in-memory stream filtering provides sub-millisecond execution times, simplifies unit testing via Mockito, and decouples analytical rules from database query syntax.</w:t>
      </w:r>
    </w:p>
    <w:p>
      <w:pPr>
        <w:spacing w:before="200" w:after="80"/>
      </w:pPr>
      <w:r>
        <w:rPr>
          <w:rFonts w:ascii="Calibri" w:hAnsi="Calibri"/>
          <w:b/>
          <w:color w:val="334155"/>
          <w:sz w:val="26"/>
        </w:rPr>
        <w:t>2.3 UI Design Systems &amp; Glassmorphism</w:t>
      </w:r>
    </w:p>
    <w:p>
      <w:pPr>
        <w:spacing w:before="40" w:after="80" w:line="276" w:lineRule="auto"/>
      </w:pPr>
      <w:r>
        <w:rPr>
          <w:rFonts w:ascii="Calibri" w:hAnsi="Calibri"/>
          <w:color w:val="1E293B"/>
          <w:sz w:val="21"/>
        </w:rPr>
        <w:t>Modern web applications have transitioned from sterile flat designs to depth-oriented glassmorphic designs. Glassmorphism combines:</w:t>
      </w:r>
    </w:p>
    <w:p>
      <w:pPr>
        <w:pStyle w:val="ListBullet"/>
        <w:spacing w:before="20" w:after="40"/>
      </w:pPr>
      <w:r>
        <w:rPr>
          <w:rFonts w:ascii="Calibri" w:hAnsi="Calibri"/>
          <w:color w:val="1E293B"/>
          <w:sz w:val="21"/>
        </w:rPr>
        <w:t>Multi-layered translucent panels (`rgba(26, 34, 52, 0.65)`)</w:t>
      </w:r>
    </w:p>
    <w:p>
      <w:pPr>
        <w:pStyle w:val="ListBullet"/>
        <w:spacing w:before="20" w:after="40"/>
      </w:pPr>
      <w:r>
        <w:rPr>
          <w:rFonts w:ascii="Calibri" w:hAnsi="Calibri"/>
          <w:color w:val="1E293B"/>
          <w:sz w:val="21"/>
        </w:rPr>
        <w:t>Hardware-accelerated background blurs (`backdrop-filter: blur(16px)`)</w:t>
      </w:r>
    </w:p>
    <w:p>
      <w:pPr>
        <w:pStyle w:val="ListBullet"/>
        <w:spacing w:before="20" w:after="40"/>
      </w:pPr>
      <w:r>
        <w:rPr>
          <w:rFonts w:ascii="Calibri" w:hAnsi="Calibri"/>
          <w:color w:val="1E293B"/>
          <w:sz w:val="21"/>
        </w:rPr>
        <w:t>Subtle border highlights (`rgba(255, 255, 255, 0.08)`)</w:t>
      </w:r>
    </w:p>
    <w:p>
      <w:pPr>
        <w:pStyle w:val="ListBullet"/>
        <w:spacing w:before="20" w:after="40"/>
      </w:pPr>
      <w:r>
        <w:rPr>
          <w:rFonts w:ascii="Calibri" w:hAnsi="Calibri"/>
          <w:color w:val="1E293B"/>
          <w:sz w:val="21"/>
        </w:rPr>
        <w:t>Tailored color spaces (Indigo `#6366f1`, Emerald `#10b981`, Amber `#f59e0b`, Rose `#ef4444`)</w:t>
      </w:r>
    </w:p>
    <w:p>
      <w:pPr>
        <w:spacing w:before="40" w:after="80" w:line="276" w:lineRule="auto"/>
      </w:pPr>
      <w:r>
        <w:rPr>
          <w:rFonts w:ascii="Calibri" w:hAnsi="Calibri"/>
          <w:color w:val="1E293B"/>
          <w:sz w:val="21"/>
        </w:rPr>
        <w:t>Implementing this natively via Vanilla CSS variables ensured maximum performance, zero framework bundle downloads, and responsive rendering across viewports.</w:t>
      </w:r>
    </w:p>
    <w:p>
      <w:pPr>
        <w:spacing w:before="200" w:after="80"/>
      </w:pPr>
      <w:r>
        <w:rPr>
          <w:rFonts w:ascii="Calibri" w:hAnsi="Calibri"/>
          <w:b/>
          <w:color w:val="334155"/>
          <w:sz w:val="26"/>
        </w:rPr>
        <w:t>2.4 Technology Stack Justification</w:t>
      </w:r>
    </w:p>
    <w:p>
      <w:pPr>
        <w:pStyle w:val="ListBullet"/>
        <w:spacing w:before="20" w:after="40"/>
      </w:pPr>
      <w:r>
        <w:rPr>
          <w:rFonts w:ascii="Calibri" w:hAnsi="Calibri"/>
          <w:color w:val="1E293B"/>
          <w:sz w:val="21"/>
        </w:rPr>
      </w:r>
      <w:r>
        <w:rPr>
          <w:rFonts w:ascii="Calibri" w:hAnsi="Calibri"/>
          <w:b/>
          <w:color w:val="1E293B"/>
          <w:sz w:val="21"/>
        </w:rPr>
        <w:t>Java 21 LTS:</w:t>
      </w:r>
      <w:r>
        <w:rPr>
          <w:rFonts w:ascii="Calibri" w:hAnsi="Calibri"/>
          <w:color w:val="1E293B"/>
          <w:sz w:val="21"/>
        </w:rPr>
        <w:t xml:space="preserve"> Leveraged for record patterns, enhanced switch expressions, functional stream pipelines, and robust garbage collection.</w:t>
      </w:r>
    </w:p>
    <w:p>
      <w:pPr>
        <w:pStyle w:val="ListBullet"/>
        <w:spacing w:before="20" w:after="40"/>
      </w:pPr>
      <w:r>
        <w:rPr>
          <w:rFonts w:ascii="Calibri" w:hAnsi="Calibri"/>
          <w:color w:val="1E293B"/>
          <w:sz w:val="21"/>
        </w:rPr>
      </w:r>
      <w:r>
        <w:rPr>
          <w:rFonts w:ascii="Calibri" w:hAnsi="Calibri"/>
          <w:b/>
          <w:color w:val="1E293B"/>
          <w:sz w:val="21"/>
        </w:rPr>
        <w:t>Spring Boot 3.2.4:</w:t>
      </w:r>
      <w:r>
        <w:rPr>
          <w:rFonts w:ascii="Calibri" w:hAnsi="Calibri"/>
          <w:color w:val="1E293B"/>
          <w:sz w:val="21"/>
        </w:rPr>
        <w:t xml:space="preserve"> Provided dependency injection, declarative validation, Jackson JSON serializers, and embedded Tomcat container.</w:t>
      </w:r>
    </w:p>
    <w:p>
      <w:pPr>
        <w:pStyle w:val="ListBullet"/>
        <w:spacing w:before="20" w:after="40"/>
      </w:pPr>
      <w:r>
        <w:rPr>
          <w:rFonts w:ascii="Calibri" w:hAnsi="Calibri"/>
          <w:color w:val="1E293B"/>
          <w:sz w:val="21"/>
        </w:rPr>
      </w:r>
      <w:r>
        <w:rPr>
          <w:rFonts w:ascii="Calibri" w:hAnsi="Calibri"/>
          <w:b/>
          <w:color w:val="1E293B"/>
          <w:sz w:val="21"/>
        </w:rPr>
        <w:t>Spring Data MongoDB 4.x:</w:t>
      </w:r>
      <w:r>
        <w:rPr>
          <w:rFonts w:ascii="Calibri" w:hAnsi="Calibri"/>
          <w:color w:val="1E293B"/>
          <w:sz w:val="21"/>
        </w:rPr>
        <w:t xml:space="preserve"> Managed document-to-object mapping (`@Document`, `@Id`), query derivations, and connection pooling.</w:t>
      </w:r>
    </w:p>
    <w:p>
      <w:pPr>
        <w:pStyle w:val="ListBullet"/>
        <w:spacing w:before="20" w:after="40"/>
      </w:pPr>
      <w:r>
        <w:rPr>
          <w:rFonts w:ascii="Calibri" w:hAnsi="Calibri"/>
          <w:color w:val="1E293B"/>
          <w:sz w:val="21"/>
        </w:rPr>
      </w:r>
      <w:r>
        <w:rPr>
          <w:rFonts w:ascii="Calibri" w:hAnsi="Calibri"/>
          <w:b/>
          <w:color w:val="1E293B"/>
          <w:sz w:val="21"/>
        </w:rPr>
        <w:t>Apache PDFBox 2.0.30:</w:t>
      </w:r>
      <w:r>
        <w:rPr>
          <w:rFonts w:ascii="Calibri" w:hAnsi="Calibri"/>
          <w:color w:val="1E293B"/>
          <w:sz w:val="21"/>
        </w:rPr>
        <w:t xml:space="preserve"> Provided fast, in-memory PDF rendering via `PDDocument` and `PDPageContentStream`.</w:t>
      </w:r>
    </w:p>
    <w:p>
      <w:pPr>
        <w:pStyle w:val="ListBullet"/>
        <w:spacing w:before="20" w:after="40"/>
      </w:pPr>
      <w:r>
        <w:rPr>
          <w:rFonts w:ascii="Calibri" w:hAnsi="Calibri"/>
          <w:color w:val="1E293B"/>
          <w:sz w:val="21"/>
        </w:rPr>
      </w:r>
      <w:r>
        <w:rPr>
          <w:rFonts w:ascii="Calibri" w:hAnsi="Calibri"/>
          <w:b/>
          <w:color w:val="1E293B"/>
          <w:sz w:val="21"/>
        </w:rPr>
        <w:t>JUnit 5 &amp; Mockito 5.x:</w:t>
      </w:r>
      <w:r>
        <w:rPr>
          <w:rFonts w:ascii="Calibri" w:hAnsi="Calibri"/>
          <w:color w:val="1E293B"/>
          <w:sz w:val="21"/>
        </w:rPr>
        <w:t xml:space="preserve"> Enabled isolated slice testing of service and controller layers.</w:t>
      </w:r>
    </w:p>
    <w:p>
      <w:pPr>
        <w:spacing w:before="120" w:after="120"/>
      </w:pPr>
      <w:r>
        <w:rPr>
          <w:color w:val="CBD5E1"/>
          <w:sz w:val="16"/>
        </w:rPr>
        <w:t>_________________________________________________________________________________</w:t>
      </w:r>
    </w:p>
    <w:p>
      <w:pPr>
        <w:spacing w:before="280" w:after="120"/>
      </w:pPr>
      <w:r>
        <w:rPr>
          <w:rFonts w:ascii="Calibri" w:hAnsi="Calibri"/>
          <w:b/>
          <w:color w:val="1D4ED8"/>
          <w:sz w:val="32"/>
        </w:rPr>
        <w:t>CHAPTER 3: SYSTEM REQUIREMENTS SPECIFICATION</w:t>
      </w:r>
    </w:p>
    <w:p>
      <w:pPr>
        <w:spacing w:before="200" w:after="80"/>
      </w:pPr>
      <w:r>
        <w:rPr>
          <w:rFonts w:ascii="Calibri" w:hAnsi="Calibri"/>
          <w:b/>
          <w:color w:val="334155"/>
          <w:sz w:val="26"/>
        </w:rPr>
        <w:t>3.1 Functional Requirements (FR)</w:t>
      </w:r>
    </w:p>
    <w:tbl>
      <w:tblPr>
        <w:tblW w:type="auto" w:w="0"/>
        <w:jc w:val="center"/>
        <w:tblLayout w:type="autofit"/>
        <w:tblLook w:firstColumn="1" w:firstRow="1" w:lastColumn="0" w:lastRow="0" w:noHBand="0" w:noVBand="1" w:val="04A0"/>
      </w:tblPr>
      <w:tblGrid>
        <w:gridCol w:w="3120"/>
        <w:gridCol w:w="3120"/>
        <w:gridCol w:w="3120"/>
      </w:tblGrid>
      <w:tr>
        <w:tc>
          <w:tcPr>
            <w:tcW w:type="dxa" w:w="3120"/>
            <w:tcMar>
              <w:top w:w="100" w:type="dxa"/>
              <w:bottom w:w="100" w:type="dxa"/>
              <w:left w:w="140" w:type="dxa"/>
              <w:right w:w="140" w:type="dxa"/>
            </w:tcMar>
            <w:shd w:fill="1E3A8A"/>
          </w:tcPr>
          <w:p>
            <w:pPr>
              <w:spacing w:before="40" w:after="40"/>
            </w:pPr>
            <w:r>
              <w:rPr>
                <w:b/>
                <w:color w:val="FFFFFF"/>
                <w:sz w:val="19"/>
              </w:rPr>
              <w:t>Requirement ID</w:t>
            </w:r>
          </w:p>
        </w:tc>
        <w:tc>
          <w:tcPr>
            <w:tcW w:type="dxa" w:w="3120"/>
            <w:tcMar>
              <w:top w:w="100" w:type="dxa"/>
              <w:bottom w:w="100" w:type="dxa"/>
              <w:left w:w="140" w:type="dxa"/>
              <w:right w:w="140" w:type="dxa"/>
            </w:tcMar>
            <w:shd w:fill="1E3A8A"/>
          </w:tcPr>
          <w:p>
            <w:pPr>
              <w:spacing w:before="40" w:after="40"/>
            </w:pPr>
            <w:r>
              <w:rPr>
                <w:b/>
                <w:color w:val="FFFFFF"/>
                <w:sz w:val="19"/>
              </w:rPr>
              <w:t>Module Component</w:t>
            </w:r>
          </w:p>
        </w:tc>
        <w:tc>
          <w:tcPr>
            <w:tcW w:type="dxa" w:w="3120"/>
            <w:tcMar>
              <w:top w:w="100" w:type="dxa"/>
              <w:bottom w:w="100" w:type="dxa"/>
              <w:left w:w="140" w:type="dxa"/>
              <w:right w:w="140" w:type="dxa"/>
            </w:tcMar>
            <w:shd w:fill="1E3A8A"/>
          </w:tcPr>
          <w:p>
            <w:pPr>
              <w:spacing w:before="40" w:after="40"/>
            </w:pPr>
            <w:r>
              <w:rPr>
                <w:b/>
                <w:color w:val="FFFFFF"/>
                <w:sz w:val="19"/>
              </w:rPr>
              <w:t>Description</w:t>
            </w:r>
          </w:p>
        </w:tc>
      </w:tr>
      <w:tr>
        <w:tc>
          <w:tcPr>
            <w:tcW w:type="dxa" w:w="3120"/>
            <w:tcMar>
              <w:top w:w="100" w:type="dxa"/>
              <w:bottom w:w="100" w:type="dxa"/>
              <w:left w:w="140" w:type="dxa"/>
              <w:right w:w="140" w:type="dxa"/>
            </w:tcMar>
            <w:shd w:fill="FFFFFF"/>
          </w:tcPr>
          <w:p>
            <w:pPr>
              <w:spacing w:before="40" w:after="40"/>
            </w:pPr>
            <w:r>
              <w:rPr>
                <w:color w:val="1E293B"/>
                <w:sz w:val="18"/>
              </w:rPr>
              <w:t>FR-01</w:t>
            </w:r>
          </w:p>
        </w:tc>
        <w:tc>
          <w:tcPr>
            <w:tcW w:type="dxa" w:w="3120"/>
            <w:tcMar>
              <w:top w:w="100" w:type="dxa"/>
              <w:bottom w:w="100" w:type="dxa"/>
              <w:left w:w="140" w:type="dxa"/>
              <w:right w:w="140" w:type="dxa"/>
            </w:tcMar>
            <w:shd w:fill="FFFFFF"/>
          </w:tcPr>
          <w:p>
            <w:pPr>
              <w:spacing w:before="40" w:after="40"/>
            </w:pPr>
            <w:r>
              <w:rPr>
                <w:color w:val="1E293B"/>
                <w:sz w:val="18"/>
              </w:rPr>
              <w:t>Analytics Engine</w:t>
            </w:r>
          </w:p>
        </w:tc>
        <w:tc>
          <w:tcPr>
            <w:tcW w:type="dxa" w:w="3120"/>
            <w:tcMar>
              <w:top w:w="100" w:type="dxa"/>
              <w:bottom w:w="100" w:type="dxa"/>
              <w:left w:w="140" w:type="dxa"/>
              <w:right w:w="140" w:type="dxa"/>
            </w:tcMar>
            <w:shd w:fill="FFFFFF"/>
          </w:tcPr>
          <w:p>
            <w:pPr>
              <w:spacing w:before="40" w:after="40"/>
            </w:pPr>
            <w:r>
              <w:rPr>
                <w:color w:val="1E293B"/>
                <w:sz w:val="18"/>
              </w:rPr>
              <w:t>The system must calculate real-time aggregate statistics: total documents processed, total clauses analyzed, high-risk flags detected, and average risk score.</w:t>
            </w:r>
          </w:p>
        </w:tc>
      </w:tr>
      <w:tr>
        <w:tc>
          <w:tcPr>
            <w:tcW w:type="dxa" w:w="3120"/>
            <w:tcMar>
              <w:top w:w="100" w:type="dxa"/>
              <w:bottom w:w="100" w:type="dxa"/>
              <w:left w:w="140" w:type="dxa"/>
              <w:right w:w="140" w:type="dxa"/>
            </w:tcMar>
            <w:shd w:fill="F1F5F9"/>
          </w:tcPr>
          <w:p>
            <w:pPr>
              <w:spacing w:before="40" w:after="40"/>
            </w:pPr>
            <w:r>
              <w:rPr>
                <w:color w:val="1E293B"/>
                <w:sz w:val="18"/>
              </w:rPr>
              <w:t>FR-02</w:t>
            </w:r>
          </w:p>
        </w:tc>
        <w:tc>
          <w:tcPr>
            <w:tcW w:type="dxa" w:w="3120"/>
            <w:tcMar>
              <w:top w:w="100" w:type="dxa"/>
              <w:bottom w:w="100" w:type="dxa"/>
              <w:left w:w="140" w:type="dxa"/>
              <w:right w:w="140" w:type="dxa"/>
            </w:tcMar>
            <w:shd w:fill="F1F5F9"/>
          </w:tcPr>
          <w:p>
            <w:pPr>
              <w:spacing w:before="40" w:after="40"/>
            </w:pPr>
            <w:r>
              <w:rPr>
                <w:color w:val="1E293B"/>
                <w:sz w:val="18"/>
              </w:rPr>
              <w:t>Risk Categorization</w:t>
            </w:r>
          </w:p>
        </w:tc>
        <w:tc>
          <w:tcPr>
            <w:tcW w:type="dxa" w:w="3120"/>
            <w:tcMar>
              <w:top w:w="100" w:type="dxa"/>
              <w:bottom w:w="100" w:type="dxa"/>
              <w:left w:w="140" w:type="dxa"/>
              <w:right w:w="140" w:type="dxa"/>
            </w:tcMar>
            <w:shd w:fill="F1F5F9"/>
          </w:tcPr>
          <w:p>
            <w:pPr>
              <w:spacing w:before="40" w:after="40"/>
            </w:pPr>
            <w:r>
              <w:rPr>
                <w:color w:val="1E293B"/>
                <w:sz w:val="18"/>
              </w:rPr>
              <w:t>The system must group contract liability scores into 4 discrete tiers: `LOW` (0–24), `MEDIUM` (25–49), `HIGH` (50–79), and `CRITICAL` (80–100).</w:t>
            </w:r>
          </w:p>
        </w:tc>
      </w:tr>
      <w:tr>
        <w:tc>
          <w:tcPr>
            <w:tcW w:type="dxa" w:w="3120"/>
            <w:tcMar>
              <w:top w:w="100" w:type="dxa"/>
              <w:bottom w:w="100" w:type="dxa"/>
              <w:left w:w="140" w:type="dxa"/>
              <w:right w:w="140" w:type="dxa"/>
            </w:tcMar>
            <w:shd w:fill="FFFFFF"/>
          </w:tcPr>
          <w:p>
            <w:pPr>
              <w:spacing w:before="40" w:after="40"/>
            </w:pPr>
            <w:r>
              <w:rPr>
                <w:color w:val="1E293B"/>
                <w:sz w:val="18"/>
              </w:rPr>
              <w:t>FR-03</w:t>
            </w:r>
          </w:p>
        </w:tc>
        <w:tc>
          <w:tcPr>
            <w:tcW w:type="dxa" w:w="3120"/>
            <w:tcMar>
              <w:top w:w="100" w:type="dxa"/>
              <w:bottom w:w="100" w:type="dxa"/>
              <w:left w:w="140" w:type="dxa"/>
              <w:right w:w="140" w:type="dxa"/>
            </w:tcMar>
            <w:shd w:fill="FFFFFF"/>
          </w:tcPr>
          <w:p>
            <w:pPr>
              <w:spacing w:before="40" w:after="40"/>
            </w:pPr>
            <w:r>
              <w:rPr>
                <w:color w:val="1E293B"/>
                <w:sz w:val="18"/>
              </w:rPr>
              <w:t>Document Breakdown</w:t>
            </w:r>
          </w:p>
        </w:tc>
        <w:tc>
          <w:tcPr>
            <w:tcW w:type="dxa" w:w="3120"/>
            <w:tcMar>
              <w:top w:w="100" w:type="dxa"/>
              <w:bottom w:w="100" w:type="dxa"/>
              <w:left w:w="140" w:type="dxa"/>
              <w:right w:w="140" w:type="dxa"/>
            </w:tcMar>
            <w:shd w:fill="FFFFFF"/>
          </w:tcPr>
          <w:p>
            <w:pPr>
              <w:spacing w:before="40" w:after="40"/>
            </w:pPr>
            <w:r>
              <w:rPr>
                <w:color w:val="1E293B"/>
                <w:sz w:val="18"/>
              </w:rPr>
              <w:t>The system must track and aggregate document counts by file MIME type (`PDF`, `DOCX`, `TXT`, `IMAGE`).</w:t>
            </w:r>
          </w:p>
        </w:tc>
      </w:tr>
      <w:tr>
        <w:tc>
          <w:tcPr>
            <w:tcW w:type="dxa" w:w="3120"/>
            <w:tcMar>
              <w:top w:w="100" w:type="dxa"/>
              <w:bottom w:w="100" w:type="dxa"/>
              <w:left w:w="140" w:type="dxa"/>
              <w:right w:w="140" w:type="dxa"/>
            </w:tcMar>
            <w:shd w:fill="F1F5F9"/>
          </w:tcPr>
          <w:p>
            <w:pPr>
              <w:spacing w:before="40" w:after="40"/>
            </w:pPr>
            <w:r>
              <w:rPr>
                <w:color w:val="1E293B"/>
                <w:sz w:val="18"/>
              </w:rPr>
              <w:t>FR-04</w:t>
            </w:r>
          </w:p>
        </w:tc>
        <w:tc>
          <w:tcPr>
            <w:tcW w:type="dxa" w:w="3120"/>
            <w:tcMar>
              <w:top w:w="100" w:type="dxa"/>
              <w:bottom w:w="100" w:type="dxa"/>
              <w:left w:w="140" w:type="dxa"/>
              <w:right w:w="140" w:type="dxa"/>
            </w:tcMar>
            <w:shd w:fill="F1F5F9"/>
          </w:tcPr>
          <w:p>
            <w:pPr>
              <w:spacing w:before="40" w:after="40"/>
            </w:pPr>
            <w:r>
              <w:rPr>
                <w:color w:val="1E293B"/>
                <w:sz w:val="18"/>
              </w:rPr>
              <w:t>Tenant Scoping</w:t>
            </w:r>
          </w:p>
        </w:tc>
        <w:tc>
          <w:tcPr>
            <w:tcW w:type="dxa" w:w="3120"/>
            <w:tcMar>
              <w:top w:w="100" w:type="dxa"/>
              <w:bottom w:w="100" w:type="dxa"/>
              <w:left w:w="140" w:type="dxa"/>
              <w:right w:w="140" w:type="dxa"/>
            </w:tcMar>
            <w:shd w:fill="F1F5F9"/>
          </w:tcPr>
          <w:p>
            <w:pPr>
              <w:spacing w:before="40" w:after="40"/>
            </w:pPr>
            <w:r>
              <w:rPr>
                <w:color w:val="1E293B"/>
                <w:sz w:val="18"/>
              </w:rPr>
              <w:t>The system must support optional user filtering (`userId`) to partition metrics for specific user accounts while supporting global queries for administrators.</w:t>
            </w:r>
          </w:p>
        </w:tc>
      </w:tr>
      <w:tr>
        <w:tc>
          <w:tcPr>
            <w:tcW w:type="dxa" w:w="3120"/>
            <w:tcMar>
              <w:top w:w="100" w:type="dxa"/>
              <w:bottom w:w="100" w:type="dxa"/>
              <w:left w:w="140" w:type="dxa"/>
              <w:right w:w="140" w:type="dxa"/>
            </w:tcMar>
            <w:shd w:fill="FFFFFF"/>
          </w:tcPr>
          <w:p>
            <w:pPr>
              <w:spacing w:before="40" w:after="40"/>
            </w:pPr>
            <w:r>
              <w:rPr>
                <w:color w:val="1E293B"/>
                <w:sz w:val="18"/>
              </w:rPr>
              <w:t>FR-05</w:t>
            </w:r>
          </w:p>
        </w:tc>
        <w:tc>
          <w:tcPr>
            <w:tcW w:type="dxa" w:w="3120"/>
            <w:tcMar>
              <w:top w:w="100" w:type="dxa"/>
              <w:bottom w:w="100" w:type="dxa"/>
              <w:left w:w="140" w:type="dxa"/>
              <w:right w:w="140" w:type="dxa"/>
            </w:tcMar>
            <w:shd w:fill="FFFFFF"/>
          </w:tcPr>
          <w:p>
            <w:pPr>
              <w:spacing w:before="40" w:after="40"/>
            </w:pPr>
            <w:r>
              <w:rPr>
                <w:color w:val="1E293B"/>
                <w:sz w:val="18"/>
              </w:rPr>
              <w:t>Report Compilation</w:t>
            </w:r>
          </w:p>
        </w:tc>
        <w:tc>
          <w:tcPr>
            <w:tcW w:type="dxa" w:w="3120"/>
            <w:tcMar>
              <w:top w:w="100" w:type="dxa"/>
              <w:bottom w:w="100" w:type="dxa"/>
              <w:left w:w="140" w:type="dxa"/>
              <w:right w:w="140" w:type="dxa"/>
            </w:tcMar>
            <w:shd w:fill="FFFFFF"/>
          </w:tcPr>
          <w:p>
            <w:pPr>
              <w:spacing w:before="40" w:after="40"/>
            </w:pPr>
            <w:r>
              <w:rPr>
                <w:color w:val="1E293B"/>
                <w:sz w:val="18"/>
              </w:rPr>
              <w:t>The system must compile an executive `LegalReport` entity combining document metadata, clause counts, severity breakdowns, findings, and recommendations.</w:t>
            </w:r>
          </w:p>
        </w:tc>
      </w:tr>
      <w:tr>
        <w:tc>
          <w:tcPr>
            <w:tcW w:type="dxa" w:w="3120"/>
            <w:tcMar>
              <w:top w:w="100" w:type="dxa"/>
              <w:bottom w:w="100" w:type="dxa"/>
              <w:left w:w="140" w:type="dxa"/>
              <w:right w:w="140" w:type="dxa"/>
            </w:tcMar>
            <w:shd w:fill="F1F5F9"/>
          </w:tcPr>
          <w:p>
            <w:pPr>
              <w:spacing w:before="40" w:after="40"/>
            </w:pPr>
            <w:r>
              <w:rPr>
                <w:color w:val="1E293B"/>
                <w:sz w:val="18"/>
              </w:rPr>
              <w:t>FR-06</w:t>
            </w:r>
          </w:p>
        </w:tc>
        <w:tc>
          <w:tcPr>
            <w:tcW w:type="dxa" w:w="3120"/>
            <w:tcMar>
              <w:top w:w="100" w:type="dxa"/>
              <w:bottom w:w="100" w:type="dxa"/>
              <w:left w:w="140" w:type="dxa"/>
              <w:right w:w="140" w:type="dxa"/>
            </w:tcMar>
            <w:shd w:fill="F1F5F9"/>
          </w:tcPr>
          <w:p>
            <w:pPr>
              <w:spacing w:before="40" w:after="40"/>
            </w:pPr>
            <w:r>
              <w:rPr>
                <w:color w:val="1E293B"/>
                <w:sz w:val="18"/>
              </w:rPr>
              <w:t>MongoDB Persistence</w:t>
            </w:r>
          </w:p>
        </w:tc>
        <w:tc>
          <w:tcPr>
            <w:tcW w:type="dxa" w:w="3120"/>
            <w:tcMar>
              <w:top w:w="100" w:type="dxa"/>
              <w:bottom w:w="100" w:type="dxa"/>
              <w:left w:w="140" w:type="dxa"/>
              <w:right w:w="140" w:type="dxa"/>
            </w:tcMar>
            <w:shd w:fill="F1F5F9"/>
          </w:tcPr>
          <w:p>
            <w:pPr>
              <w:spacing w:before="40" w:after="40"/>
            </w:pPr>
            <w:r>
              <w:rPr>
                <w:color w:val="1E293B"/>
                <w:sz w:val="18"/>
              </w:rPr>
              <w:t>The system must persist and retrieve compiled audit reports and analytics summaries to/from MongoDB collections (`legal_reports`, `analytics_summaries`).</w:t>
            </w:r>
          </w:p>
        </w:tc>
      </w:tr>
      <w:tr>
        <w:tc>
          <w:tcPr>
            <w:tcW w:type="dxa" w:w="3120"/>
            <w:tcMar>
              <w:top w:w="100" w:type="dxa"/>
              <w:bottom w:w="100" w:type="dxa"/>
              <w:left w:w="140" w:type="dxa"/>
              <w:right w:w="140" w:type="dxa"/>
            </w:tcMar>
            <w:shd w:fill="FFFFFF"/>
          </w:tcPr>
          <w:p>
            <w:pPr>
              <w:spacing w:before="40" w:after="40"/>
            </w:pPr>
            <w:r>
              <w:rPr>
                <w:color w:val="1E293B"/>
                <w:sz w:val="18"/>
              </w:rPr>
              <w:t>FR-07</w:t>
            </w:r>
          </w:p>
        </w:tc>
        <w:tc>
          <w:tcPr>
            <w:tcW w:type="dxa" w:w="3120"/>
            <w:tcMar>
              <w:top w:w="100" w:type="dxa"/>
              <w:bottom w:w="100" w:type="dxa"/>
              <w:left w:w="140" w:type="dxa"/>
              <w:right w:w="140" w:type="dxa"/>
            </w:tcMar>
            <w:shd w:fill="FFFFFF"/>
          </w:tcPr>
          <w:p>
            <w:pPr>
              <w:spacing w:before="40" w:after="40"/>
            </w:pPr>
            <w:r>
              <w:rPr>
                <w:color w:val="1E293B"/>
                <w:sz w:val="18"/>
              </w:rPr>
              <w:t>PDF Export Engine</w:t>
            </w:r>
          </w:p>
        </w:tc>
        <w:tc>
          <w:tcPr>
            <w:tcW w:type="dxa" w:w="3120"/>
            <w:tcMar>
              <w:top w:w="100" w:type="dxa"/>
              <w:bottom w:w="100" w:type="dxa"/>
              <w:left w:w="140" w:type="dxa"/>
              <w:right w:w="140" w:type="dxa"/>
            </w:tcMar>
            <w:shd w:fill="FFFFFF"/>
          </w:tcPr>
          <w:p>
            <w:pPr>
              <w:spacing w:before="40" w:after="40"/>
            </w:pPr>
            <w:r>
              <w:rPr>
                <w:color w:val="1E293B"/>
                <w:sz w:val="18"/>
              </w:rPr>
              <w:t>The system must render a publication-ready PDF document containing header branding, metadata tables, executive summary, bulleted risk findings, and disclaimers.</w:t>
            </w:r>
          </w:p>
        </w:tc>
      </w:tr>
      <w:tr>
        <w:tc>
          <w:tcPr>
            <w:tcW w:type="dxa" w:w="3120"/>
            <w:tcMar>
              <w:top w:w="100" w:type="dxa"/>
              <w:bottom w:w="100" w:type="dxa"/>
              <w:left w:w="140" w:type="dxa"/>
              <w:right w:w="140" w:type="dxa"/>
            </w:tcMar>
            <w:shd w:fill="F1F5F9"/>
          </w:tcPr>
          <w:p>
            <w:pPr>
              <w:spacing w:before="40" w:after="40"/>
            </w:pPr>
            <w:r>
              <w:rPr>
                <w:color w:val="1E293B"/>
                <w:sz w:val="18"/>
              </w:rPr>
              <w:t>FR-08</w:t>
            </w:r>
          </w:p>
        </w:tc>
        <w:tc>
          <w:tcPr>
            <w:tcW w:type="dxa" w:w="3120"/>
            <w:tcMar>
              <w:top w:w="100" w:type="dxa"/>
              <w:bottom w:w="100" w:type="dxa"/>
              <w:left w:w="140" w:type="dxa"/>
              <w:right w:w="140" w:type="dxa"/>
            </w:tcMar>
            <w:shd w:fill="F1F5F9"/>
          </w:tcPr>
          <w:p>
            <w:pPr>
              <w:spacing w:before="40" w:after="40"/>
            </w:pPr>
            <w:r>
              <w:rPr>
                <w:color w:val="1E293B"/>
                <w:sz w:val="18"/>
              </w:rPr>
              <w:t>Binary Streaming API</w:t>
            </w:r>
          </w:p>
        </w:tc>
        <w:tc>
          <w:tcPr>
            <w:tcW w:type="dxa" w:w="3120"/>
            <w:tcMar>
              <w:top w:w="100" w:type="dxa"/>
              <w:bottom w:w="100" w:type="dxa"/>
              <w:left w:w="140" w:type="dxa"/>
              <w:right w:w="140" w:type="dxa"/>
            </w:tcMar>
            <w:shd w:fill="F1F5F9"/>
          </w:tcPr>
          <w:p>
            <w:pPr>
              <w:spacing w:before="40" w:after="40"/>
            </w:pPr>
            <w:r>
              <w:rPr>
                <w:color w:val="1E293B"/>
                <w:sz w:val="18"/>
              </w:rPr>
              <w:t>The system must expose a REST endpoint (`/api/reports/{id}/pdf`) streaming PDF byte arrays with `application/pdf` MIME type and `attachment` disposition.</w:t>
            </w:r>
          </w:p>
        </w:tc>
      </w:tr>
      <w:tr>
        <w:tc>
          <w:tcPr>
            <w:tcW w:type="dxa" w:w="3120"/>
            <w:tcMar>
              <w:top w:w="100" w:type="dxa"/>
              <w:bottom w:w="100" w:type="dxa"/>
              <w:left w:w="140" w:type="dxa"/>
              <w:right w:w="140" w:type="dxa"/>
            </w:tcMar>
            <w:shd w:fill="FFFFFF"/>
          </w:tcPr>
          <w:p>
            <w:pPr>
              <w:spacing w:before="40" w:after="40"/>
            </w:pPr>
            <w:r>
              <w:rPr>
                <w:color w:val="1E293B"/>
                <w:sz w:val="18"/>
              </w:rPr>
              <w:t>FR-09</w:t>
            </w:r>
          </w:p>
        </w:tc>
        <w:tc>
          <w:tcPr>
            <w:tcW w:type="dxa" w:w="3120"/>
            <w:tcMar>
              <w:top w:w="100" w:type="dxa"/>
              <w:bottom w:w="100" w:type="dxa"/>
              <w:left w:w="140" w:type="dxa"/>
              <w:right w:w="140" w:type="dxa"/>
            </w:tcMar>
            <w:shd w:fill="FFFFFF"/>
          </w:tcPr>
          <w:p>
            <w:pPr>
              <w:spacing w:before="40" w:after="40"/>
            </w:pPr>
            <w:r>
              <w:rPr>
                <w:color w:val="1E293B"/>
                <w:sz w:val="18"/>
              </w:rPr>
              <w:t>Interactive Web UI</w:t>
            </w:r>
          </w:p>
        </w:tc>
        <w:tc>
          <w:tcPr>
            <w:tcW w:type="dxa" w:w="3120"/>
            <w:tcMar>
              <w:top w:w="100" w:type="dxa"/>
              <w:bottom w:w="100" w:type="dxa"/>
              <w:left w:w="140" w:type="dxa"/>
              <w:right w:w="140" w:type="dxa"/>
            </w:tcMar>
            <w:shd w:fill="FFFFFF"/>
          </w:tcPr>
          <w:p>
            <w:pPr>
              <w:spacing w:before="40" w:after="40"/>
            </w:pPr>
            <w:r>
              <w:rPr>
                <w:color w:val="1E293B"/>
                <w:sz w:val="18"/>
              </w:rPr>
              <w:t>The system must render an interactive glassmorphic dashboard displaying KPI scorecards, an upload dropzone, dynamic document listings, and modal previews.</w:t>
            </w:r>
          </w:p>
        </w:tc>
      </w:tr>
      <w:tr>
        <w:tc>
          <w:tcPr>
            <w:tcW w:type="dxa" w:w="3120"/>
            <w:tcMar>
              <w:top w:w="100" w:type="dxa"/>
              <w:bottom w:w="100" w:type="dxa"/>
              <w:left w:w="140" w:type="dxa"/>
              <w:right w:w="140" w:type="dxa"/>
            </w:tcMar>
            <w:shd w:fill="F1F5F9"/>
          </w:tcPr>
          <w:p>
            <w:pPr>
              <w:spacing w:before="40" w:after="40"/>
            </w:pPr>
            <w:r>
              <w:rPr>
                <w:color w:val="1E293B"/>
                <w:sz w:val="18"/>
              </w:rPr>
              <w:t>FR-10</w:t>
            </w:r>
          </w:p>
        </w:tc>
        <w:tc>
          <w:tcPr>
            <w:tcW w:type="dxa" w:w="3120"/>
            <w:tcMar>
              <w:top w:w="100" w:type="dxa"/>
              <w:bottom w:w="100" w:type="dxa"/>
              <w:left w:w="140" w:type="dxa"/>
              <w:right w:w="140" w:type="dxa"/>
            </w:tcMar>
            <w:shd w:fill="F1F5F9"/>
          </w:tcPr>
          <w:p>
            <w:pPr>
              <w:spacing w:before="40" w:after="40"/>
            </w:pPr>
            <w:r>
              <w:rPr>
                <w:color w:val="1E293B"/>
                <w:sz w:val="18"/>
              </w:rPr>
              <w:t>System Orchestration</w:t>
            </w:r>
          </w:p>
        </w:tc>
        <w:tc>
          <w:tcPr>
            <w:tcW w:type="dxa" w:w="3120"/>
            <w:tcMar>
              <w:top w:w="100" w:type="dxa"/>
              <w:bottom w:w="100" w:type="dxa"/>
              <w:left w:w="140" w:type="dxa"/>
              <w:right w:w="140" w:type="dxa"/>
            </w:tcMar>
            <w:shd w:fill="F1F5F9"/>
          </w:tcPr>
          <w:p>
            <w:pPr>
              <w:spacing w:before="40" w:after="40"/>
            </w:pPr>
            <w:r>
              <w:rPr>
                <w:color w:val="1E293B"/>
                <w:sz w:val="18"/>
              </w:rPr>
              <w:t>The system must provide a coordinator service (`LegalIntegrationCoordinator`) executing automated workflows across Document, Analysis, Advisor, and Report modules.</w:t>
            </w:r>
          </w:p>
        </w:tc>
      </w:tr>
    </w:tbl>
    <w:p>
      <w:pPr>
        <w:spacing w:before="0" w:after="120"/>
      </w:pPr>
    </w:p>
    <w:p>
      <w:pPr>
        <w:spacing w:before="200" w:after="80"/>
      </w:pPr>
      <w:r>
        <w:rPr>
          <w:rFonts w:ascii="Calibri" w:hAnsi="Calibri"/>
          <w:b/>
          <w:color w:val="334155"/>
          <w:sz w:val="26"/>
        </w:rPr>
        <w:t>3.2 Non-Functional Requirements (NFR)</w:t>
      </w:r>
    </w:p>
    <w:p>
      <w:pPr>
        <w:pStyle w:val="ListBullet"/>
        <w:spacing w:before="20" w:after="40"/>
      </w:pPr>
      <w:r>
        <w:rPr>
          <w:rFonts w:ascii="Calibri" w:hAnsi="Calibri"/>
          <w:color w:val="1E293B"/>
          <w:sz w:val="21"/>
        </w:rPr>
      </w:r>
      <w:r>
        <w:rPr>
          <w:rFonts w:ascii="Calibri" w:hAnsi="Calibri"/>
          <w:b/>
          <w:color w:val="1E293B"/>
          <w:sz w:val="21"/>
        </w:rPr>
        <w:t>NFR-01 (Performance):</w:t>
      </w:r>
      <w:r>
        <w:rPr>
          <w:rFonts w:ascii="Calibri" w:hAnsi="Calibri"/>
          <w:color w:val="1E293B"/>
          <w:sz w:val="21"/>
        </w:rPr>
        <w:t xml:space="preserve"> Dashboard metrics computation must execute within </w:t>
      </w:r>
      <w:r>
        <w:rPr>
          <w:rFonts w:ascii="Calibri" w:hAnsi="Calibri"/>
          <w:b/>
          <w:color w:val="1E293B"/>
          <w:sz w:val="21"/>
        </w:rPr>
        <w:t>&lt; 50 milliseconds</w:t>
      </w:r>
      <w:r>
        <w:rPr>
          <w:rFonts w:ascii="Calibri" w:hAnsi="Calibri"/>
          <w:color w:val="1E293B"/>
          <w:sz w:val="21"/>
        </w:rPr>
        <w:t xml:space="preserve"> for datasets up to 1,000 documents.</w:t>
      </w:r>
    </w:p>
    <w:p>
      <w:pPr>
        <w:pStyle w:val="ListBullet"/>
        <w:spacing w:before="20" w:after="40"/>
      </w:pPr>
      <w:r>
        <w:rPr>
          <w:rFonts w:ascii="Calibri" w:hAnsi="Calibri"/>
          <w:color w:val="1E293B"/>
          <w:sz w:val="21"/>
        </w:rPr>
      </w:r>
      <w:r>
        <w:rPr>
          <w:rFonts w:ascii="Calibri" w:hAnsi="Calibri"/>
          <w:b/>
          <w:color w:val="1E293B"/>
          <w:sz w:val="21"/>
        </w:rPr>
        <w:t>NFR-02 (PDF Latency):</w:t>
      </w:r>
      <w:r>
        <w:rPr>
          <w:rFonts w:ascii="Calibri" w:hAnsi="Calibri"/>
          <w:color w:val="1E293B"/>
          <w:sz w:val="21"/>
        </w:rPr>
        <w:t xml:space="preserve"> PDF audit report compilation and streaming must complete within </w:t>
      </w:r>
      <w:r>
        <w:rPr>
          <w:rFonts w:ascii="Calibri" w:hAnsi="Calibri"/>
          <w:b/>
          <w:color w:val="1E293B"/>
          <w:sz w:val="21"/>
        </w:rPr>
        <w:t>&lt; 250 milliseconds</w:t>
      </w:r>
      <w:r>
        <w:rPr>
          <w:rFonts w:ascii="Calibri" w:hAnsi="Calibri"/>
          <w:color w:val="1E293B"/>
          <w:sz w:val="21"/>
        </w:rPr>
        <w:t>.</w:t>
      </w:r>
    </w:p>
    <w:p>
      <w:pPr>
        <w:pStyle w:val="ListBullet"/>
        <w:spacing w:before="20" w:after="40"/>
      </w:pPr>
      <w:r>
        <w:rPr>
          <w:rFonts w:ascii="Calibri" w:hAnsi="Calibri"/>
          <w:color w:val="1E293B"/>
          <w:sz w:val="21"/>
        </w:rPr>
      </w:r>
      <w:r>
        <w:rPr>
          <w:rFonts w:ascii="Calibri" w:hAnsi="Calibri"/>
          <w:b/>
          <w:color w:val="1E293B"/>
          <w:sz w:val="21"/>
        </w:rPr>
        <w:t>NFR-03 (Memory Safety):</w:t>
      </w:r>
      <w:r>
        <w:rPr>
          <w:rFonts w:ascii="Calibri" w:hAnsi="Calibri"/>
          <w:color w:val="1E293B"/>
          <w:sz w:val="21"/>
        </w:rPr>
        <w:t xml:space="preserve"> All PDF streams must be managed within `try-with-resources` blocks to guarantee immediate garbage collection and prevent memory leaks.</w:t>
      </w:r>
    </w:p>
    <w:p>
      <w:pPr>
        <w:pStyle w:val="ListBullet"/>
        <w:spacing w:before="20" w:after="40"/>
      </w:pPr>
      <w:r>
        <w:rPr>
          <w:rFonts w:ascii="Calibri" w:hAnsi="Calibri"/>
          <w:color w:val="1E293B"/>
          <w:sz w:val="21"/>
        </w:rPr>
      </w:r>
      <w:r>
        <w:rPr>
          <w:rFonts w:ascii="Calibri" w:hAnsi="Calibri"/>
          <w:b/>
          <w:color w:val="1E293B"/>
          <w:sz w:val="21"/>
        </w:rPr>
        <w:t>NFR-04 (Security &amp; XSS):</w:t>
      </w:r>
      <w:r>
        <w:rPr>
          <w:rFonts w:ascii="Calibri" w:hAnsi="Calibri"/>
          <w:color w:val="1E293B"/>
          <w:sz w:val="21"/>
        </w:rPr>
        <w:t xml:space="preserve"> All dynamic strings displayed in the web dashboard must undergo HTML entity escaping to prevent stored XSS attacks.</w:t>
      </w:r>
    </w:p>
    <w:p>
      <w:pPr>
        <w:pStyle w:val="ListBullet"/>
        <w:spacing w:before="20" w:after="40"/>
      </w:pPr>
      <w:r>
        <w:rPr>
          <w:rFonts w:ascii="Calibri" w:hAnsi="Calibri"/>
          <w:color w:val="1E293B"/>
          <w:sz w:val="21"/>
        </w:rPr>
      </w:r>
      <w:r>
        <w:rPr>
          <w:rFonts w:ascii="Calibri" w:hAnsi="Calibri"/>
          <w:b/>
          <w:color w:val="1E293B"/>
          <w:sz w:val="21"/>
        </w:rPr>
        <w:t>NFR-05 (Statelessness):</w:t>
      </w:r>
      <w:r>
        <w:rPr>
          <w:rFonts w:ascii="Calibri" w:hAnsi="Calibri"/>
          <w:color w:val="1E293B"/>
          <w:sz w:val="21"/>
        </w:rPr>
        <w:t xml:space="preserve"> All REST controllers must operate statelessly, allowing horizontal scaling behind reverse proxies.</w:t>
      </w:r>
    </w:p>
    <w:p>
      <w:pPr>
        <w:pStyle w:val="ListBullet"/>
        <w:spacing w:before="20" w:after="40"/>
      </w:pPr>
      <w:r>
        <w:rPr>
          <w:rFonts w:ascii="Calibri" w:hAnsi="Calibri"/>
          <w:color w:val="1E293B"/>
          <w:sz w:val="21"/>
        </w:rPr>
      </w:r>
      <w:r>
        <w:rPr>
          <w:rFonts w:ascii="Calibri" w:hAnsi="Calibri"/>
          <w:b/>
          <w:color w:val="1E293B"/>
          <w:sz w:val="21"/>
        </w:rPr>
        <w:t>NFR-06 (Portability):</w:t>
      </w:r>
      <w:r>
        <w:rPr>
          <w:rFonts w:ascii="Calibri" w:hAnsi="Calibri"/>
          <w:color w:val="1E293B"/>
          <w:sz w:val="21"/>
        </w:rPr>
        <w:t xml:space="preserve"> The application must run cleanly across Windows, Linux, and macOS environments without native OS font dependencies.</w:t>
      </w:r>
    </w:p>
    <w:p>
      <w:pPr>
        <w:spacing w:before="200" w:after="80"/>
      </w:pPr>
      <w:r>
        <w:rPr>
          <w:rFonts w:ascii="Calibri" w:hAnsi="Calibri"/>
          <w:b/>
          <w:color w:val="334155"/>
          <w:sz w:val="26"/>
        </w:rPr>
        <w:t>3.3 Hardware &amp; Software System Requirements</w:t>
      </w:r>
    </w:p>
    <w:p>
      <w:pPr>
        <w:pStyle w:val="ListBullet"/>
        <w:spacing w:before="20" w:after="40"/>
      </w:pPr>
      <w:r>
        <w:rPr>
          <w:rFonts w:ascii="Calibri" w:hAnsi="Calibri"/>
          <w:color w:val="1E293B"/>
          <w:sz w:val="21"/>
        </w:rPr>
      </w:r>
      <w:r>
        <w:rPr>
          <w:rFonts w:ascii="Calibri" w:hAnsi="Calibri"/>
          <w:b/>
          <w:color w:val="1E293B"/>
          <w:sz w:val="21"/>
        </w:rPr>
        <w:t>Hardware:</w:t>
      </w:r>
      <w:r>
        <w:rPr>
          <w:rFonts w:ascii="Calibri" w:hAnsi="Calibri"/>
          <w:color w:val="1E293B"/>
          <w:sz w:val="21"/>
        </w:rPr>
      </w:r>
    </w:p>
    <w:p>
      <w:pPr>
        <w:pStyle w:val="ListBullet"/>
        <w:spacing w:before="20" w:after="40"/>
      </w:pPr>
      <w:r>
        <w:rPr>
          <w:rFonts w:ascii="Calibri" w:hAnsi="Calibri"/>
          <w:color w:val="1E293B"/>
          <w:sz w:val="21"/>
        </w:rPr>
        <w:t>Processor: Dual-Core 2.0 GHz or higher (x86_64 or Apple Silicon ARM64)</w:t>
      </w:r>
    </w:p>
    <w:p>
      <w:pPr>
        <w:pStyle w:val="ListBullet"/>
        <w:spacing w:before="20" w:after="40"/>
      </w:pPr>
      <w:r>
        <w:rPr>
          <w:rFonts w:ascii="Calibri" w:hAnsi="Calibri"/>
          <w:color w:val="1E293B"/>
          <w:sz w:val="21"/>
        </w:rPr>
        <w:t>RAM: 4 GB minimum (8 GB recommended for JVM heap and MongoDB)</w:t>
      </w:r>
    </w:p>
    <w:p>
      <w:pPr>
        <w:pStyle w:val="ListBullet"/>
        <w:spacing w:before="20" w:after="40"/>
      </w:pPr>
      <w:r>
        <w:rPr>
          <w:rFonts w:ascii="Calibri" w:hAnsi="Calibri"/>
          <w:color w:val="1E293B"/>
          <w:sz w:val="21"/>
        </w:rPr>
        <w:t>Storage: 500 MB available disk space for JVM build and MongoDB files</w:t>
      </w:r>
    </w:p>
    <w:p>
      <w:pPr>
        <w:pStyle w:val="ListBullet"/>
        <w:spacing w:before="20" w:after="40"/>
      </w:pPr>
      <w:r>
        <w:rPr>
          <w:rFonts w:ascii="Calibri" w:hAnsi="Calibri"/>
          <w:color w:val="1E293B"/>
          <w:sz w:val="21"/>
        </w:rPr>
      </w:r>
      <w:r>
        <w:rPr>
          <w:rFonts w:ascii="Calibri" w:hAnsi="Calibri"/>
          <w:b/>
          <w:color w:val="1E293B"/>
          <w:sz w:val="21"/>
        </w:rPr>
        <w:t>Software:</w:t>
      </w:r>
      <w:r>
        <w:rPr>
          <w:rFonts w:ascii="Calibri" w:hAnsi="Calibri"/>
          <w:color w:val="1E293B"/>
          <w:sz w:val="21"/>
        </w:rPr>
      </w:r>
    </w:p>
    <w:p>
      <w:pPr>
        <w:pStyle w:val="ListBullet"/>
        <w:spacing w:before="20" w:after="40"/>
      </w:pPr>
      <w:r>
        <w:rPr>
          <w:rFonts w:ascii="Calibri" w:hAnsi="Calibri"/>
          <w:color w:val="1E293B"/>
          <w:sz w:val="21"/>
        </w:rPr>
        <w:t>Operating System: Windows 10/11, Ubuntu 22.04 LTS, or macOS 14+</w:t>
      </w:r>
    </w:p>
    <w:p>
      <w:pPr>
        <w:pStyle w:val="ListBullet"/>
        <w:spacing w:before="20" w:after="40"/>
      </w:pPr>
      <w:r>
        <w:rPr>
          <w:rFonts w:ascii="Calibri" w:hAnsi="Calibri"/>
          <w:color w:val="1E293B"/>
          <w:sz w:val="21"/>
        </w:rPr>
        <w:t>Runtime: OpenJDK 17 LTS or 21 LTS</w:t>
      </w:r>
    </w:p>
    <w:p>
      <w:pPr>
        <w:pStyle w:val="ListBullet"/>
        <w:spacing w:before="20" w:after="40"/>
      </w:pPr>
      <w:r>
        <w:rPr>
          <w:rFonts w:ascii="Calibri" w:hAnsi="Calibri"/>
          <w:color w:val="1E293B"/>
          <w:sz w:val="21"/>
        </w:rPr>
        <w:t>Build Tool: Apache Maven 3.8+</w:t>
      </w:r>
    </w:p>
    <w:p>
      <w:pPr>
        <w:pStyle w:val="ListBullet"/>
        <w:spacing w:before="20" w:after="40"/>
      </w:pPr>
      <w:r>
        <w:rPr>
          <w:rFonts w:ascii="Calibri" w:hAnsi="Calibri"/>
          <w:color w:val="1E293B"/>
          <w:sz w:val="21"/>
        </w:rPr>
        <w:t>Database: MongoDB Community Server 6.0+ or MongoDB Atlas cluster</w:t>
      </w:r>
    </w:p>
    <w:p>
      <w:pPr>
        <w:pStyle w:val="ListBullet"/>
        <w:spacing w:before="20" w:after="40"/>
      </w:pPr>
      <w:r>
        <w:rPr>
          <w:rFonts w:ascii="Calibri" w:hAnsi="Calibri"/>
          <w:color w:val="1E293B"/>
          <w:sz w:val="21"/>
        </w:rPr>
        <w:t>Browser: Google Chrome 110+, Mozilla Firefox 110+, or Microsoft Edge 110+</w:t>
      </w:r>
    </w:p>
    <w:p>
      <w:pPr>
        <w:spacing w:before="120" w:after="120"/>
      </w:pPr>
      <w:r>
        <w:rPr>
          <w:color w:val="CBD5E1"/>
          <w:sz w:val="16"/>
        </w:rPr>
        <w:t>_________________________________________________________________________________</w:t>
      </w:r>
    </w:p>
    <w:p>
      <w:pPr>
        <w:spacing w:before="280" w:after="120"/>
      </w:pPr>
      <w:r>
        <w:rPr>
          <w:rFonts w:ascii="Calibri" w:hAnsi="Calibri"/>
          <w:b/>
          <w:color w:val="1D4ED8"/>
          <w:sz w:val="32"/>
        </w:rPr>
        <w:t>CHAPTER 4: ARCHITECTURAL DESIGN &amp; SYSTEM MODELING</w:t>
      </w:r>
    </w:p>
    <w:p>
      <w:pPr>
        <w:spacing w:before="200" w:after="80"/>
      </w:pPr>
      <w:r>
        <w:rPr>
          <w:rFonts w:ascii="Calibri" w:hAnsi="Calibri"/>
          <w:b/>
          <w:color w:val="334155"/>
          <w:sz w:val="26"/>
        </w:rPr>
        <w:t>4.1 System Tier Architecture</w:t>
      </w:r>
    </w:p>
    <w:p>
      <w:pPr>
        <w:spacing w:before="40" w:after="80" w:line="276" w:lineRule="auto"/>
      </w:pPr>
      <w:r>
        <w:rPr>
          <w:rFonts w:ascii="Calibri" w:hAnsi="Calibri"/>
          <w:color w:val="1E293B"/>
          <w:sz w:val="21"/>
        </w:rPr>
        <w:t xml:space="preserve">The Reports, Analytics &amp; Integration Module is structured according to the classic enterprise </w:t>
      </w:r>
      <w:r>
        <w:rPr>
          <w:rFonts w:ascii="Calibri" w:hAnsi="Calibri"/>
          <w:b/>
          <w:color w:val="1E293B"/>
          <w:sz w:val="21"/>
        </w:rPr>
        <w:t>Layered (N-Tier) Architectural Pattern</w:t>
      </w:r>
      <w:r>
        <w:rPr>
          <w:rFonts w:ascii="Calibri" w:hAnsi="Calibri"/>
          <w:color w:val="1E293B"/>
          <w:sz w:val="21"/>
        </w:rPr>
        <w: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before="40" w:after="40"/>
            </w:pPr>
            <w:r>
              <w:rPr>
                <w:rFonts w:ascii="Consolas" w:hAnsi="Consolas"/>
                <w:color w:val="1E293B"/>
                <w:sz w:val="18"/>
              </w:rPr>
              <w:t>flowchart TD</w:t>
              <w:br/>
              <w:t xml:space="preserve">    subgraph PresentationTier["Presentation Tier (Client Web Browser)"]</w:t>
              <w:br/>
              <w:t xml:space="preserve">        UI["Dashboard View (index.html / style.css)"]</w:t>
              <w:br/>
              <w:t xml:space="preserve">        Script["Client Visualizer (script.js)"]</w:t>
              <w:br/>
              <w:t xml:space="preserve">        Modal["Report Export Manager (report-export.js)"]</w:t>
              <w:br/>
              <w:t xml:space="preserve">    end</w:t>
              <w:br/>
              <w:br/>
              <w:t xml:space="preserve">    subgraph ControllerTier["RESTful API Gateway Tier"]</w:t>
              <w:br/>
              <w:t xml:space="preserve">        AnalyticsCtrl["AnalyticsController (/api/analytics/**)"]</w:t>
              <w:br/>
              <w:t xml:space="preserve">        ReportCtrl["ReportController (/api/reports/**)"]</w:t>
              <w:br/>
              <w:t xml:space="preserve">    end</w:t>
              <w:br/>
              <w:br/>
              <w:t xml:space="preserve">    subgraph ServiceTier["Enterprise Business Logic Tier"]</w:t>
              <w:br/>
              <w:t xml:space="preserve">        AnalyticsSvc["AnalyticsService / AnalyticsServiceImpl"]</w:t>
              <w:br/>
              <w:t xml:space="preserve">        ReportSvc["ReportService / ReportServiceImpl"]</w:t>
              <w:br/>
              <w:t xml:space="preserve">        PdfEngine["PdfReportExporter (Apache PDFBox)"]</w:t>
              <w:br/>
              <w:t xml:space="preserve">        Coord["LegalIntegrationCoordinator"]</w:t>
              <w:br/>
              <w:t xml:space="preserve">    end</w:t>
              <w:br/>
              <w:br/>
              <w:t xml:space="preserve">    subgraph PersistenceTier["Data Access &amp; Persistence Tier"]</w:t>
              <w:br/>
              <w:t xml:space="preserve">        ReportRepo["ReportRepository (Spring Data MongoDB)"]</w:t>
              <w:br/>
              <w:t xml:space="preserve">        AnalyticsRepo["AnalyticsRepository (Spring Data MongoDB)"]</w:t>
              <w:br/>
              <w:t xml:space="preserve">        DocRepo["DocumentRepository (Shared Module 1)"]</w:t>
              <w:br/>
              <w:t xml:space="preserve">        AnalysisRepo["AnalysisRepository (Shared Module 2)"]</w:t>
              <w:br/>
              <w:t xml:space="preserve">    end</w:t>
              <w:br/>
              <w:br/>
              <w:t xml:space="preserve">    subgraph DatabaseTier["Database Tier"]</w:t>
              <w:br/>
              <w:t xml:space="preserve">        MongoDB[("MongoDB 7.x Database (legaladvisor)")]</w:t>
              <w:br/>
              <w:t xml:space="preserve">    end</w:t>
              <w:br/>
              <w:br/>
              <w:t xml:space="preserve">    PresentationTier --&gt;|HTTP GET / JSON| ControllerTier</w:t>
              <w:br/>
              <w:t xml:space="preserve">    PresentationTier --&gt;|HTTP GET / Binary PDF| ControllerTier</w:t>
              <w:br/>
              <w:br/>
              <w:t xml:space="preserve">    AnalyticsCtrl --&gt; AnalyticsSvc</w:t>
              <w:br/>
              <w:t xml:space="preserve">    ReportCtrl --&gt; ReportSvc</w:t>
              <w:br/>
              <w:br/>
              <w:t xml:space="preserve">    ReportSvc --&gt; PdfEngine</w:t>
              <w:br/>
              <w:t xml:space="preserve">    Coord --&gt; ReportSvc</w:t>
              <w:br/>
              <w:t xml:space="preserve">    Coord --&gt; AnalyticsSvc</w:t>
              <w:br/>
              <w:br/>
              <w:t xml:space="preserve">    AnalyticsSvc --&gt; DocRepo</w:t>
              <w:br/>
              <w:t xml:space="preserve">    AnalyticsSvc --&gt; AnalysisRepo</w:t>
              <w:br/>
              <w:t xml:space="preserve">    AnalyticsSvc --&gt; ReportRepo</w:t>
              <w:br/>
              <w:br/>
              <w:t xml:space="preserve">    ReportSvc --&gt; ReportRepo</w:t>
              <w:br/>
              <w:t xml:space="preserve">    ReportSvc --&gt; DocRepo</w:t>
              <w:br/>
              <w:t xml:space="preserve">    ReportSvc --&gt; AnalysisRepo</w:t>
              <w:br/>
              <w:br/>
              <w:t xml:space="preserve">    ReportRepo --&gt; MongoDB</w:t>
              <w:br/>
              <w:t xml:space="preserve">    AnalyticsRepo --&gt; MongoDB</w:t>
              <w:br/>
              <w:t xml:space="preserve">    DocRepo --&gt; MongoDB</w:t>
              <w:br/>
              <w:t xml:space="preserve">    AnalysisRepo --&gt; MongoDB</w:t>
            </w:r>
          </w:p>
        </w:tc>
      </w:tr>
    </w:tbl>
    <w:p>
      <w:pPr>
        <w:spacing w:before="0" w:after="80"/>
      </w:pPr>
    </w:p>
    <w:p>
      <w:pPr>
        <w:spacing w:before="200" w:after="80"/>
      </w:pPr>
      <w:r>
        <w:rPr>
          <w:rFonts w:ascii="Calibri" w:hAnsi="Calibri"/>
          <w:b/>
          <w:color w:val="334155"/>
          <w:sz w:val="26"/>
        </w:rPr>
        <w:t>4.2 Data Flow Modeling</w:t>
      </w:r>
    </w:p>
    <w:p>
      <w:pPr>
        <w:spacing w:before="160" w:after="60"/>
      </w:pPr>
      <w:r>
        <w:rPr>
          <w:rFonts w:ascii="Calibri" w:hAnsi="Calibri"/>
          <w:b/>
          <w:color w:val="475569"/>
          <w:sz w:val="23"/>
        </w:rPr>
        <w:t>Level 0 DFD (Context Diagram)</w:t>
      </w:r>
    </w:p>
    <w:p>
      <w:pPr>
        <w:spacing w:before="40" w:after="80" w:line="276" w:lineRule="auto"/>
      </w:pPr>
      <w:r>
        <w:rPr>
          <w:rFonts w:ascii="Calibri" w:hAnsi="Calibri"/>
          <w:color w:val="1E293B"/>
          <w:sz w:val="21"/>
        </w:rPr>
        <w:t>The Context Diagram establishes the module boundary between the End User, the Spring Boot System, and External Storage:</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before="40" w:after="40"/>
            </w:pPr>
            <w:r>
              <w:rPr>
                <w:rFonts w:ascii="Consolas" w:hAnsi="Consolas"/>
                <w:color w:val="1E293B"/>
                <w:sz w:val="18"/>
              </w:rPr>
              <w:t>[ User Browser ]  &lt;--- (Upload Document / Request Dashboard / Download PDF) ---&gt;</w:t>
              <w:br/>
              <w:t xml:space="preserve">         |</w:t>
              <w:br/>
              <w:t xml:space="preserve">         v</w:t>
              <w:br/>
              <w:t>[ Legal Document Analyser &amp; Advisor: Module 5 ]</w:t>
              <w:br/>
              <w:t xml:space="preserve">         |</w:t>
              <w:br/>
              <w:t xml:space="preserve">         +---&gt; (Query Documents &amp; Risks) ---&gt; [ MongoDB: legal_documents &amp; analysis_records ]</w:t>
              <w:br/>
              <w:t xml:space="preserve">         +---&gt; (Persist Reports &amp; Stats) ---&gt; [ MongoDB: legal_reports &amp; analytics_summaries ]</w:t>
            </w:r>
          </w:p>
        </w:tc>
      </w:tr>
    </w:tbl>
    <w:p>
      <w:pPr>
        <w:spacing w:before="0" w:after="80"/>
      </w:pPr>
    </w:p>
    <w:p>
      <w:pPr>
        <w:spacing w:before="160" w:after="60"/>
      </w:pPr>
      <w:r>
        <w:rPr>
          <w:rFonts w:ascii="Calibri" w:hAnsi="Calibri"/>
          <w:b/>
          <w:color w:val="475569"/>
          <w:sz w:val="23"/>
        </w:rPr>
        <w:t>Level 1 DFD (Subsystem Data Flow)</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before="40" w:after="40"/>
            </w:pPr>
            <w:r>
              <w:rPr>
                <w:rFonts w:ascii="Consolas" w:hAnsi="Consolas"/>
                <w:color w:val="1E293B"/>
                <w:sz w:val="18"/>
              </w:rPr>
              <w:t>flowchart LR</w:t>
              <w:br/>
              <w:t xml:space="preserve">    User([User / Browser])</w:t>
              <w:br/>
              <w:t xml:space="preserve">    P1[1.0 Aggregate Metrics]</w:t>
              <w:br/>
              <w:t xml:space="preserve">    P2[2.0 Compile Audit Report]</w:t>
              <w:br/>
              <w:t xml:space="preserve">    P3[3.0 Render PDF Stream]</w:t>
              <w:br/>
              <w:t xml:space="preserve">    DB_DOC[(legal_documents)]</w:t>
              <w:br/>
              <w:t xml:space="preserve">    DB_ANA[(analysis_records)]</w:t>
              <w:br/>
              <w:t xml:space="preserve">    DB_REP[(legal_reports)]</w:t>
              <w:br/>
              <w:br/>
              <w:t xml:space="preserve">    User --&gt;|Request Analytics| P1</w:t>
              <w:br/>
              <w:t xml:space="preserve">    DB_DOC --&gt;|Fetch Metadata| P1</w:t>
              <w:br/>
              <w:t xml:space="preserve">    DB_ANA --&gt;|Fetch Risk Scores| P1</w:t>
              <w:br/>
              <w:t xml:space="preserve">    P1 --&gt;|DashboardMetricsResponse| User</w:t>
              <w:br/>
              <w:br/>
              <w:t xml:space="preserve">    User --&gt;|Trigger Report Generation| P2</w:t>
              <w:br/>
              <w:t xml:space="preserve">    DB_DOC --&gt;|Document Details| P2</w:t>
              <w:br/>
              <w:t xml:space="preserve">    DB_ANA --&gt;|Risk Flags &amp; Clauses| P2</w:t>
              <w:br/>
              <w:t xml:space="preserve">    P2 --&gt;|Save LegalReport| DB_REP</w:t>
              <w:br/>
              <w:t xml:space="preserve">    P2 --&gt;|AuditReportResponse| User</w:t>
              <w:br/>
              <w:br/>
              <w:t xml:space="preserve">    User --&gt;|Download PDF Request| P3</w:t>
              <w:br/>
              <w:t xml:space="preserve">    DB_REP --&gt;|Read Report Entity| P3</w:t>
              <w:br/>
              <w:t xml:space="preserve">    P3 --&gt;|application/pdf Bytes| User</w:t>
            </w:r>
          </w:p>
        </w:tc>
      </w:tr>
    </w:tbl>
    <w:p>
      <w:pPr>
        <w:spacing w:before="0" w:after="80"/>
      </w:pPr>
    </w:p>
    <w:p>
      <w:pPr>
        <w:spacing w:before="200" w:after="80"/>
      </w:pPr>
      <w:r>
        <w:rPr>
          <w:rFonts w:ascii="Calibri" w:hAnsi="Calibri"/>
          <w:b/>
          <w:color w:val="334155"/>
          <w:sz w:val="26"/>
        </w:rPr>
        <w:t>4.3 UML Class Diagrams</w:t>
      </w:r>
    </w:p>
    <w:p>
      <w:pPr>
        <w:spacing w:before="40" w:after="80" w:line="276" w:lineRule="auto"/>
      </w:pPr>
      <w:r>
        <w:rPr>
          <w:rFonts w:ascii="Calibri" w:hAnsi="Calibri"/>
          <w:color w:val="1E293B"/>
          <w:sz w:val="21"/>
        </w:rPr>
        <w:t>The structural relationships between entities, DTOs, interfaces, services, and controllers are modeled below:</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before="40" w:after="40"/>
            </w:pPr>
            <w:r>
              <w:rPr>
                <w:rFonts w:ascii="Consolas" w:hAnsi="Consolas"/>
                <w:color w:val="1E293B"/>
                <w:sz w:val="18"/>
              </w:rPr>
              <w:t>classDiagram</w:t>
              <w:br/>
              <w:t xml:space="preserve">    class DashboardMetricsResponse {</w:t>
              <w:br/>
              <w:t xml:space="preserve">        -long totalDocumentsProcessed</w:t>
              <w:br/>
              <w:t xml:space="preserve">        -long totalClausesAnalyzed</w:t>
              <w:br/>
              <w:t xml:space="preserve">        -long highRiskFlagsDetected</w:t>
              <w:br/>
              <w:t xml:space="preserve">        -double averageRiskScore</w:t>
              <w:br/>
              <w:t xml:space="preserve">        -Map~String, Long~ riskDistribution</w:t>
              <w:br/>
              <w:t xml:space="preserve">        -Map~String, Long~ documentTypeBreakdown</w:t>
              <w:br/>
              <w:t xml:space="preserve">        -Instant lastUpdated</w:t>
              <w:br/>
              <w:t xml:space="preserve">        +getTotalDocumentsProcessed()</w:t>
              <w:br/>
              <w:t xml:space="preserve">        +getAverageRiskScore()</w:t>
              <w:br/>
              <w:t xml:space="preserve">    }</w:t>
              <w:br/>
              <w:br/>
              <w:t xml:space="preserve">    class AuditReportResponse {</w:t>
              <w:br/>
              <w:t xml:space="preserve">        -String reportId</w:t>
              <w:br/>
              <w:t xml:space="preserve">        -String documentId</w:t>
              <w:br/>
              <w:t xml:space="preserve">        -String documentTitle</w:t>
              <w:br/>
              <w:t xml:space="preserve">        -double overallRiskScore</w:t>
              <w:br/>
              <w:t xml:space="preserve">        -String riskCategory</w:t>
              <w:br/>
              <w:t xml:space="preserve">        -String executiveSummary</w:t>
              <w:br/>
              <w:t xml:space="preserve">        -List~String~ keyRiskFindings</w:t>
              <w:br/>
              <w:t xml:space="preserve">        -Map~String, Integer~ severityBreakdown</w:t>
              <w:br/>
              <w:t xml:space="preserve">        -Instant generatedAt</w:t>
              <w:br/>
              <w:t xml:space="preserve">    }</w:t>
              <w:br/>
              <w:br/>
              <w:t xml:space="preserve">    class LegalReport {</w:t>
              <w:br/>
              <w:t xml:space="preserve">        -String id</w:t>
              <w:br/>
              <w:t xml:space="preserve">        -String documentId</w:t>
              <w:br/>
              <w:t xml:space="preserve">        -String userId</w:t>
              <w:br/>
              <w:t xml:space="preserve">        -String documentTitle</w:t>
              <w:br/>
              <w:t xml:space="preserve">        -double overallRiskScore</w:t>
              <w:br/>
              <w:t xml:space="preserve">        -String riskCategory</w:t>
              <w:br/>
              <w:t xml:space="preserve">        -String executiveSummary</w:t>
              <w:br/>
              <w:t xml:space="preserve">        -List~String~ keyRiskFindings</w:t>
              <w:br/>
              <w:t xml:space="preserve">        -String pdfStoragePath</w:t>
              <w:br/>
              <w:t xml:space="preserve">        -Instant createdAt</w:t>
              <w:br/>
              <w:t xml:space="preserve">    }</w:t>
              <w:br/>
              <w:br/>
              <w:t xml:space="preserve">    class AnalyticsSummary {</w:t>
              <w:br/>
              <w:t xml:space="preserve">        -String id</w:t>
              <w:br/>
              <w:t xml:space="preserve">        -String userId</w:t>
              <w:br/>
              <w:t xml:space="preserve">        -long totalDocuments</w:t>
              <w:br/>
              <w:t xml:space="preserve">        -double averageRiskScore</w:t>
              <w:br/>
              <w:t xml:space="preserve">        -Instant calculatedAt</w:t>
              <w:br/>
              <w:t xml:space="preserve">    }</w:t>
              <w:br/>
              <w:br/>
              <w:t xml:space="preserve">    class AnalyticsService {</w:t>
              <w:br/>
              <w:t xml:space="preserve">        &lt;&lt;interface&gt;&gt;</w:t>
              <w:br/>
              <w:t xml:space="preserve">        +getGlobalDashboardMetrics() DashboardMetricsResponse</w:t>
              <w:br/>
              <w:t xml:space="preserve">        +getUserDashboardMetrics(String) DashboardMetricsResponse</w:t>
              <w:br/>
              <w:t xml:space="preserve">        +getRiskDistribution(String) RiskDistributionResponse</w:t>
              <w:br/>
              <w:t xml:space="preserve">    }</w:t>
              <w:br/>
              <w:br/>
              <w:t xml:space="preserve">    class ReportService {</w:t>
              <w:br/>
              <w:t xml:space="preserve">        &lt;&lt;interface&gt;&gt;</w:t>
              <w:br/>
              <w:t xml:space="preserve">        +generateReportForDocument(String, String) LegalReport</w:t>
              <w:br/>
              <w:t xml:space="preserve">        +getReportByDocumentId(String) LegalReport</w:t>
              <w:br/>
              <w:t xml:space="preserve">        +getAuditReportDto(String) AuditReportResponse</w:t>
              <w:br/>
              <w:t xml:space="preserve">        +exportReportPdf(String) byte[]</w:t>
              <w:br/>
              <w:t xml:space="preserve">    }</w:t>
              <w:br/>
              <w:br/>
              <w:t xml:space="preserve">    class AnalyticsServiceImpl {</w:t>
              <w:br/>
              <w:t xml:space="preserve">        -DocumentRepository documentRepository</w:t>
              <w:br/>
              <w:t xml:space="preserve">        -AnalysisRepository analysisRepository</w:t>
              <w:br/>
              <w:t xml:space="preserve">        -ReportRepository reportRepository</w:t>
              <w:br/>
              <w:t xml:space="preserve">        +getGlobalDashboardMetrics()</w:t>
              <w:br/>
              <w:t xml:space="preserve">        +getUserDashboardMetrics()</w:t>
              <w:br/>
              <w:t xml:space="preserve">    }</w:t>
              <w:br/>
              <w:br/>
              <w:t xml:space="preserve">    class ReportServiceImpl {</w:t>
              <w:br/>
              <w:t xml:space="preserve">        -ReportRepository reportRepository</w:t>
              <w:br/>
              <w:t xml:space="preserve">        -DocumentRepository documentRepository</w:t>
              <w:br/>
              <w:t xml:space="preserve">        -AnalysisRepository analysisRepository</w:t>
              <w:br/>
              <w:t xml:space="preserve">        -PdfReportExporter pdfReportExporter</w:t>
              <w:br/>
              <w:t xml:space="preserve">        +generateReportForDocument()</w:t>
              <w:br/>
              <w:t xml:space="preserve">        +exportReportPdf()</w:t>
              <w:br/>
              <w:t xml:space="preserve">    }</w:t>
              <w:br/>
              <w:br/>
              <w:t xml:space="preserve">    class PdfReportExporter {</w:t>
              <w:br/>
              <w:t xml:space="preserve">        +generatePdfReport(LegalReport, LegalDocument, AnalysisRecord) byte[]</w:t>
              <w:br/>
              <w:t xml:space="preserve">        -wrapText(String, int) List~String~</w:t>
              <w:br/>
              <w:t xml:space="preserve">    }</w:t>
              <w:br/>
              <w:br/>
              <w:t xml:space="preserve">    class AnalyticsController {</w:t>
              <w:br/>
              <w:t xml:space="preserve">        -AnalyticsService analyticsService</w:t>
              <w:br/>
              <w:t xml:space="preserve">        +getDashboardMetrics()</w:t>
              <w:br/>
              <w:t xml:space="preserve">        +getRiskDistribution()</w:t>
              <w:br/>
              <w:t xml:space="preserve">    }</w:t>
              <w:br/>
              <w:br/>
              <w:t xml:space="preserve">    class ReportController {</w:t>
              <w:br/>
              <w:t xml:space="preserve">        -ReportService reportService</w:t>
              <w:br/>
              <w:t xml:space="preserve">        +generateReport()</w:t>
              <w:br/>
              <w:t xml:space="preserve">        +getAuditReport()</w:t>
              <w:br/>
              <w:t xml:space="preserve">        +downloadPdfReport()</w:t>
              <w:br/>
              <w:t xml:space="preserve">    }</w:t>
              <w:br/>
              <w:br/>
              <w:t xml:space="preserve">    AnalyticsService &lt;|.. AnalyticsServiceImpl</w:t>
              <w:br/>
              <w:t xml:space="preserve">    ReportService &lt;|.. ReportServiceImpl</w:t>
              <w:br/>
              <w:t xml:space="preserve">    ReportServiceImpl --&gt; PdfReportExporter</w:t>
              <w:br/>
              <w:t xml:space="preserve">    ReportServiceImpl --&gt; LegalReport</w:t>
              <w:br/>
              <w:t xml:space="preserve">    AnalyticsServiceImpl --&gt; DashboardMetricsResponse</w:t>
              <w:br/>
              <w:t xml:space="preserve">    AnalyticsController --&gt; AnalyticsService</w:t>
              <w:br/>
              <w:t xml:space="preserve">    ReportController --&gt; ReportService</w:t>
            </w:r>
          </w:p>
        </w:tc>
      </w:tr>
    </w:tbl>
    <w:p>
      <w:pPr>
        <w:spacing w:before="0" w:after="80"/>
      </w:pPr>
    </w:p>
    <w:p>
      <w:pPr>
        <w:spacing w:before="200" w:after="80"/>
      </w:pPr>
      <w:r>
        <w:rPr>
          <w:rFonts w:ascii="Calibri" w:hAnsi="Calibri"/>
          <w:b/>
          <w:color w:val="334155"/>
          <w:sz w:val="26"/>
        </w:rPr>
        <w:t>4.4 UML Sequence Diagrams</w:t>
      </w:r>
    </w:p>
    <w:p>
      <w:pPr>
        <w:spacing w:before="160" w:after="60"/>
      </w:pPr>
      <w:r>
        <w:rPr>
          <w:rFonts w:ascii="Calibri" w:hAnsi="Calibri"/>
          <w:b/>
          <w:color w:val="475569"/>
          <w:sz w:val="23"/>
        </w:rPr>
        <w:t>Sequence Diagram 1: PDF Audit Report Generation &amp; Download Flow</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before="40" w:after="40"/>
            </w:pPr>
            <w:r>
              <w:rPr>
                <w:rFonts w:ascii="Consolas" w:hAnsi="Consolas"/>
                <w:color w:val="1E293B"/>
                <w:sz w:val="18"/>
              </w:rPr>
              <w:t>sequenceDiagram</w:t>
              <w:br/>
              <w:t xml:space="preserve">    autonumber</w:t>
              <w:br/>
              <w:t xml:space="preserve">    actor User as Client Browser</w:t>
              <w:br/>
              <w:t xml:space="preserve">    participant RC as ReportController</w:t>
              <w:br/>
              <w:t xml:space="preserve">    participant RS as ReportServiceImpl</w:t>
              <w:br/>
              <w:t xml:space="preserve">    participant DR as DocumentRepository</w:t>
              <w:br/>
              <w:t xml:space="preserve">    participant AR as AnalysisRepository</w:t>
              <w:br/>
              <w:t xml:space="preserve">    participant RR as ReportRepository</w:t>
              <w:br/>
              <w:t xml:space="preserve">    participant PE as PdfReportExporter</w:t>
              <w:br/>
              <w:br/>
              <w:t xml:space="preserve">    User-&gt;&gt;RC: GET /api/reports/{documentId}/pdf</w:t>
              <w:br/>
              <w:t xml:space="preserve">    activate RC</w:t>
              <w:br/>
              <w:t xml:space="preserve">    RC-&gt;&gt;RS: exportReportPdf(documentId)</w:t>
              <w:br/>
              <w:t xml:space="preserve">    activate RS</w:t>
              <w:br/>
              <w:t xml:space="preserve">    RS-&gt;&gt;RR: findByDocumentId(documentId)</w:t>
              <w:br/>
              <w:t xml:space="preserve">    RR--&gt;&gt;RS: Optional&lt;LegalReport&gt;</w:t>
              <w:br/>
              <w:t xml:space="preserve">    RS-&gt;&gt;DR: findById(documentId)</w:t>
              <w:br/>
              <w:t xml:space="preserve">    DR--&gt;&gt;RS: Optional&lt;LegalDocument&gt;</w:t>
              <w:br/>
              <w:t xml:space="preserve">    RS-&gt;&gt;AR: findByDocumentId(documentId)</w:t>
              <w:br/>
              <w:t xml:space="preserve">    AR--&gt;&gt;RS: Optional&lt;AnalysisRecord&gt;</w:t>
              <w:br/>
              <w:t xml:space="preserve">    RS-&gt;&gt;PE: generatePdfReport(report, doc, analysis)</w:t>
              <w:br/>
              <w:t xml:space="preserve">    activate PE</w:t>
              <w:br/>
              <w:t xml:space="preserve">    PE-&gt;&gt;PE: PDFBox Canvas Layout &amp; Word Wrapping</w:t>
              <w:br/>
              <w:t xml:space="preserve">    PE--&gt;&gt;RS: byte[] (PDF Stream)</w:t>
              <w:br/>
              <w:t xml:space="preserve">    deactivate PE</w:t>
              <w:br/>
              <w:t xml:space="preserve">    RS--&gt;&gt;RC: byte[] payload</w:t>
              <w:br/>
              <w:t xml:space="preserve">    deactivate RS</w:t>
              <w:br/>
              <w:t xml:space="preserve">    RC--&gt;&gt;User: 200 OK (Content-Type: application/pdf)</w:t>
              <w:br/>
              <w:t xml:space="preserve">    deactivate RC</w:t>
            </w:r>
          </w:p>
        </w:tc>
      </w:tr>
    </w:tbl>
    <w:p>
      <w:pPr>
        <w:spacing w:before="0" w:after="80"/>
      </w:pPr>
    </w:p>
    <w:p>
      <w:pPr>
        <w:spacing w:before="160" w:after="60"/>
      </w:pPr>
      <w:r>
        <w:rPr>
          <w:rFonts w:ascii="Calibri" w:hAnsi="Calibri"/>
          <w:b/>
          <w:color w:val="475569"/>
          <w:sz w:val="23"/>
        </w:rPr>
        <w:t>Sequence Diagram 2: Dashboard Analytics Aggregation Flow</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before="40" w:after="40"/>
            </w:pPr>
            <w:r>
              <w:rPr>
                <w:rFonts w:ascii="Consolas" w:hAnsi="Consolas"/>
                <w:color w:val="1E293B"/>
                <w:sz w:val="18"/>
              </w:rPr>
              <w:t>sequenceDiagram</w:t>
              <w:br/>
              <w:t xml:space="preserve">    autonumber</w:t>
              <w:br/>
              <w:t xml:space="preserve">    actor User as Client Browser</w:t>
              <w:br/>
              <w:t xml:space="preserve">    participant AC as AnalyticsController</w:t>
              <w:br/>
              <w:t xml:space="preserve">    participant AS as AnalyticsServiceImpl</w:t>
              <w:br/>
              <w:t xml:space="preserve">    participant DR as DocumentRepository</w:t>
              <w:br/>
              <w:t xml:space="preserve">    participant AR as AnalysisRepository</w:t>
              <w:br/>
              <w:br/>
              <w:t xml:space="preserve">    User-&gt;&gt;AC: GET /api/analytics/dashboard</w:t>
              <w:br/>
              <w:t xml:space="preserve">    activate AC</w:t>
              <w:br/>
              <w:t xml:space="preserve">    AC-&gt;&gt;AS: getGlobalDashboardMetrics()</w:t>
              <w:br/>
              <w:t xml:space="preserve">    activate AS</w:t>
              <w:br/>
              <w:t xml:space="preserve">    AS-&gt;&gt;DR: findAll()</w:t>
              <w:br/>
              <w:t xml:space="preserve">    DR--&gt;&gt;AS: List&lt;LegalDocument&gt;</w:t>
              <w:br/>
              <w:t xml:space="preserve">    AS-&gt;&gt;AR: findAll()</w:t>
              <w:br/>
              <w:t xml:space="preserve">    AR--&gt;&gt;AS: List&lt;AnalysisRecord&gt;</w:t>
              <w:br/>
              <w:t xml:space="preserve">    AS-&gt;&gt;AS: Stream aggregation (risk sum, clause count, file types)</w:t>
              <w:br/>
              <w:t xml:space="preserve">    AS--&gt;&gt;AC: DashboardMetricsResponse DTO</w:t>
              <w:br/>
              <w:t xml:space="preserve">    deactivate AS</w:t>
              <w:br/>
              <w:t xml:space="preserve">    AC--&gt;&gt;User: 200 OK (ApiResponse&lt;DashboardMetricsResponse&gt;)</w:t>
              <w:br/>
              <w:t xml:space="preserve">    deactivate AC</w:t>
            </w:r>
          </w:p>
        </w:tc>
      </w:tr>
    </w:tbl>
    <w:p>
      <w:pPr>
        <w:spacing w:before="0" w:after="80"/>
      </w:pPr>
    </w:p>
    <w:p>
      <w:pPr>
        <w:spacing w:before="120" w:after="120"/>
      </w:pPr>
      <w:r>
        <w:rPr>
          <w:color w:val="CBD5E1"/>
          <w:sz w:val="16"/>
        </w:rPr>
        <w:t>_________________________________________________________________________________</w:t>
      </w:r>
    </w:p>
    <w:p>
      <w:pPr>
        <w:spacing w:before="280" w:after="120"/>
      </w:pPr>
      <w:r>
        <w:rPr>
          <w:rFonts w:ascii="Calibri" w:hAnsi="Calibri"/>
          <w:b/>
          <w:color w:val="1D4ED8"/>
          <w:sz w:val="32"/>
        </w:rPr>
        <w:t>CHAPTER 5: DATA MODELING &amp; PERSISTENCE LAYER</w:t>
      </w:r>
    </w:p>
    <w:p>
      <w:pPr>
        <w:spacing w:before="200" w:after="80"/>
      </w:pPr>
      <w:r>
        <w:rPr>
          <w:rFonts w:ascii="Calibri" w:hAnsi="Calibri"/>
          <w:b/>
          <w:color w:val="334155"/>
          <w:sz w:val="26"/>
        </w:rPr>
        <w:t>5.1 MongoDB Document Schemas</w:t>
      </w:r>
    </w:p>
    <w:p>
      <w:pPr>
        <w:spacing w:before="160" w:after="60"/>
      </w:pPr>
      <w:r>
        <w:rPr>
          <w:rFonts w:ascii="Calibri" w:hAnsi="Calibri"/>
          <w:b/>
          <w:color w:val="475569"/>
          <w:sz w:val="23"/>
        </w:rPr>
        <w:t>Collection: `legal_reports`</w:t>
      </w:r>
    </w:p>
    <w:p>
      <w:pPr>
        <w:spacing w:before="40" w:after="80" w:line="276" w:lineRule="auto"/>
      </w:pPr>
      <w:r>
        <w:rPr>
          <w:rFonts w:ascii="Calibri" w:hAnsi="Calibri"/>
          <w:color w:val="1E293B"/>
          <w:sz w:val="21"/>
        </w:rPr>
        <w:t>The `legal_reports` collection persists synthesized audit reports generated from underlying analysis records: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100" w:type="dxa"/>
              <w:bottom w:w="100" w:type="dxa"/>
              <w:left w:w="140" w:type="dxa"/>
              <w:right w:w="140" w:type="dxa"/>
            </w:tcMar>
            <w:shd w:fill="1E3A8A"/>
          </w:tcPr>
          <w:p>
            <w:pPr>
              <w:spacing w:before="40" w:after="40"/>
            </w:pPr>
            <w:r>
              <w:rPr>
                <w:b/>
                <w:color w:val="FFFFFF"/>
                <w:sz w:val="19"/>
              </w:rPr>
              <w:t>Field Name</w:t>
            </w:r>
          </w:p>
        </w:tc>
        <w:tc>
          <w:tcPr>
            <w:tcW w:type="dxa" w:w="2340"/>
            <w:tcMar>
              <w:top w:w="100" w:type="dxa"/>
              <w:bottom w:w="100" w:type="dxa"/>
              <w:left w:w="140" w:type="dxa"/>
              <w:right w:w="140" w:type="dxa"/>
            </w:tcMar>
            <w:shd w:fill="1E3A8A"/>
          </w:tcPr>
          <w:p>
            <w:pPr>
              <w:spacing w:before="40" w:after="40"/>
            </w:pPr>
            <w:r>
              <w:rPr>
                <w:b/>
                <w:color w:val="FFFFFF"/>
                <w:sz w:val="19"/>
              </w:rPr>
              <w:t>BSON Data Type</w:t>
            </w:r>
          </w:p>
        </w:tc>
        <w:tc>
          <w:tcPr>
            <w:tcW w:type="dxa" w:w="2340"/>
            <w:tcMar>
              <w:top w:w="100" w:type="dxa"/>
              <w:bottom w:w="100" w:type="dxa"/>
              <w:left w:w="140" w:type="dxa"/>
              <w:right w:w="140" w:type="dxa"/>
            </w:tcMar>
            <w:shd w:fill="1E3A8A"/>
          </w:tcPr>
          <w:p>
            <w:pPr>
              <w:spacing w:before="40" w:after="40"/>
            </w:pPr>
            <w:r>
              <w:rPr>
                <w:b/>
                <w:color w:val="FFFFFF"/>
                <w:sz w:val="19"/>
              </w:rPr>
              <w:t>Index</w:t>
            </w:r>
          </w:p>
        </w:tc>
        <w:tc>
          <w:tcPr>
            <w:tcW w:type="dxa" w:w="2340"/>
            <w:tcMar>
              <w:top w:w="100" w:type="dxa"/>
              <w:bottom w:w="100" w:type="dxa"/>
              <w:left w:w="140" w:type="dxa"/>
              <w:right w:w="140" w:type="dxa"/>
            </w:tcMar>
            <w:shd w:fill="1E3A8A"/>
          </w:tcPr>
          <w:p>
            <w:pPr>
              <w:spacing w:before="40" w:after="40"/>
            </w:pPr>
            <w:r>
              <w:rPr>
                <w:b/>
                <w:color w:val="FFFFFF"/>
                <w:sz w:val="19"/>
              </w:rPr>
              <w:t>Description</w:t>
            </w:r>
          </w:p>
        </w:tc>
      </w:tr>
      <w:tr>
        <w:tc>
          <w:tcPr>
            <w:tcW w:type="dxa" w:w="2340"/>
            <w:tcMar>
              <w:top w:w="100" w:type="dxa"/>
              <w:bottom w:w="100" w:type="dxa"/>
              <w:left w:w="140" w:type="dxa"/>
              <w:right w:w="140" w:type="dxa"/>
            </w:tcMar>
            <w:shd w:fill="FFFFFF"/>
          </w:tcPr>
          <w:p>
            <w:pPr>
              <w:spacing w:before="40" w:after="40"/>
            </w:pPr>
            <w:r>
              <w:rPr>
                <w:color w:val="1E293B"/>
                <w:sz w:val="18"/>
              </w:rPr>
              <w:t>`_id`</w:t>
            </w:r>
          </w:p>
        </w:tc>
        <w:tc>
          <w:tcPr>
            <w:tcW w:type="dxa" w:w="2340"/>
            <w:tcMar>
              <w:top w:w="100" w:type="dxa"/>
              <w:bottom w:w="100" w:type="dxa"/>
              <w:left w:w="140" w:type="dxa"/>
              <w:right w:w="140" w:type="dxa"/>
            </w:tcMar>
            <w:shd w:fill="FFFFFF"/>
          </w:tcPr>
          <w:p>
            <w:pPr>
              <w:spacing w:before="40" w:after="40"/>
            </w:pPr>
            <w:r>
              <w:rPr>
                <w:color w:val="1E293B"/>
                <w:sz w:val="18"/>
              </w:rPr>
              <w:t>ObjectId / String</w:t>
            </w:r>
          </w:p>
        </w:tc>
        <w:tc>
          <w:tcPr>
            <w:tcW w:type="dxa" w:w="2340"/>
            <w:tcMar>
              <w:top w:w="100" w:type="dxa"/>
              <w:bottom w:w="100" w:type="dxa"/>
              <w:left w:w="140" w:type="dxa"/>
              <w:right w:w="140" w:type="dxa"/>
            </w:tcMar>
            <w:shd w:fill="FFFFFF"/>
          </w:tcPr>
          <w:p>
            <w:pPr>
              <w:spacing w:before="40" w:after="40"/>
            </w:pPr>
            <w:r>
              <w:rPr>
                <w:color w:val="1E293B"/>
                <w:sz w:val="18"/>
              </w:rPr>
              <w:t>Primary Key</w:t>
            </w:r>
          </w:p>
        </w:tc>
        <w:tc>
          <w:tcPr>
            <w:tcW w:type="dxa" w:w="2340"/>
            <w:tcMar>
              <w:top w:w="100" w:type="dxa"/>
              <w:bottom w:w="100" w:type="dxa"/>
              <w:left w:w="140" w:type="dxa"/>
              <w:right w:w="140" w:type="dxa"/>
            </w:tcMar>
            <w:shd w:fill="FFFFFF"/>
          </w:tcPr>
          <w:p>
            <w:pPr>
              <w:spacing w:before="40" w:after="40"/>
            </w:pPr>
            <w:r>
              <w:rPr>
                <w:color w:val="1E293B"/>
                <w:sz w:val="18"/>
              </w:rPr>
              <w:t>Unique document identifier generated by MongoDB</w:t>
            </w:r>
          </w:p>
        </w:tc>
      </w:tr>
      <w:tr>
        <w:tc>
          <w:tcPr>
            <w:tcW w:type="dxa" w:w="2340"/>
            <w:tcMar>
              <w:top w:w="100" w:type="dxa"/>
              <w:bottom w:w="100" w:type="dxa"/>
              <w:left w:w="140" w:type="dxa"/>
              <w:right w:w="140" w:type="dxa"/>
            </w:tcMar>
            <w:shd w:fill="F1F5F9"/>
          </w:tcPr>
          <w:p>
            <w:pPr>
              <w:spacing w:before="40" w:after="40"/>
            </w:pPr>
            <w:r>
              <w:rPr>
                <w:color w:val="1E293B"/>
                <w:sz w:val="18"/>
              </w:rPr>
              <w:t>`documentId`</w:t>
            </w:r>
          </w:p>
        </w:tc>
        <w:tc>
          <w:tcPr>
            <w:tcW w:type="dxa" w:w="2340"/>
            <w:tcMar>
              <w:top w:w="100" w:type="dxa"/>
              <w:bottom w:w="100" w:type="dxa"/>
              <w:left w:w="140" w:type="dxa"/>
              <w:right w:w="140" w:type="dxa"/>
            </w:tcMar>
            <w:shd w:fill="F1F5F9"/>
          </w:tcPr>
          <w:p>
            <w:pPr>
              <w:spacing w:before="40" w:after="40"/>
            </w:pPr>
            <w:r>
              <w:rPr>
                <w:color w:val="1E293B"/>
                <w:sz w:val="18"/>
              </w:rPr>
              <w:t>String</w:t>
            </w:r>
          </w:p>
        </w:tc>
        <w:tc>
          <w:tcPr>
            <w:tcW w:type="dxa" w:w="2340"/>
            <w:tcMar>
              <w:top w:w="100" w:type="dxa"/>
              <w:bottom w:w="100" w:type="dxa"/>
              <w:left w:w="140" w:type="dxa"/>
              <w:right w:w="140" w:type="dxa"/>
            </w:tcMar>
            <w:shd w:fill="F1F5F9"/>
          </w:tcPr>
          <w:p>
            <w:pPr>
              <w:spacing w:before="40" w:after="40"/>
            </w:pPr>
            <w:r>
              <w:rPr>
                <w:color w:val="1E293B"/>
                <w:sz w:val="18"/>
              </w:rPr>
              <w:t>Unique Index</w:t>
            </w:r>
          </w:p>
        </w:tc>
        <w:tc>
          <w:tcPr>
            <w:tcW w:type="dxa" w:w="2340"/>
            <w:tcMar>
              <w:top w:w="100" w:type="dxa"/>
              <w:bottom w:w="100" w:type="dxa"/>
              <w:left w:w="140" w:type="dxa"/>
              <w:right w:w="140" w:type="dxa"/>
            </w:tcMar>
            <w:shd w:fill="F1F5F9"/>
          </w:tcPr>
          <w:p>
            <w:pPr>
              <w:spacing w:before="40" w:after="40"/>
            </w:pPr>
            <w:r>
              <w:rPr>
                <w:color w:val="1E293B"/>
                <w:sz w:val="18"/>
              </w:rPr>
              <w:t>Reference to the uploaded `LegalDocument` identifier</w:t>
            </w:r>
          </w:p>
        </w:tc>
      </w:tr>
      <w:tr>
        <w:tc>
          <w:tcPr>
            <w:tcW w:type="dxa" w:w="2340"/>
            <w:tcMar>
              <w:top w:w="100" w:type="dxa"/>
              <w:bottom w:w="100" w:type="dxa"/>
              <w:left w:w="140" w:type="dxa"/>
              <w:right w:w="140" w:type="dxa"/>
            </w:tcMar>
            <w:shd w:fill="FFFFFF"/>
          </w:tcPr>
          <w:p>
            <w:pPr>
              <w:spacing w:before="40" w:after="40"/>
            </w:pPr>
            <w:r>
              <w:rPr>
                <w:color w:val="1E293B"/>
                <w:sz w:val="18"/>
              </w:rPr>
              <w:t>`userId`</w:t>
            </w:r>
          </w:p>
        </w:tc>
        <w:tc>
          <w:tcPr>
            <w:tcW w:type="dxa" w:w="2340"/>
            <w:tcMar>
              <w:top w:w="100" w:type="dxa"/>
              <w:bottom w:w="100" w:type="dxa"/>
              <w:left w:w="140" w:type="dxa"/>
              <w:right w:w="140" w:type="dxa"/>
            </w:tcMar>
            <w:shd w:fill="FFFFFF"/>
          </w:tcPr>
          <w:p>
            <w:pPr>
              <w:spacing w:before="40" w:after="40"/>
            </w:pPr>
            <w:r>
              <w:rPr>
                <w:color w:val="1E293B"/>
                <w:sz w:val="18"/>
              </w:rPr>
              <w:t>String</w:t>
            </w:r>
          </w:p>
        </w:tc>
        <w:tc>
          <w:tcPr>
            <w:tcW w:type="dxa" w:w="2340"/>
            <w:tcMar>
              <w:top w:w="100" w:type="dxa"/>
              <w:bottom w:w="100" w:type="dxa"/>
              <w:left w:w="140" w:type="dxa"/>
              <w:right w:w="140" w:type="dxa"/>
            </w:tcMar>
            <w:shd w:fill="FFFFFF"/>
          </w:tcPr>
          <w:p>
            <w:pPr>
              <w:spacing w:before="40" w:after="40"/>
            </w:pPr>
            <w:r>
              <w:rPr>
                <w:color w:val="1E293B"/>
                <w:sz w:val="18"/>
              </w:rPr>
              <w:t>Secondary Index</w:t>
            </w:r>
          </w:p>
        </w:tc>
        <w:tc>
          <w:tcPr>
            <w:tcW w:type="dxa" w:w="2340"/>
            <w:tcMar>
              <w:top w:w="100" w:type="dxa"/>
              <w:bottom w:w="100" w:type="dxa"/>
              <w:left w:w="140" w:type="dxa"/>
              <w:right w:w="140" w:type="dxa"/>
            </w:tcMar>
            <w:shd w:fill="FFFFFF"/>
          </w:tcPr>
          <w:p>
            <w:pPr>
              <w:spacing w:before="40" w:after="40"/>
            </w:pPr>
            <w:r>
              <w:rPr>
                <w:color w:val="1E293B"/>
                <w:sz w:val="18"/>
              </w:rPr>
              <w:t>Owner tenant identifier (supports multi-tenancy)</w:t>
            </w:r>
          </w:p>
        </w:tc>
      </w:tr>
      <w:tr>
        <w:tc>
          <w:tcPr>
            <w:tcW w:type="dxa" w:w="2340"/>
            <w:tcMar>
              <w:top w:w="100" w:type="dxa"/>
              <w:bottom w:w="100" w:type="dxa"/>
              <w:left w:w="140" w:type="dxa"/>
              <w:right w:w="140" w:type="dxa"/>
            </w:tcMar>
            <w:shd w:fill="F1F5F9"/>
          </w:tcPr>
          <w:p>
            <w:pPr>
              <w:spacing w:before="40" w:after="40"/>
            </w:pPr>
            <w:r>
              <w:rPr>
                <w:color w:val="1E293B"/>
                <w:sz w:val="18"/>
              </w:rPr>
              <w:t>`documentTitle`</w:t>
            </w:r>
          </w:p>
        </w:tc>
        <w:tc>
          <w:tcPr>
            <w:tcW w:type="dxa" w:w="2340"/>
            <w:tcMar>
              <w:top w:w="100" w:type="dxa"/>
              <w:bottom w:w="100" w:type="dxa"/>
              <w:left w:w="140" w:type="dxa"/>
              <w:right w:w="140" w:type="dxa"/>
            </w:tcMar>
            <w:shd w:fill="F1F5F9"/>
          </w:tcPr>
          <w:p>
            <w:pPr>
              <w:spacing w:before="40" w:after="40"/>
            </w:pPr>
            <w:r>
              <w:rPr>
                <w:color w:val="1E293B"/>
                <w:sz w:val="18"/>
              </w:rPr>
              <w:t>String</w:t>
            </w:r>
          </w:p>
        </w:tc>
        <w:tc>
          <w:tcPr>
            <w:tcW w:type="dxa" w:w="2340"/>
            <w:tcMar>
              <w:top w:w="100" w:type="dxa"/>
              <w:bottom w:w="100" w:type="dxa"/>
              <w:left w:w="140" w:type="dxa"/>
              <w:right w:w="140" w:type="dxa"/>
            </w:tcMar>
            <w:shd w:fill="F1F5F9"/>
          </w:tcPr>
          <w:p>
            <w:pPr>
              <w:spacing w:before="40" w:after="40"/>
            </w:pPr>
            <w:r>
              <w:rPr>
                <w:color w:val="1E293B"/>
                <w:sz w:val="18"/>
              </w:rPr>
              <w:t>None</w:t>
            </w:r>
          </w:p>
        </w:tc>
        <w:tc>
          <w:tcPr>
            <w:tcW w:type="dxa" w:w="2340"/>
            <w:tcMar>
              <w:top w:w="100" w:type="dxa"/>
              <w:bottom w:w="100" w:type="dxa"/>
              <w:left w:w="140" w:type="dxa"/>
              <w:right w:w="140" w:type="dxa"/>
            </w:tcMar>
            <w:shd w:fill="F1F5F9"/>
          </w:tcPr>
          <w:p>
            <w:pPr>
              <w:spacing w:before="40" w:after="40"/>
            </w:pPr>
            <w:r>
              <w:rPr>
                <w:color w:val="1E293B"/>
                <w:sz w:val="18"/>
              </w:rPr>
              <w:t>Original filename of the analysed contract</w:t>
            </w:r>
          </w:p>
        </w:tc>
      </w:tr>
      <w:tr>
        <w:tc>
          <w:tcPr>
            <w:tcW w:type="dxa" w:w="2340"/>
            <w:tcMar>
              <w:top w:w="100" w:type="dxa"/>
              <w:bottom w:w="100" w:type="dxa"/>
              <w:left w:w="140" w:type="dxa"/>
              <w:right w:w="140" w:type="dxa"/>
            </w:tcMar>
            <w:shd w:fill="FFFFFF"/>
          </w:tcPr>
          <w:p>
            <w:pPr>
              <w:spacing w:before="40" w:after="40"/>
            </w:pPr>
            <w:r>
              <w:rPr>
                <w:color w:val="1E293B"/>
                <w:sz w:val="18"/>
              </w:rPr>
              <w:t>`documentType`</w:t>
            </w:r>
          </w:p>
        </w:tc>
        <w:tc>
          <w:tcPr>
            <w:tcW w:type="dxa" w:w="2340"/>
            <w:tcMar>
              <w:top w:w="100" w:type="dxa"/>
              <w:bottom w:w="100" w:type="dxa"/>
              <w:left w:w="140" w:type="dxa"/>
              <w:right w:w="140" w:type="dxa"/>
            </w:tcMar>
            <w:shd w:fill="FFFFFF"/>
          </w:tcPr>
          <w:p>
            <w:pPr>
              <w:spacing w:before="40" w:after="40"/>
            </w:pPr>
            <w:r>
              <w:rPr>
                <w:color w:val="1E293B"/>
                <w:sz w:val="18"/>
              </w:rPr>
              <w:t>String</w:t>
            </w:r>
          </w:p>
        </w:tc>
        <w:tc>
          <w:tcPr>
            <w:tcW w:type="dxa" w:w="2340"/>
            <w:tcMar>
              <w:top w:w="100" w:type="dxa"/>
              <w:bottom w:w="100" w:type="dxa"/>
              <w:left w:w="140" w:type="dxa"/>
              <w:right w:w="140" w:type="dxa"/>
            </w:tcMar>
            <w:shd w:fill="FFFFFF"/>
          </w:tcPr>
          <w:p>
            <w:pPr>
              <w:spacing w:before="40" w:after="40"/>
            </w:pPr>
            <w:r>
              <w:rPr>
                <w:color w:val="1E293B"/>
                <w:sz w:val="18"/>
              </w:rPr>
              <w:t>None</w:t>
            </w:r>
          </w:p>
        </w:tc>
        <w:tc>
          <w:tcPr>
            <w:tcW w:type="dxa" w:w="2340"/>
            <w:tcMar>
              <w:top w:w="100" w:type="dxa"/>
              <w:bottom w:w="100" w:type="dxa"/>
              <w:left w:w="140" w:type="dxa"/>
              <w:right w:w="140" w:type="dxa"/>
            </w:tcMar>
            <w:shd w:fill="FFFFFF"/>
          </w:tcPr>
          <w:p>
            <w:pPr>
              <w:spacing w:before="40" w:after="40"/>
            </w:pPr>
            <w:r>
              <w:rPr>
                <w:color w:val="1E293B"/>
                <w:sz w:val="18"/>
              </w:rPr>
              <w:t>Detected or extracted contract MIME/category</w:t>
            </w:r>
          </w:p>
        </w:tc>
      </w:tr>
      <w:tr>
        <w:tc>
          <w:tcPr>
            <w:tcW w:type="dxa" w:w="2340"/>
            <w:tcMar>
              <w:top w:w="100" w:type="dxa"/>
              <w:bottom w:w="100" w:type="dxa"/>
              <w:left w:w="140" w:type="dxa"/>
              <w:right w:w="140" w:type="dxa"/>
            </w:tcMar>
            <w:shd w:fill="F1F5F9"/>
          </w:tcPr>
          <w:p>
            <w:pPr>
              <w:spacing w:before="40" w:after="40"/>
            </w:pPr>
            <w:r>
              <w:rPr>
                <w:color w:val="1E293B"/>
                <w:sz w:val="18"/>
              </w:rPr>
              <w:t>`overallRiskScore`</w:t>
            </w:r>
          </w:p>
        </w:tc>
        <w:tc>
          <w:tcPr>
            <w:tcW w:type="dxa" w:w="2340"/>
            <w:tcMar>
              <w:top w:w="100" w:type="dxa"/>
              <w:bottom w:w="100" w:type="dxa"/>
              <w:left w:w="140" w:type="dxa"/>
              <w:right w:w="140" w:type="dxa"/>
            </w:tcMar>
            <w:shd w:fill="F1F5F9"/>
          </w:tcPr>
          <w:p>
            <w:pPr>
              <w:spacing w:before="40" w:after="40"/>
            </w:pPr>
            <w:r>
              <w:rPr>
                <w:color w:val="1E293B"/>
                <w:sz w:val="18"/>
              </w:rPr>
              <w:t>Double (Double64)</w:t>
            </w:r>
          </w:p>
        </w:tc>
        <w:tc>
          <w:tcPr>
            <w:tcW w:type="dxa" w:w="2340"/>
            <w:tcMar>
              <w:top w:w="100" w:type="dxa"/>
              <w:bottom w:w="100" w:type="dxa"/>
              <w:left w:w="140" w:type="dxa"/>
              <w:right w:w="140" w:type="dxa"/>
            </w:tcMar>
            <w:shd w:fill="F1F5F9"/>
          </w:tcPr>
          <w:p>
            <w:pPr>
              <w:spacing w:before="40" w:after="40"/>
            </w:pPr>
            <w:r>
              <w:rPr>
                <w:color w:val="1E293B"/>
                <w:sz w:val="18"/>
              </w:rPr>
              <w:t>None</w:t>
            </w:r>
          </w:p>
        </w:tc>
        <w:tc>
          <w:tcPr>
            <w:tcW w:type="dxa" w:w="2340"/>
            <w:tcMar>
              <w:top w:w="100" w:type="dxa"/>
              <w:bottom w:w="100" w:type="dxa"/>
              <w:left w:w="140" w:type="dxa"/>
              <w:right w:w="140" w:type="dxa"/>
            </w:tcMar>
            <w:shd w:fill="F1F5F9"/>
          </w:tcPr>
          <w:p>
            <w:pPr>
              <w:spacing w:before="40" w:after="40"/>
            </w:pPr>
            <w:r>
              <w:rPr>
                <w:color w:val="1E293B"/>
                <w:sz w:val="18"/>
              </w:rPr>
              <w:t>Calculated continuous risk liability index (0.0 – 100.0)</w:t>
            </w:r>
          </w:p>
        </w:tc>
      </w:tr>
      <w:tr>
        <w:tc>
          <w:tcPr>
            <w:tcW w:type="dxa" w:w="2340"/>
            <w:tcMar>
              <w:top w:w="100" w:type="dxa"/>
              <w:bottom w:w="100" w:type="dxa"/>
              <w:left w:w="140" w:type="dxa"/>
              <w:right w:w="140" w:type="dxa"/>
            </w:tcMar>
            <w:shd w:fill="FFFFFF"/>
          </w:tcPr>
          <w:p>
            <w:pPr>
              <w:spacing w:before="40" w:after="40"/>
            </w:pPr>
            <w:r>
              <w:rPr>
                <w:color w:val="1E293B"/>
                <w:sz w:val="18"/>
              </w:rPr>
              <w:t>`riskCategory`</w:t>
            </w:r>
          </w:p>
        </w:tc>
        <w:tc>
          <w:tcPr>
            <w:tcW w:type="dxa" w:w="2340"/>
            <w:tcMar>
              <w:top w:w="100" w:type="dxa"/>
              <w:bottom w:w="100" w:type="dxa"/>
              <w:left w:w="140" w:type="dxa"/>
              <w:right w:w="140" w:type="dxa"/>
            </w:tcMar>
            <w:shd w:fill="FFFFFF"/>
          </w:tcPr>
          <w:p>
            <w:pPr>
              <w:spacing w:before="40" w:after="40"/>
            </w:pPr>
            <w:r>
              <w:rPr>
                <w:color w:val="1E293B"/>
                <w:sz w:val="18"/>
              </w:rPr>
              <w:t>String</w:t>
            </w:r>
          </w:p>
        </w:tc>
        <w:tc>
          <w:tcPr>
            <w:tcW w:type="dxa" w:w="2340"/>
            <w:tcMar>
              <w:top w:w="100" w:type="dxa"/>
              <w:bottom w:w="100" w:type="dxa"/>
              <w:left w:w="140" w:type="dxa"/>
              <w:right w:w="140" w:type="dxa"/>
            </w:tcMar>
            <w:shd w:fill="FFFFFF"/>
          </w:tcPr>
          <w:p>
            <w:pPr>
              <w:spacing w:before="40" w:after="40"/>
            </w:pPr>
            <w:r>
              <w:rPr>
                <w:color w:val="1E293B"/>
                <w:sz w:val="18"/>
              </w:rPr>
              <w:t>Secondary Index</w:t>
            </w:r>
          </w:p>
        </w:tc>
        <w:tc>
          <w:tcPr>
            <w:tcW w:type="dxa" w:w="2340"/>
            <w:tcMar>
              <w:top w:w="100" w:type="dxa"/>
              <w:bottom w:w="100" w:type="dxa"/>
              <w:left w:w="140" w:type="dxa"/>
              <w:right w:w="140" w:type="dxa"/>
            </w:tcMar>
            <w:shd w:fill="FFFFFF"/>
          </w:tcPr>
          <w:p>
            <w:pPr>
              <w:spacing w:before="40" w:after="40"/>
            </w:pPr>
            <w:r>
              <w:rPr>
                <w:color w:val="1E293B"/>
                <w:sz w:val="18"/>
              </w:rPr>
              <w:t>Discrete category: `LOW`, `MEDIUM`, `HIGH`, or `CRITICAL`</w:t>
            </w:r>
          </w:p>
        </w:tc>
      </w:tr>
      <w:tr>
        <w:tc>
          <w:tcPr>
            <w:tcW w:type="dxa" w:w="2340"/>
            <w:tcMar>
              <w:top w:w="100" w:type="dxa"/>
              <w:bottom w:w="100" w:type="dxa"/>
              <w:left w:w="140" w:type="dxa"/>
              <w:right w:w="140" w:type="dxa"/>
            </w:tcMar>
            <w:shd w:fill="F1F5F9"/>
          </w:tcPr>
          <w:p>
            <w:pPr>
              <w:spacing w:before="40" w:after="40"/>
            </w:pPr>
            <w:r>
              <w:rPr>
                <w:color w:val="1E293B"/>
                <w:sz w:val="18"/>
              </w:rPr>
              <w:t>`executiveSummary`</w:t>
            </w:r>
          </w:p>
        </w:tc>
        <w:tc>
          <w:tcPr>
            <w:tcW w:type="dxa" w:w="2340"/>
            <w:tcMar>
              <w:top w:w="100" w:type="dxa"/>
              <w:bottom w:w="100" w:type="dxa"/>
              <w:left w:w="140" w:type="dxa"/>
              <w:right w:w="140" w:type="dxa"/>
            </w:tcMar>
            <w:shd w:fill="F1F5F9"/>
          </w:tcPr>
          <w:p>
            <w:pPr>
              <w:spacing w:before="40" w:after="40"/>
            </w:pPr>
            <w:r>
              <w:rPr>
                <w:color w:val="1E293B"/>
                <w:sz w:val="18"/>
              </w:rPr>
              <w:t>String</w:t>
            </w:r>
          </w:p>
        </w:tc>
        <w:tc>
          <w:tcPr>
            <w:tcW w:type="dxa" w:w="2340"/>
            <w:tcMar>
              <w:top w:w="100" w:type="dxa"/>
              <w:bottom w:w="100" w:type="dxa"/>
              <w:left w:w="140" w:type="dxa"/>
              <w:right w:w="140" w:type="dxa"/>
            </w:tcMar>
            <w:shd w:fill="F1F5F9"/>
          </w:tcPr>
          <w:p>
            <w:pPr>
              <w:spacing w:before="40" w:after="40"/>
            </w:pPr>
            <w:r>
              <w:rPr>
                <w:color w:val="1E293B"/>
                <w:sz w:val="18"/>
              </w:rPr>
              <w:t>None</w:t>
            </w:r>
          </w:p>
        </w:tc>
        <w:tc>
          <w:tcPr>
            <w:tcW w:type="dxa" w:w="2340"/>
            <w:tcMar>
              <w:top w:w="100" w:type="dxa"/>
              <w:bottom w:w="100" w:type="dxa"/>
              <w:left w:w="140" w:type="dxa"/>
              <w:right w:w="140" w:type="dxa"/>
            </w:tcMar>
            <w:shd w:fill="F1F5F9"/>
          </w:tcPr>
          <w:p>
            <w:pPr>
              <w:spacing w:before="40" w:after="40"/>
            </w:pPr>
            <w:r>
              <w:rPr>
                <w:color w:val="1E293B"/>
                <w:sz w:val="18"/>
              </w:rPr>
              <w:t>Multi-line plain language executive summary text</w:t>
            </w:r>
          </w:p>
        </w:tc>
      </w:tr>
      <w:tr>
        <w:tc>
          <w:tcPr>
            <w:tcW w:type="dxa" w:w="2340"/>
            <w:tcMar>
              <w:top w:w="100" w:type="dxa"/>
              <w:bottom w:w="100" w:type="dxa"/>
              <w:left w:w="140" w:type="dxa"/>
              <w:right w:w="140" w:type="dxa"/>
            </w:tcMar>
            <w:shd w:fill="FFFFFF"/>
          </w:tcPr>
          <w:p>
            <w:pPr>
              <w:spacing w:before="40" w:after="40"/>
            </w:pPr>
            <w:r>
              <w:rPr>
                <w:color w:val="1E293B"/>
                <w:sz w:val="18"/>
              </w:rPr>
              <w:t>`keyRiskFindings`</w:t>
            </w:r>
          </w:p>
        </w:tc>
        <w:tc>
          <w:tcPr>
            <w:tcW w:type="dxa" w:w="2340"/>
            <w:tcMar>
              <w:top w:w="100" w:type="dxa"/>
              <w:bottom w:w="100" w:type="dxa"/>
              <w:left w:w="140" w:type="dxa"/>
              <w:right w:w="140" w:type="dxa"/>
            </w:tcMar>
            <w:shd w:fill="FFFFFF"/>
          </w:tcPr>
          <w:p>
            <w:pPr>
              <w:spacing w:before="40" w:after="40"/>
            </w:pPr>
            <w:r>
              <w:rPr>
                <w:color w:val="1E293B"/>
                <w:sz w:val="18"/>
              </w:rPr>
              <w:t>Array of Strings</w:t>
            </w:r>
          </w:p>
        </w:tc>
        <w:tc>
          <w:tcPr>
            <w:tcW w:type="dxa" w:w="2340"/>
            <w:tcMar>
              <w:top w:w="100" w:type="dxa"/>
              <w:bottom w:w="100" w:type="dxa"/>
              <w:left w:w="140" w:type="dxa"/>
              <w:right w:w="140" w:type="dxa"/>
            </w:tcMar>
            <w:shd w:fill="FFFFFF"/>
          </w:tcPr>
          <w:p>
            <w:pPr>
              <w:spacing w:before="40" w:after="40"/>
            </w:pPr>
            <w:r>
              <w:rPr>
                <w:color w:val="1E293B"/>
                <w:sz w:val="18"/>
              </w:rPr>
              <w:t>None</w:t>
            </w:r>
          </w:p>
        </w:tc>
        <w:tc>
          <w:tcPr>
            <w:tcW w:type="dxa" w:w="2340"/>
            <w:tcMar>
              <w:top w:w="100" w:type="dxa"/>
              <w:bottom w:w="100" w:type="dxa"/>
              <w:left w:w="140" w:type="dxa"/>
              <w:right w:w="140" w:type="dxa"/>
            </w:tcMar>
            <w:shd w:fill="FFFFFF"/>
          </w:tcPr>
          <w:p>
            <w:pPr>
              <w:spacing w:before="40" w:after="40"/>
            </w:pPr>
            <w:r>
              <w:rPr>
                <w:color w:val="1E293B"/>
                <w:sz w:val="18"/>
              </w:rPr>
              <w:t>List of bulleted findings with clause type &amp; description</w:t>
            </w:r>
          </w:p>
        </w:tc>
      </w:tr>
      <w:tr>
        <w:tc>
          <w:tcPr>
            <w:tcW w:type="dxa" w:w="2340"/>
            <w:tcMar>
              <w:top w:w="100" w:type="dxa"/>
              <w:bottom w:w="100" w:type="dxa"/>
              <w:left w:w="140" w:type="dxa"/>
              <w:right w:w="140" w:type="dxa"/>
            </w:tcMar>
            <w:shd w:fill="F1F5F9"/>
          </w:tcPr>
          <w:p>
            <w:pPr>
              <w:spacing w:before="40" w:after="40"/>
            </w:pPr>
            <w:r>
              <w:rPr>
                <w:color w:val="1E293B"/>
                <w:sz w:val="18"/>
              </w:rPr>
              <w:t>`severityBreakdown`</w:t>
            </w:r>
          </w:p>
        </w:tc>
        <w:tc>
          <w:tcPr>
            <w:tcW w:type="dxa" w:w="2340"/>
            <w:tcMar>
              <w:top w:w="100" w:type="dxa"/>
              <w:bottom w:w="100" w:type="dxa"/>
              <w:left w:w="140" w:type="dxa"/>
              <w:right w:w="140" w:type="dxa"/>
            </w:tcMar>
            <w:shd w:fill="F1F5F9"/>
          </w:tcPr>
          <w:p>
            <w:pPr>
              <w:spacing w:before="40" w:after="40"/>
            </w:pPr>
            <w:r>
              <w:rPr>
                <w:color w:val="1E293B"/>
                <w:sz w:val="18"/>
              </w:rPr>
              <w:t>Document (Map)</w:t>
            </w:r>
          </w:p>
        </w:tc>
        <w:tc>
          <w:tcPr>
            <w:tcW w:type="dxa" w:w="2340"/>
            <w:tcMar>
              <w:top w:w="100" w:type="dxa"/>
              <w:bottom w:w="100" w:type="dxa"/>
              <w:left w:w="140" w:type="dxa"/>
              <w:right w:w="140" w:type="dxa"/>
            </w:tcMar>
            <w:shd w:fill="F1F5F9"/>
          </w:tcPr>
          <w:p>
            <w:pPr>
              <w:spacing w:before="40" w:after="40"/>
            </w:pPr>
            <w:r>
              <w:rPr>
                <w:color w:val="1E293B"/>
                <w:sz w:val="18"/>
              </w:rPr>
              <w:t>None</w:t>
            </w:r>
          </w:p>
        </w:tc>
        <w:tc>
          <w:tcPr>
            <w:tcW w:type="dxa" w:w="2340"/>
            <w:tcMar>
              <w:top w:w="100" w:type="dxa"/>
              <w:bottom w:w="100" w:type="dxa"/>
              <w:left w:w="140" w:type="dxa"/>
              <w:right w:w="140" w:type="dxa"/>
            </w:tcMar>
            <w:shd w:fill="F1F5F9"/>
          </w:tcPr>
          <w:p>
            <w:pPr>
              <w:spacing w:before="40" w:after="40"/>
            </w:pPr>
            <w:r>
              <w:rPr>
                <w:color w:val="1E293B"/>
                <w:sz w:val="18"/>
              </w:rPr>
              <w:t>Key-value mapping of severity tiers to integer counts</w:t>
            </w:r>
          </w:p>
        </w:tc>
      </w:tr>
      <w:tr>
        <w:tc>
          <w:tcPr>
            <w:tcW w:type="dxa" w:w="2340"/>
            <w:tcMar>
              <w:top w:w="100" w:type="dxa"/>
              <w:bottom w:w="100" w:type="dxa"/>
              <w:left w:w="140" w:type="dxa"/>
              <w:right w:w="140" w:type="dxa"/>
            </w:tcMar>
            <w:shd w:fill="FFFFFF"/>
          </w:tcPr>
          <w:p>
            <w:pPr>
              <w:spacing w:before="40" w:after="40"/>
            </w:pPr>
            <w:r>
              <w:rPr>
                <w:color w:val="1E293B"/>
                <w:sz w:val="18"/>
              </w:rPr>
              <w:t>`recommendedNextSteps`</w:t>
            </w:r>
          </w:p>
        </w:tc>
        <w:tc>
          <w:tcPr>
            <w:tcW w:type="dxa" w:w="2340"/>
            <w:tcMar>
              <w:top w:w="100" w:type="dxa"/>
              <w:bottom w:w="100" w:type="dxa"/>
              <w:left w:w="140" w:type="dxa"/>
              <w:right w:w="140" w:type="dxa"/>
            </w:tcMar>
            <w:shd w:fill="FFFFFF"/>
          </w:tcPr>
          <w:p>
            <w:pPr>
              <w:spacing w:before="40" w:after="40"/>
            </w:pPr>
            <w:r>
              <w:rPr>
                <w:color w:val="1E293B"/>
                <w:sz w:val="18"/>
              </w:rPr>
              <w:t>Array of Strings</w:t>
            </w:r>
          </w:p>
        </w:tc>
        <w:tc>
          <w:tcPr>
            <w:tcW w:type="dxa" w:w="2340"/>
            <w:tcMar>
              <w:top w:w="100" w:type="dxa"/>
              <w:bottom w:w="100" w:type="dxa"/>
              <w:left w:w="140" w:type="dxa"/>
              <w:right w:w="140" w:type="dxa"/>
            </w:tcMar>
            <w:shd w:fill="FFFFFF"/>
          </w:tcPr>
          <w:p>
            <w:pPr>
              <w:spacing w:before="40" w:after="40"/>
            </w:pPr>
            <w:r>
              <w:rPr>
                <w:color w:val="1E293B"/>
                <w:sz w:val="18"/>
              </w:rPr>
              <w:t>None</w:t>
            </w:r>
          </w:p>
        </w:tc>
        <w:tc>
          <w:tcPr>
            <w:tcW w:type="dxa" w:w="2340"/>
            <w:tcMar>
              <w:top w:w="100" w:type="dxa"/>
              <w:bottom w:w="100" w:type="dxa"/>
              <w:left w:w="140" w:type="dxa"/>
              <w:right w:w="140" w:type="dxa"/>
            </w:tcMar>
            <w:shd w:fill="FFFFFF"/>
          </w:tcPr>
          <w:p>
            <w:pPr>
              <w:spacing w:before="40" w:after="40"/>
            </w:pPr>
            <w:r>
              <w:rPr>
                <w:color w:val="1E293B"/>
                <w:sz w:val="18"/>
              </w:rPr>
              <w:t>Actionable guidance for user legal negotiation</w:t>
            </w:r>
          </w:p>
        </w:tc>
      </w:tr>
      <w:tr>
        <w:tc>
          <w:tcPr>
            <w:tcW w:type="dxa" w:w="2340"/>
            <w:tcMar>
              <w:top w:w="100" w:type="dxa"/>
              <w:bottom w:w="100" w:type="dxa"/>
              <w:left w:w="140" w:type="dxa"/>
              <w:right w:w="140" w:type="dxa"/>
            </w:tcMar>
            <w:shd w:fill="F1F5F9"/>
          </w:tcPr>
          <w:p>
            <w:pPr>
              <w:spacing w:before="40" w:after="40"/>
            </w:pPr>
            <w:r>
              <w:rPr>
                <w:color w:val="1E293B"/>
                <w:sz w:val="18"/>
              </w:rPr>
              <w:t>`pdfStoragePath`</w:t>
            </w:r>
          </w:p>
        </w:tc>
        <w:tc>
          <w:tcPr>
            <w:tcW w:type="dxa" w:w="2340"/>
            <w:tcMar>
              <w:top w:w="100" w:type="dxa"/>
              <w:bottom w:w="100" w:type="dxa"/>
              <w:left w:w="140" w:type="dxa"/>
              <w:right w:w="140" w:type="dxa"/>
            </w:tcMar>
            <w:shd w:fill="F1F5F9"/>
          </w:tcPr>
          <w:p>
            <w:pPr>
              <w:spacing w:before="40" w:after="40"/>
            </w:pPr>
            <w:r>
              <w:rPr>
                <w:color w:val="1E293B"/>
                <w:sz w:val="18"/>
              </w:rPr>
              <w:t>String</w:t>
            </w:r>
          </w:p>
        </w:tc>
        <w:tc>
          <w:tcPr>
            <w:tcW w:type="dxa" w:w="2340"/>
            <w:tcMar>
              <w:top w:w="100" w:type="dxa"/>
              <w:bottom w:w="100" w:type="dxa"/>
              <w:left w:w="140" w:type="dxa"/>
              <w:right w:w="140" w:type="dxa"/>
            </w:tcMar>
            <w:shd w:fill="F1F5F9"/>
          </w:tcPr>
          <w:p>
            <w:pPr>
              <w:spacing w:before="40" w:after="40"/>
            </w:pPr>
            <w:r>
              <w:rPr>
                <w:color w:val="1E293B"/>
                <w:sz w:val="18"/>
              </w:rPr>
              <w:t>None</w:t>
            </w:r>
          </w:p>
        </w:tc>
        <w:tc>
          <w:tcPr>
            <w:tcW w:type="dxa" w:w="2340"/>
            <w:tcMar>
              <w:top w:w="100" w:type="dxa"/>
              <w:bottom w:w="100" w:type="dxa"/>
              <w:left w:w="140" w:type="dxa"/>
              <w:right w:w="140" w:type="dxa"/>
            </w:tcMar>
            <w:shd w:fill="F1F5F9"/>
          </w:tcPr>
          <w:p>
            <w:pPr>
              <w:spacing w:before="40" w:after="40"/>
            </w:pPr>
            <w:r>
              <w:rPr>
                <w:color w:val="1E293B"/>
                <w:sz w:val="18"/>
              </w:rPr>
              <w:t>Relative REST route to stream generated PDF</w:t>
            </w:r>
          </w:p>
        </w:tc>
      </w:tr>
      <w:tr>
        <w:tc>
          <w:tcPr>
            <w:tcW w:type="dxa" w:w="2340"/>
            <w:tcMar>
              <w:top w:w="100" w:type="dxa"/>
              <w:bottom w:w="100" w:type="dxa"/>
              <w:left w:w="140" w:type="dxa"/>
              <w:right w:w="140" w:type="dxa"/>
            </w:tcMar>
            <w:shd w:fill="FFFFFF"/>
          </w:tcPr>
          <w:p>
            <w:pPr>
              <w:spacing w:before="40" w:after="40"/>
            </w:pPr>
            <w:r>
              <w:rPr>
                <w:color w:val="1E293B"/>
                <w:sz w:val="18"/>
              </w:rPr>
              <w:t>`disclaimerNotice`</w:t>
            </w:r>
          </w:p>
        </w:tc>
        <w:tc>
          <w:tcPr>
            <w:tcW w:type="dxa" w:w="2340"/>
            <w:tcMar>
              <w:top w:w="100" w:type="dxa"/>
              <w:bottom w:w="100" w:type="dxa"/>
              <w:left w:w="140" w:type="dxa"/>
              <w:right w:w="140" w:type="dxa"/>
            </w:tcMar>
            <w:shd w:fill="FFFFFF"/>
          </w:tcPr>
          <w:p>
            <w:pPr>
              <w:spacing w:before="40" w:after="40"/>
            </w:pPr>
            <w:r>
              <w:rPr>
                <w:color w:val="1E293B"/>
                <w:sz w:val="18"/>
              </w:rPr>
              <w:t>String</w:t>
            </w:r>
          </w:p>
        </w:tc>
        <w:tc>
          <w:tcPr>
            <w:tcW w:type="dxa" w:w="2340"/>
            <w:tcMar>
              <w:top w:w="100" w:type="dxa"/>
              <w:bottom w:w="100" w:type="dxa"/>
              <w:left w:w="140" w:type="dxa"/>
              <w:right w:w="140" w:type="dxa"/>
            </w:tcMar>
            <w:shd w:fill="FFFFFF"/>
          </w:tcPr>
          <w:p>
            <w:pPr>
              <w:spacing w:before="40" w:after="40"/>
            </w:pPr>
            <w:r>
              <w:rPr>
                <w:color w:val="1E293B"/>
                <w:sz w:val="18"/>
              </w:rPr>
              <w:t>None</w:t>
            </w:r>
          </w:p>
        </w:tc>
        <w:tc>
          <w:tcPr>
            <w:tcW w:type="dxa" w:w="2340"/>
            <w:tcMar>
              <w:top w:w="100" w:type="dxa"/>
              <w:bottom w:w="100" w:type="dxa"/>
              <w:left w:w="140" w:type="dxa"/>
              <w:right w:w="140" w:type="dxa"/>
            </w:tcMar>
            <w:shd w:fill="FFFFFF"/>
          </w:tcPr>
          <w:p>
            <w:pPr>
              <w:spacing w:before="40" w:after="40"/>
            </w:pPr>
            <w:r>
              <w:rPr>
                <w:color w:val="1E293B"/>
                <w:sz w:val="18"/>
              </w:rPr>
              <w:t>Mandatory informational disclaimer string</w:t>
            </w:r>
          </w:p>
        </w:tc>
      </w:tr>
      <w:tr>
        <w:tc>
          <w:tcPr>
            <w:tcW w:type="dxa" w:w="2340"/>
            <w:tcMar>
              <w:top w:w="100" w:type="dxa"/>
              <w:bottom w:w="100" w:type="dxa"/>
              <w:left w:w="140" w:type="dxa"/>
              <w:right w:w="140" w:type="dxa"/>
            </w:tcMar>
            <w:shd w:fill="F1F5F9"/>
          </w:tcPr>
          <w:p>
            <w:pPr>
              <w:spacing w:before="40" w:after="40"/>
            </w:pPr>
            <w:r>
              <w:rPr>
                <w:color w:val="1E293B"/>
                <w:sz w:val="18"/>
              </w:rPr>
              <w:t>`createdAt`</w:t>
            </w:r>
          </w:p>
        </w:tc>
        <w:tc>
          <w:tcPr>
            <w:tcW w:type="dxa" w:w="2340"/>
            <w:tcMar>
              <w:top w:w="100" w:type="dxa"/>
              <w:bottom w:w="100" w:type="dxa"/>
              <w:left w:w="140" w:type="dxa"/>
              <w:right w:w="140" w:type="dxa"/>
            </w:tcMar>
            <w:shd w:fill="F1F5F9"/>
          </w:tcPr>
          <w:p>
            <w:pPr>
              <w:spacing w:before="40" w:after="40"/>
            </w:pPr>
            <w:r>
              <w:rPr>
                <w:color w:val="1E293B"/>
                <w:sz w:val="18"/>
              </w:rPr>
              <w:t>Timestamp (ISODate)</w:t>
            </w:r>
          </w:p>
        </w:tc>
        <w:tc>
          <w:tcPr>
            <w:tcW w:type="dxa" w:w="2340"/>
            <w:tcMar>
              <w:top w:w="100" w:type="dxa"/>
              <w:bottom w:w="100" w:type="dxa"/>
              <w:left w:w="140" w:type="dxa"/>
              <w:right w:w="140" w:type="dxa"/>
            </w:tcMar>
            <w:shd w:fill="F1F5F9"/>
          </w:tcPr>
          <w:p>
            <w:pPr>
              <w:spacing w:before="40" w:after="40"/>
            </w:pPr>
            <w:r>
              <w:rPr>
                <w:color w:val="1E293B"/>
                <w:sz w:val="18"/>
              </w:rPr>
              <w:t>None</w:t>
            </w:r>
          </w:p>
        </w:tc>
        <w:tc>
          <w:tcPr>
            <w:tcW w:type="dxa" w:w="2340"/>
            <w:tcMar>
              <w:top w:w="100" w:type="dxa"/>
              <w:bottom w:w="100" w:type="dxa"/>
              <w:left w:w="140" w:type="dxa"/>
              <w:right w:w="140" w:type="dxa"/>
            </w:tcMar>
            <w:shd w:fill="F1F5F9"/>
          </w:tcPr>
          <w:p>
            <w:pPr>
              <w:spacing w:before="40" w:after="40"/>
            </w:pPr>
            <w:r>
              <w:rPr>
                <w:color w:val="1E293B"/>
                <w:sz w:val="18"/>
              </w:rPr>
              <w:t>Creation timestamp</w:t>
            </w:r>
          </w:p>
        </w:tc>
      </w:tr>
      <w:tr>
        <w:tc>
          <w:tcPr>
            <w:tcW w:type="dxa" w:w="2340"/>
            <w:tcMar>
              <w:top w:w="100" w:type="dxa"/>
              <w:bottom w:w="100" w:type="dxa"/>
              <w:left w:w="140" w:type="dxa"/>
              <w:right w:w="140" w:type="dxa"/>
            </w:tcMar>
            <w:shd w:fill="FFFFFF"/>
          </w:tcPr>
          <w:p>
            <w:pPr>
              <w:spacing w:before="40" w:after="40"/>
            </w:pPr>
            <w:r>
              <w:rPr>
                <w:color w:val="1E293B"/>
                <w:sz w:val="18"/>
              </w:rPr>
              <w:t>`updatedAt`</w:t>
            </w:r>
          </w:p>
        </w:tc>
        <w:tc>
          <w:tcPr>
            <w:tcW w:type="dxa" w:w="2340"/>
            <w:tcMar>
              <w:top w:w="100" w:type="dxa"/>
              <w:bottom w:w="100" w:type="dxa"/>
              <w:left w:w="140" w:type="dxa"/>
              <w:right w:w="140" w:type="dxa"/>
            </w:tcMar>
            <w:shd w:fill="FFFFFF"/>
          </w:tcPr>
          <w:p>
            <w:pPr>
              <w:spacing w:before="40" w:after="40"/>
            </w:pPr>
            <w:r>
              <w:rPr>
                <w:color w:val="1E293B"/>
                <w:sz w:val="18"/>
              </w:rPr>
              <w:t>Timestamp (ISODate)</w:t>
            </w:r>
          </w:p>
        </w:tc>
        <w:tc>
          <w:tcPr>
            <w:tcW w:type="dxa" w:w="2340"/>
            <w:tcMar>
              <w:top w:w="100" w:type="dxa"/>
              <w:bottom w:w="100" w:type="dxa"/>
              <w:left w:w="140" w:type="dxa"/>
              <w:right w:w="140" w:type="dxa"/>
            </w:tcMar>
            <w:shd w:fill="FFFFFF"/>
          </w:tcPr>
          <w:p>
            <w:pPr>
              <w:spacing w:before="40" w:after="40"/>
            </w:pPr>
            <w:r>
              <w:rPr>
                <w:color w:val="1E293B"/>
                <w:sz w:val="18"/>
              </w:rPr>
              <w:t>None</w:t>
            </w:r>
          </w:p>
        </w:tc>
        <w:tc>
          <w:tcPr>
            <w:tcW w:type="dxa" w:w="2340"/>
            <w:tcMar>
              <w:top w:w="100" w:type="dxa"/>
              <w:bottom w:w="100" w:type="dxa"/>
              <w:left w:w="140" w:type="dxa"/>
              <w:right w:w="140" w:type="dxa"/>
            </w:tcMar>
            <w:shd w:fill="FFFFFF"/>
          </w:tcPr>
          <w:p>
            <w:pPr>
              <w:spacing w:before="40" w:after="40"/>
            </w:pPr>
            <w:r>
              <w:rPr>
                <w:color w:val="1E293B"/>
                <w:sz w:val="18"/>
              </w:rPr>
              <w:t>Last modification timestamp</w:t>
            </w:r>
          </w:p>
        </w:tc>
      </w:tr>
    </w:tbl>
    <w:p>
      <w:pPr>
        <w:spacing w:before="0" w:after="120"/>
      </w:pPr>
    </w:p>
    <w:p>
      <w:pPr>
        <w:spacing w:before="160" w:after="60"/>
      </w:pPr>
      <w:r>
        <w:rPr>
          <w:rFonts w:ascii="Calibri" w:hAnsi="Calibri"/>
          <w:b/>
          <w:color w:val="475569"/>
          <w:sz w:val="23"/>
        </w:rPr>
        <w:t>Collection: `analytics_summaries`</w:t>
      </w:r>
    </w:p>
    <w:p>
      <w:pPr>
        <w:spacing w:before="40" w:after="80" w:line="276" w:lineRule="auto"/>
      </w:pPr>
      <w:r>
        <w:rPr>
          <w:rFonts w:ascii="Calibri" w:hAnsi="Calibri"/>
          <w:color w:val="1E293B"/>
          <w:sz w:val="21"/>
        </w:rPr>
        <w:t>The `analytics_summaries` collection stores pre-computed historical snapshots for performance optimization:</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100" w:type="dxa"/>
              <w:bottom w:w="100" w:type="dxa"/>
              <w:left w:w="140" w:type="dxa"/>
              <w:right w:w="140" w:type="dxa"/>
            </w:tcMar>
            <w:shd w:fill="1E3A8A"/>
          </w:tcPr>
          <w:p>
            <w:pPr>
              <w:spacing w:before="40" w:after="40"/>
            </w:pPr>
            <w:r>
              <w:rPr>
                <w:b/>
                <w:color w:val="FFFFFF"/>
                <w:sz w:val="19"/>
              </w:rPr>
              <w:t>Field Name</w:t>
            </w:r>
          </w:p>
        </w:tc>
        <w:tc>
          <w:tcPr>
            <w:tcW w:type="dxa" w:w="2340"/>
            <w:tcMar>
              <w:top w:w="100" w:type="dxa"/>
              <w:bottom w:w="100" w:type="dxa"/>
              <w:left w:w="140" w:type="dxa"/>
              <w:right w:w="140" w:type="dxa"/>
            </w:tcMar>
            <w:shd w:fill="1E3A8A"/>
          </w:tcPr>
          <w:p>
            <w:pPr>
              <w:spacing w:before="40" w:after="40"/>
            </w:pPr>
            <w:r>
              <w:rPr>
                <w:b/>
                <w:color w:val="FFFFFF"/>
                <w:sz w:val="19"/>
              </w:rPr>
              <w:t>BSON Data Type</w:t>
            </w:r>
          </w:p>
        </w:tc>
        <w:tc>
          <w:tcPr>
            <w:tcW w:type="dxa" w:w="2340"/>
            <w:tcMar>
              <w:top w:w="100" w:type="dxa"/>
              <w:bottom w:w="100" w:type="dxa"/>
              <w:left w:w="140" w:type="dxa"/>
              <w:right w:w="140" w:type="dxa"/>
            </w:tcMar>
            <w:shd w:fill="1E3A8A"/>
          </w:tcPr>
          <w:p>
            <w:pPr>
              <w:spacing w:before="40" w:after="40"/>
            </w:pPr>
            <w:r>
              <w:rPr>
                <w:b/>
                <w:color w:val="FFFFFF"/>
                <w:sz w:val="19"/>
              </w:rPr>
              <w:t>Index</w:t>
            </w:r>
          </w:p>
        </w:tc>
        <w:tc>
          <w:tcPr>
            <w:tcW w:type="dxa" w:w="2340"/>
            <w:tcMar>
              <w:top w:w="100" w:type="dxa"/>
              <w:bottom w:w="100" w:type="dxa"/>
              <w:left w:w="140" w:type="dxa"/>
              <w:right w:w="140" w:type="dxa"/>
            </w:tcMar>
            <w:shd w:fill="1E3A8A"/>
          </w:tcPr>
          <w:p>
            <w:pPr>
              <w:spacing w:before="40" w:after="40"/>
            </w:pPr>
            <w:r>
              <w:rPr>
                <w:b/>
                <w:color w:val="FFFFFF"/>
                <w:sz w:val="19"/>
              </w:rPr>
              <w:t>Description</w:t>
            </w:r>
          </w:p>
        </w:tc>
      </w:tr>
      <w:tr>
        <w:tc>
          <w:tcPr>
            <w:tcW w:type="dxa" w:w="2340"/>
            <w:tcMar>
              <w:top w:w="100" w:type="dxa"/>
              <w:bottom w:w="100" w:type="dxa"/>
              <w:left w:w="140" w:type="dxa"/>
              <w:right w:w="140" w:type="dxa"/>
            </w:tcMar>
            <w:shd w:fill="FFFFFF"/>
          </w:tcPr>
          <w:p>
            <w:pPr>
              <w:spacing w:before="40" w:after="40"/>
            </w:pPr>
            <w:r>
              <w:rPr>
                <w:color w:val="1E293B"/>
                <w:sz w:val="18"/>
              </w:rPr>
              <w:t>`_id`</w:t>
            </w:r>
          </w:p>
        </w:tc>
        <w:tc>
          <w:tcPr>
            <w:tcW w:type="dxa" w:w="2340"/>
            <w:tcMar>
              <w:top w:w="100" w:type="dxa"/>
              <w:bottom w:w="100" w:type="dxa"/>
              <w:left w:w="140" w:type="dxa"/>
              <w:right w:w="140" w:type="dxa"/>
            </w:tcMar>
            <w:shd w:fill="FFFFFF"/>
          </w:tcPr>
          <w:p>
            <w:pPr>
              <w:spacing w:before="40" w:after="40"/>
            </w:pPr>
            <w:r>
              <w:rPr>
                <w:color w:val="1E293B"/>
                <w:sz w:val="18"/>
              </w:rPr>
              <w:t>ObjectId / String</w:t>
            </w:r>
          </w:p>
        </w:tc>
        <w:tc>
          <w:tcPr>
            <w:tcW w:type="dxa" w:w="2340"/>
            <w:tcMar>
              <w:top w:w="100" w:type="dxa"/>
              <w:bottom w:w="100" w:type="dxa"/>
              <w:left w:w="140" w:type="dxa"/>
              <w:right w:w="140" w:type="dxa"/>
            </w:tcMar>
            <w:shd w:fill="FFFFFF"/>
          </w:tcPr>
          <w:p>
            <w:pPr>
              <w:spacing w:before="40" w:after="40"/>
            </w:pPr>
            <w:r>
              <w:rPr>
                <w:color w:val="1E293B"/>
                <w:sz w:val="18"/>
              </w:rPr>
              <w:t>Primary Key</w:t>
            </w:r>
          </w:p>
        </w:tc>
        <w:tc>
          <w:tcPr>
            <w:tcW w:type="dxa" w:w="2340"/>
            <w:tcMar>
              <w:top w:w="100" w:type="dxa"/>
              <w:bottom w:w="100" w:type="dxa"/>
              <w:left w:w="140" w:type="dxa"/>
              <w:right w:w="140" w:type="dxa"/>
            </w:tcMar>
            <w:shd w:fill="FFFFFF"/>
          </w:tcPr>
          <w:p>
            <w:pPr>
              <w:spacing w:before="40" w:after="40"/>
            </w:pPr>
            <w:r>
              <w:rPr>
                <w:color w:val="1E293B"/>
                <w:sz w:val="18"/>
              </w:rPr>
              <w:t>Unique snapshot identifier</w:t>
            </w:r>
          </w:p>
        </w:tc>
      </w:tr>
      <w:tr>
        <w:tc>
          <w:tcPr>
            <w:tcW w:type="dxa" w:w="2340"/>
            <w:tcMar>
              <w:top w:w="100" w:type="dxa"/>
              <w:bottom w:w="100" w:type="dxa"/>
              <w:left w:w="140" w:type="dxa"/>
              <w:right w:w="140" w:type="dxa"/>
            </w:tcMar>
            <w:shd w:fill="F1F5F9"/>
          </w:tcPr>
          <w:p>
            <w:pPr>
              <w:spacing w:before="40" w:after="40"/>
            </w:pPr>
            <w:r>
              <w:rPr>
                <w:color w:val="1E293B"/>
                <w:sz w:val="18"/>
              </w:rPr>
              <w:t>`userId`</w:t>
            </w:r>
          </w:p>
        </w:tc>
        <w:tc>
          <w:tcPr>
            <w:tcW w:type="dxa" w:w="2340"/>
            <w:tcMar>
              <w:top w:w="100" w:type="dxa"/>
              <w:bottom w:w="100" w:type="dxa"/>
              <w:left w:w="140" w:type="dxa"/>
              <w:right w:w="140" w:type="dxa"/>
            </w:tcMar>
            <w:shd w:fill="F1F5F9"/>
          </w:tcPr>
          <w:p>
            <w:pPr>
              <w:spacing w:before="40" w:after="40"/>
            </w:pPr>
            <w:r>
              <w:rPr>
                <w:color w:val="1E293B"/>
                <w:sz w:val="18"/>
              </w:rPr>
              <w:t>String</w:t>
            </w:r>
          </w:p>
        </w:tc>
        <w:tc>
          <w:tcPr>
            <w:tcW w:type="dxa" w:w="2340"/>
            <w:tcMar>
              <w:top w:w="100" w:type="dxa"/>
              <w:bottom w:w="100" w:type="dxa"/>
              <w:left w:w="140" w:type="dxa"/>
              <w:right w:w="140" w:type="dxa"/>
            </w:tcMar>
            <w:shd w:fill="F1F5F9"/>
          </w:tcPr>
          <w:p>
            <w:pPr>
              <w:spacing w:before="40" w:after="40"/>
            </w:pPr>
            <w:r>
              <w:rPr>
                <w:color w:val="1E293B"/>
                <w:sz w:val="18"/>
              </w:rPr>
              <w:t>Sparse Index</w:t>
            </w:r>
          </w:p>
        </w:tc>
        <w:tc>
          <w:tcPr>
            <w:tcW w:type="dxa" w:w="2340"/>
            <w:tcMar>
              <w:top w:w="100" w:type="dxa"/>
              <w:bottom w:w="100" w:type="dxa"/>
              <w:left w:w="140" w:type="dxa"/>
              <w:right w:w="140" w:type="dxa"/>
            </w:tcMar>
            <w:shd w:fill="F1F5F9"/>
          </w:tcPr>
          <w:p>
            <w:pPr>
              <w:spacing w:before="40" w:after="40"/>
            </w:pPr>
            <w:r>
              <w:rPr>
                <w:color w:val="1E293B"/>
                <w:sz w:val="18"/>
              </w:rPr>
              <w:t>Tenant identifier (`null` indicates global system-wide metrics)</w:t>
            </w:r>
          </w:p>
        </w:tc>
      </w:tr>
      <w:tr>
        <w:tc>
          <w:tcPr>
            <w:tcW w:type="dxa" w:w="2340"/>
            <w:tcMar>
              <w:top w:w="100" w:type="dxa"/>
              <w:bottom w:w="100" w:type="dxa"/>
              <w:left w:w="140" w:type="dxa"/>
              <w:right w:w="140" w:type="dxa"/>
            </w:tcMar>
            <w:shd w:fill="FFFFFF"/>
          </w:tcPr>
          <w:p>
            <w:pPr>
              <w:spacing w:before="40" w:after="40"/>
            </w:pPr>
            <w:r>
              <w:rPr>
                <w:color w:val="1E293B"/>
                <w:sz w:val="18"/>
              </w:rPr>
              <w:t>`totalDocuments`</w:t>
            </w:r>
          </w:p>
        </w:tc>
        <w:tc>
          <w:tcPr>
            <w:tcW w:type="dxa" w:w="2340"/>
            <w:tcMar>
              <w:top w:w="100" w:type="dxa"/>
              <w:bottom w:w="100" w:type="dxa"/>
              <w:left w:w="140" w:type="dxa"/>
              <w:right w:w="140" w:type="dxa"/>
            </w:tcMar>
            <w:shd w:fill="FFFFFF"/>
          </w:tcPr>
          <w:p>
            <w:pPr>
              <w:spacing w:before="40" w:after="40"/>
            </w:pPr>
            <w:r>
              <w:rPr>
                <w:color w:val="1E293B"/>
                <w:sz w:val="18"/>
              </w:rPr>
              <w:t>Int64</w:t>
            </w:r>
          </w:p>
        </w:tc>
        <w:tc>
          <w:tcPr>
            <w:tcW w:type="dxa" w:w="2340"/>
            <w:tcMar>
              <w:top w:w="100" w:type="dxa"/>
              <w:bottom w:w="100" w:type="dxa"/>
              <w:left w:w="140" w:type="dxa"/>
              <w:right w:w="140" w:type="dxa"/>
            </w:tcMar>
            <w:shd w:fill="FFFFFF"/>
          </w:tcPr>
          <w:p>
            <w:pPr>
              <w:spacing w:before="40" w:after="40"/>
            </w:pPr>
            <w:r>
              <w:rPr>
                <w:color w:val="1E293B"/>
                <w:sz w:val="18"/>
              </w:rPr>
              <w:t>None</w:t>
            </w:r>
          </w:p>
        </w:tc>
        <w:tc>
          <w:tcPr>
            <w:tcW w:type="dxa" w:w="2340"/>
            <w:tcMar>
              <w:top w:w="100" w:type="dxa"/>
              <w:bottom w:w="100" w:type="dxa"/>
              <w:left w:w="140" w:type="dxa"/>
              <w:right w:w="140" w:type="dxa"/>
            </w:tcMar>
            <w:shd w:fill="FFFFFF"/>
          </w:tcPr>
          <w:p>
            <w:pPr>
              <w:spacing w:before="40" w:after="40"/>
            </w:pPr>
            <w:r>
              <w:rPr>
                <w:color w:val="1E293B"/>
                <w:sz w:val="18"/>
              </w:rPr>
              <w:t>Count of total documents ingested</w:t>
            </w:r>
          </w:p>
        </w:tc>
      </w:tr>
      <w:tr>
        <w:tc>
          <w:tcPr>
            <w:tcW w:type="dxa" w:w="2340"/>
            <w:tcMar>
              <w:top w:w="100" w:type="dxa"/>
              <w:bottom w:w="100" w:type="dxa"/>
              <w:left w:w="140" w:type="dxa"/>
              <w:right w:w="140" w:type="dxa"/>
            </w:tcMar>
            <w:shd w:fill="F1F5F9"/>
          </w:tcPr>
          <w:p>
            <w:pPr>
              <w:spacing w:before="40" w:after="40"/>
            </w:pPr>
            <w:r>
              <w:rPr>
                <w:color w:val="1E293B"/>
                <w:sz w:val="18"/>
              </w:rPr>
              <w:t>`totalClauses`</w:t>
            </w:r>
          </w:p>
        </w:tc>
        <w:tc>
          <w:tcPr>
            <w:tcW w:type="dxa" w:w="2340"/>
            <w:tcMar>
              <w:top w:w="100" w:type="dxa"/>
              <w:bottom w:w="100" w:type="dxa"/>
              <w:left w:w="140" w:type="dxa"/>
              <w:right w:w="140" w:type="dxa"/>
            </w:tcMar>
            <w:shd w:fill="F1F5F9"/>
          </w:tcPr>
          <w:p>
            <w:pPr>
              <w:spacing w:before="40" w:after="40"/>
            </w:pPr>
            <w:r>
              <w:rPr>
                <w:color w:val="1E293B"/>
                <w:sz w:val="18"/>
              </w:rPr>
              <w:t>Int64</w:t>
            </w:r>
          </w:p>
        </w:tc>
        <w:tc>
          <w:tcPr>
            <w:tcW w:type="dxa" w:w="2340"/>
            <w:tcMar>
              <w:top w:w="100" w:type="dxa"/>
              <w:bottom w:w="100" w:type="dxa"/>
              <w:left w:w="140" w:type="dxa"/>
              <w:right w:w="140" w:type="dxa"/>
            </w:tcMar>
            <w:shd w:fill="F1F5F9"/>
          </w:tcPr>
          <w:p>
            <w:pPr>
              <w:spacing w:before="40" w:after="40"/>
            </w:pPr>
            <w:r>
              <w:rPr>
                <w:color w:val="1E293B"/>
                <w:sz w:val="18"/>
              </w:rPr>
              <w:t>None</w:t>
            </w:r>
          </w:p>
        </w:tc>
        <w:tc>
          <w:tcPr>
            <w:tcW w:type="dxa" w:w="2340"/>
            <w:tcMar>
              <w:top w:w="100" w:type="dxa"/>
              <w:bottom w:w="100" w:type="dxa"/>
              <w:left w:w="140" w:type="dxa"/>
              <w:right w:w="140" w:type="dxa"/>
            </w:tcMar>
            <w:shd w:fill="F1F5F9"/>
          </w:tcPr>
          <w:p>
            <w:pPr>
              <w:spacing w:before="40" w:after="40"/>
            </w:pPr>
            <w:r>
              <w:rPr>
                <w:color w:val="1E293B"/>
                <w:sz w:val="18"/>
              </w:rPr>
              <w:t>Count of clauses parsed across all contracts</w:t>
            </w:r>
          </w:p>
        </w:tc>
      </w:tr>
      <w:tr>
        <w:tc>
          <w:tcPr>
            <w:tcW w:type="dxa" w:w="2340"/>
            <w:tcMar>
              <w:top w:w="100" w:type="dxa"/>
              <w:bottom w:w="100" w:type="dxa"/>
              <w:left w:w="140" w:type="dxa"/>
              <w:right w:w="140" w:type="dxa"/>
            </w:tcMar>
            <w:shd w:fill="FFFFFF"/>
          </w:tcPr>
          <w:p>
            <w:pPr>
              <w:spacing w:before="40" w:after="40"/>
            </w:pPr>
            <w:r>
              <w:rPr>
                <w:color w:val="1E293B"/>
                <w:sz w:val="18"/>
              </w:rPr>
              <w:t>`totalHighRiskFlags`</w:t>
            </w:r>
          </w:p>
        </w:tc>
        <w:tc>
          <w:tcPr>
            <w:tcW w:type="dxa" w:w="2340"/>
            <w:tcMar>
              <w:top w:w="100" w:type="dxa"/>
              <w:bottom w:w="100" w:type="dxa"/>
              <w:left w:w="140" w:type="dxa"/>
              <w:right w:w="140" w:type="dxa"/>
            </w:tcMar>
            <w:shd w:fill="FFFFFF"/>
          </w:tcPr>
          <w:p>
            <w:pPr>
              <w:spacing w:before="40" w:after="40"/>
            </w:pPr>
            <w:r>
              <w:rPr>
                <w:color w:val="1E293B"/>
                <w:sz w:val="18"/>
              </w:rPr>
              <w:t>Int64</w:t>
            </w:r>
          </w:p>
        </w:tc>
        <w:tc>
          <w:tcPr>
            <w:tcW w:type="dxa" w:w="2340"/>
            <w:tcMar>
              <w:top w:w="100" w:type="dxa"/>
              <w:bottom w:w="100" w:type="dxa"/>
              <w:left w:w="140" w:type="dxa"/>
              <w:right w:w="140" w:type="dxa"/>
            </w:tcMar>
            <w:shd w:fill="FFFFFF"/>
          </w:tcPr>
          <w:p>
            <w:pPr>
              <w:spacing w:before="40" w:after="40"/>
            </w:pPr>
            <w:r>
              <w:rPr>
                <w:color w:val="1E293B"/>
                <w:sz w:val="18"/>
              </w:rPr>
              <w:t>None</w:t>
            </w:r>
          </w:p>
        </w:tc>
        <w:tc>
          <w:tcPr>
            <w:tcW w:type="dxa" w:w="2340"/>
            <w:tcMar>
              <w:top w:w="100" w:type="dxa"/>
              <w:bottom w:w="100" w:type="dxa"/>
              <w:left w:w="140" w:type="dxa"/>
              <w:right w:w="140" w:type="dxa"/>
            </w:tcMar>
            <w:shd w:fill="FFFFFF"/>
          </w:tcPr>
          <w:p>
            <w:pPr>
              <w:spacing w:before="40" w:after="40"/>
            </w:pPr>
            <w:r>
              <w:rPr>
                <w:color w:val="1E293B"/>
                <w:sz w:val="18"/>
              </w:rPr>
              <w:t>Total count of high/critical severity flags</w:t>
            </w:r>
          </w:p>
        </w:tc>
      </w:tr>
      <w:tr>
        <w:tc>
          <w:tcPr>
            <w:tcW w:type="dxa" w:w="2340"/>
            <w:tcMar>
              <w:top w:w="100" w:type="dxa"/>
              <w:bottom w:w="100" w:type="dxa"/>
              <w:left w:w="140" w:type="dxa"/>
              <w:right w:w="140" w:type="dxa"/>
            </w:tcMar>
            <w:shd w:fill="F1F5F9"/>
          </w:tcPr>
          <w:p>
            <w:pPr>
              <w:spacing w:before="40" w:after="40"/>
            </w:pPr>
            <w:r>
              <w:rPr>
                <w:color w:val="1E293B"/>
                <w:sz w:val="18"/>
              </w:rPr>
              <w:t>`averageRiskScore`</w:t>
            </w:r>
          </w:p>
        </w:tc>
        <w:tc>
          <w:tcPr>
            <w:tcW w:type="dxa" w:w="2340"/>
            <w:tcMar>
              <w:top w:w="100" w:type="dxa"/>
              <w:bottom w:w="100" w:type="dxa"/>
              <w:left w:w="140" w:type="dxa"/>
              <w:right w:w="140" w:type="dxa"/>
            </w:tcMar>
            <w:shd w:fill="F1F5F9"/>
          </w:tcPr>
          <w:p>
            <w:pPr>
              <w:spacing w:before="40" w:after="40"/>
            </w:pPr>
            <w:r>
              <w:rPr>
                <w:color w:val="1E293B"/>
                <w:sz w:val="18"/>
              </w:rPr>
              <w:t>Double</w:t>
            </w:r>
          </w:p>
        </w:tc>
        <w:tc>
          <w:tcPr>
            <w:tcW w:type="dxa" w:w="2340"/>
            <w:tcMar>
              <w:top w:w="100" w:type="dxa"/>
              <w:bottom w:w="100" w:type="dxa"/>
              <w:left w:w="140" w:type="dxa"/>
              <w:right w:w="140" w:type="dxa"/>
            </w:tcMar>
            <w:shd w:fill="F1F5F9"/>
          </w:tcPr>
          <w:p>
            <w:pPr>
              <w:spacing w:before="40" w:after="40"/>
            </w:pPr>
            <w:r>
              <w:rPr>
                <w:color w:val="1E293B"/>
                <w:sz w:val="18"/>
              </w:rPr>
              <w:t>None</w:t>
            </w:r>
          </w:p>
        </w:tc>
        <w:tc>
          <w:tcPr>
            <w:tcW w:type="dxa" w:w="2340"/>
            <w:tcMar>
              <w:top w:w="100" w:type="dxa"/>
              <w:bottom w:w="100" w:type="dxa"/>
              <w:left w:w="140" w:type="dxa"/>
              <w:right w:w="140" w:type="dxa"/>
            </w:tcMar>
            <w:shd w:fill="F1F5F9"/>
          </w:tcPr>
          <w:p>
            <w:pPr>
              <w:spacing w:before="40" w:after="40"/>
            </w:pPr>
            <w:r>
              <w:rPr>
                <w:color w:val="1E293B"/>
                <w:sz w:val="18"/>
              </w:rPr>
              <w:t>Global/user mean risk score</w:t>
            </w:r>
          </w:p>
        </w:tc>
      </w:tr>
      <w:tr>
        <w:tc>
          <w:tcPr>
            <w:tcW w:type="dxa" w:w="2340"/>
            <w:tcMar>
              <w:top w:w="100" w:type="dxa"/>
              <w:bottom w:w="100" w:type="dxa"/>
              <w:left w:w="140" w:type="dxa"/>
              <w:right w:w="140" w:type="dxa"/>
            </w:tcMar>
            <w:shd w:fill="FFFFFF"/>
          </w:tcPr>
          <w:p>
            <w:pPr>
              <w:spacing w:before="40" w:after="40"/>
            </w:pPr>
            <w:r>
              <w:rPr>
                <w:color w:val="1E293B"/>
                <w:sz w:val="18"/>
              </w:rPr>
              <w:t>`riskSeverityDistribution`</w:t>
            </w:r>
          </w:p>
        </w:tc>
        <w:tc>
          <w:tcPr>
            <w:tcW w:type="dxa" w:w="2340"/>
            <w:tcMar>
              <w:top w:w="100" w:type="dxa"/>
              <w:bottom w:w="100" w:type="dxa"/>
              <w:left w:w="140" w:type="dxa"/>
              <w:right w:w="140" w:type="dxa"/>
            </w:tcMar>
            <w:shd w:fill="FFFFFF"/>
          </w:tcPr>
          <w:p>
            <w:pPr>
              <w:spacing w:before="40" w:after="40"/>
            </w:pPr>
            <w:r>
              <w:rPr>
                <w:color w:val="1E293B"/>
                <w:sz w:val="18"/>
              </w:rPr>
              <w:t>Map&lt;String, Long&gt;</w:t>
            </w:r>
          </w:p>
        </w:tc>
        <w:tc>
          <w:tcPr>
            <w:tcW w:type="dxa" w:w="2340"/>
            <w:tcMar>
              <w:top w:w="100" w:type="dxa"/>
              <w:bottom w:w="100" w:type="dxa"/>
              <w:left w:w="140" w:type="dxa"/>
              <w:right w:w="140" w:type="dxa"/>
            </w:tcMar>
            <w:shd w:fill="FFFFFF"/>
          </w:tcPr>
          <w:p>
            <w:pPr>
              <w:spacing w:before="40" w:after="40"/>
            </w:pPr>
            <w:r>
              <w:rPr>
                <w:color w:val="1E293B"/>
                <w:sz w:val="18"/>
              </w:rPr>
              <w:t>None</w:t>
            </w:r>
          </w:p>
        </w:tc>
        <w:tc>
          <w:tcPr>
            <w:tcW w:type="dxa" w:w="2340"/>
            <w:tcMar>
              <w:top w:w="100" w:type="dxa"/>
              <w:bottom w:w="100" w:type="dxa"/>
              <w:left w:w="140" w:type="dxa"/>
              <w:right w:w="140" w:type="dxa"/>
            </w:tcMar>
            <w:shd w:fill="FFFFFF"/>
          </w:tcPr>
          <w:p>
            <w:pPr>
              <w:spacing w:before="40" w:after="40"/>
            </w:pPr>
            <w:r>
              <w:rPr>
                <w:color w:val="1E293B"/>
                <w:sz w:val="18"/>
              </w:rPr>
              <w:t>Mapping of severity tiers to counts</w:t>
            </w:r>
          </w:p>
        </w:tc>
      </w:tr>
      <w:tr>
        <w:tc>
          <w:tcPr>
            <w:tcW w:type="dxa" w:w="2340"/>
            <w:tcMar>
              <w:top w:w="100" w:type="dxa"/>
              <w:bottom w:w="100" w:type="dxa"/>
              <w:left w:w="140" w:type="dxa"/>
              <w:right w:w="140" w:type="dxa"/>
            </w:tcMar>
            <w:shd w:fill="F1F5F9"/>
          </w:tcPr>
          <w:p>
            <w:pPr>
              <w:spacing w:before="40" w:after="40"/>
            </w:pPr>
            <w:r>
              <w:rPr>
                <w:color w:val="1E293B"/>
                <w:sz w:val="18"/>
              </w:rPr>
              <w:t>`documentCategoryDistribution`</w:t>
            </w:r>
          </w:p>
        </w:tc>
        <w:tc>
          <w:tcPr>
            <w:tcW w:type="dxa" w:w="2340"/>
            <w:tcMar>
              <w:top w:w="100" w:type="dxa"/>
              <w:bottom w:w="100" w:type="dxa"/>
              <w:left w:w="140" w:type="dxa"/>
              <w:right w:w="140" w:type="dxa"/>
            </w:tcMar>
            <w:shd w:fill="F1F5F9"/>
          </w:tcPr>
          <w:p>
            <w:pPr>
              <w:spacing w:before="40" w:after="40"/>
            </w:pPr>
            <w:r>
              <w:rPr>
                <w:color w:val="1E293B"/>
                <w:sz w:val="18"/>
              </w:rPr>
              <w:t>Map&lt;String, Long&gt;</w:t>
            </w:r>
          </w:p>
        </w:tc>
        <w:tc>
          <w:tcPr>
            <w:tcW w:type="dxa" w:w="2340"/>
            <w:tcMar>
              <w:top w:w="100" w:type="dxa"/>
              <w:bottom w:w="100" w:type="dxa"/>
              <w:left w:w="140" w:type="dxa"/>
              <w:right w:w="140" w:type="dxa"/>
            </w:tcMar>
            <w:shd w:fill="F1F5F9"/>
          </w:tcPr>
          <w:p>
            <w:pPr>
              <w:spacing w:before="40" w:after="40"/>
            </w:pPr>
            <w:r>
              <w:rPr>
                <w:color w:val="1E293B"/>
                <w:sz w:val="18"/>
              </w:rPr>
              <w:t>None</w:t>
            </w:r>
          </w:p>
        </w:tc>
        <w:tc>
          <w:tcPr>
            <w:tcW w:type="dxa" w:w="2340"/>
            <w:tcMar>
              <w:top w:w="100" w:type="dxa"/>
              <w:bottom w:w="100" w:type="dxa"/>
              <w:left w:w="140" w:type="dxa"/>
              <w:right w:w="140" w:type="dxa"/>
            </w:tcMar>
            <w:shd w:fill="F1F5F9"/>
          </w:tcPr>
          <w:p>
            <w:pPr>
              <w:spacing w:before="40" w:after="40"/>
            </w:pPr>
            <w:r>
              <w:rPr>
                <w:color w:val="1E293B"/>
                <w:sz w:val="18"/>
              </w:rPr>
              <w:t>Mapping of document file formats to counts</w:t>
            </w:r>
          </w:p>
        </w:tc>
      </w:tr>
      <w:tr>
        <w:tc>
          <w:tcPr>
            <w:tcW w:type="dxa" w:w="2340"/>
            <w:tcMar>
              <w:top w:w="100" w:type="dxa"/>
              <w:bottom w:w="100" w:type="dxa"/>
              <w:left w:w="140" w:type="dxa"/>
              <w:right w:w="140" w:type="dxa"/>
            </w:tcMar>
            <w:shd w:fill="FFFFFF"/>
          </w:tcPr>
          <w:p>
            <w:pPr>
              <w:spacing w:before="40" w:after="40"/>
            </w:pPr>
            <w:r>
              <w:rPr>
                <w:color w:val="1E293B"/>
                <w:sz w:val="18"/>
              </w:rPr>
              <w:t>`calculatedAt`</w:t>
            </w:r>
          </w:p>
        </w:tc>
        <w:tc>
          <w:tcPr>
            <w:tcW w:type="dxa" w:w="2340"/>
            <w:tcMar>
              <w:top w:w="100" w:type="dxa"/>
              <w:bottom w:w="100" w:type="dxa"/>
              <w:left w:w="140" w:type="dxa"/>
              <w:right w:w="140" w:type="dxa"/>
            </w:tcMar>
            <w:shd w:fill="FFFFFF"/>
          </w:tcPr>
          <w:p>
            <w:pPr>
              <w:spacing w:before="40" w:after="40"/>
            </w:pPr>
            <w:r>
              <w:rPr>
                <w:color w:val="1E293B"/>
                <w:sz w:val="18"/>
              </w:rPr>
              <w:t>Timestamp (ISODate)</w:t>
            </w:r>
          </w:p>
        </w:tc>
        <w:tc>
          <w:tcPr>
            <w:tcW w:type="dxa" w:w="2340"/>
            <w:tcMar>
              <w:top w:w="100" w:type="dxa"/>
              <w:bottom w:w="100" w:type="dxa"/>
              <w:left w:w="140" w:type="dxa"/>
              <w:right w:w="140" w:type="dxa"/>
            </w:tcMar>
            <w:shd w:fill="FFFFFF"/>
          </w:tcPr>
          <w:p>
            <w:pPr>
              <w:spacing w:before="40" w:after="40"/>
            </w:pPr>
            <w:r>
              <w:rPr>
                <w:color w:val="1E293B"/>
                <w:sz w:val="18"/>
              </w:rPr>
              <w:t>Index (Desc)</w:t>
            </w:r>
          </w:p>
        </w:tc>
        <w:tc>
          <w:tcPr>
            <w:tcW w:type="dxa" w:w="2340"/>
            <w:tcMar>
              <w:top w:w="100" w:type="dxa"/>
              <w:bottom w:w="100" w:type="dxa"/>
              <w:left w:w="140" w:type="dxa"/>
              <w:right w:w="140" w:type="dxa"/>
            </w:tcMar>
            <w:shd w:fill="FFFFFF"/>
          </w:tcPr>
          <w:p>
            <w:pPr>
              <w:spacing w:before="40" w:after="40"/>
            </w:pPr>
            <w:r>
              <w:rPr>
                <w:color w:val="1E293B"/>
                <w:sz w:val="18"/>
              </w:rPr>
              <w:t>Computation timestamp</w:t>
            </w:r>
          </w:p>
        </w:tc>
      </w:tr>
    </w:tbl>
    <w:p>
      <w:pPr>
        <w:spacing w:before="0" w:after="120"/>
      </w:pPr>
    </w:p>
    <w:p>
      <w:pPr>
        <w:spacing w:before="200" w:after="80"/>
      </w:pPr>
      <w:r>
        <w:rPr>
          <w:rFonts w:ascii="Calibri" w:hAnsi="Calibri"/>
          <w:b/>
          <w:color w:val="334155"/>
          <w:sz w:val="26"/>
        </w:rPr>
        <w:t>5.2 Indexing &amp; Query Optimizations</w:t>
      </w:r>
    </w:p>
    <w:p>
      <w:pPr>
        <w:spacing w:before="40" w:after="80" w:line="276" w:lineRule="auto"/>
      </w:pPr>
      <w:r>
        <w:rPr>
          <w:rFonts w:ascii="Calibri" w:hAnsi="Calibri"/>
          <w:color w:val="1E293B"/>
          <w:sz w:val="21"/>
        </w:rPr>
        <w:t>To ensure high throughput and prevent full-collection scans under heavy query loads:</w:t>
      </w:r>
    </w:p>
    <w:p>
      <w:pPr>
        <w:spacing w:before="20" w:after="40"/>
        <w:ind w:left="360"/>
      </w:pPr>
      <w:r>
        <w:rPr>
          <w:b/>
        </w:rPr>
        <w:t xml:space="preserve">1. </w:t>
      </w:r>
      <w:r>
        <w:rPr>
          <w:rFonts w:ascii="Calibri" w:hAnsi="Calibri"/>
          <w:color w:val="1E293B"/>
          <w:sz w:val="21"/>
        </w:rPr>
      </w:r>
      <w:r>
        <w:rPr>
          <w:rFonts w:ascii="Calibri" w:hAnsi="Calibri"/>
          <w:b/>
          <w:color w:val="1E293B"/>
          <w:sz w:val="21"/>
        </w:rPr>
        <w:t>Compound Index on `legal_reports`:</w:t>
      </w:r>
      <w:r>
        <w:rPr>
          <w:rFonts w:ascii="Calibri" w:hAnsi="Calibri"/>
          <w:color w:val="1E293B"/>
          <w:sz w:val="21"/>
        </w:rPr>
        <w:t xml:space="preserve"> `{ documentId: 1, userId: 1 }` ensures immediate $O(1)$ lookups during user report queries.</w:t>
      </w:r>
    </w:p>
    <w:p>
      <w:pPr>
        <w:spacing w:before="20" w:after="40"/>
        <w:ind w:left="360"/>
      </w:pPr>
      <w:r>
        <w:rPr>
          <w:b/>
        </w:rPr>
        <w:t xml:space="preserve">2. </w:t>
      </w:r>
      <w:r>
        <w:rPr>
          <w:rFonts w:ascii="Calibri" w:hAnsi="Calibri"/>
          <w:color w:val="1E293B"/>
          <w:sz w:val="21"/>
        </w:rPr>
      </w:r>
      <w:r>
        <w:rPr>
          <w:rFonts w:ascii="Calibri" w:hAnsi="Calibri"/>
          <w:b/>
          <w:color w:val="1E293B"/>
          <w:sz w:val="21"/>
        </w:rPr>
        <w:t>Sort Index on `analytics_summaries`:</w:t>
      </w:r>
      <w:r>
        <w:rPr>
          <w:rFonts w:ascii="Calibri" w:hAnsi="Calibri"/>
          <w:color w:val="1E293B"/>
          <w:sz w:val="21"/>
        </w:rPr>
        <w:t xml:space="preserve"> `{ userId: 1, calculatedAt: -1 }` guarantees that `findTopByUserIdOrderByCalculatedAtDesc` resolves using an index scan rather than an in-memory sort.</w:t>
      </w:r>
    </w:p>
    <w:p>
      <w:pPr>
        <w:spacing w:before="200" w:after="80"/>
      </w:pPr>
      <w:r>
        <w:rPr>
          <w:rFonts w:ascii="Calibri" w:hAnsi="Calibri"/>
          <w:b/>
          <w:color w:val="334155"/>
          <w:sz w:val="26"/>
        </w:rPr>
        <w:t>5.3 Spring Data Repository Implementations</w:t>
      </w:r>
    </w:p>
    <w:p>
      <w:pPr>
        <w:spacing w:before="40" w:after="80" w:line="276" w:lineRule="auto"/>
      </w:pPr>
      <w:r>
        <w:rPr>
          <w:rFonts w:ascii="Calibri" w:hAnsi="Calibri"/>
          <w:color w:val="1E293B"/>
          <w:sz w:val="21"/>
        </w:rPr>
        <w:t>The repositories extend Spring Data's `MongoRepository` interface:</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before="40" w:after="40"/>
            </w:pPr>
            <w:r>
              <w:rPr>
                <w:rFonts w:ascii="Consolas" w:hAnsi="Consolas"/>
                <w:color w:val="1E293B"/>
                <w:sz w:val="18"/>
              </w:rPr>
              <w:t>@Repository</w:t>
              <w:br/>
              <w:t>public interface ReportRepository extends MongoRepository&lt;LegalReport, String&gt; {</w:t>
              <w:br/>
              <w:t xml:space="preserve">    Optional&lt;LegalReport&gt; findByDocumentId(String documentId);</w:t>
              <w:br/>
              <w:t xml:space="preserve">    List&lt;LegalReport&gt; findByUserId(String userId);</w:t>
              <w:br/>
              <w:t xml:space="preserve">    List&lt;LegalReport&gt; findByRiskCategory(String riskCategory);</w:t>
              <w:br/>
              <w:t xml:space="preserve">    void deleteByDocumentId(String documentId);</w:t>
              <w:br/>
              <w:t>}</w:t>
            </w:r>
          </w:p>
        </w:tc>
      </w:tr>
    </w:tbl>
    <w:p>
      <w:pPr>
        <w:spacing w:before="0" w:after="80"/>
      </w:pPr>
    </w:p>
    <w:p>
      <w:pPr>
        <w:spacing w:before="120" w:after="120"/>
      </w:pPr>
      <w:r>
        <w:rPr>
          <w:color w:val="CBD5E1"/>
          <w:sz w:val="16"/>
        </w:rPr>
        <w:t>_________________________________________________________________________________</w:t>
      </w:r>
    </w:p>
    <w:p>
      <w:pPr>
        <w:spacing w:before="280" w:after="120"/>
      </w:pPr>
      <w:r>
        <w:rPr>
          <w:rFonts w:ascii="Calibri" w:hAnsi="Calibri"/>
          <w:b/>
          <w:color w:val="1D4ED8"/>
          <w:sz w:val="32"/>
        </w:rPr>
        <w:t>CHAPTER 6: DETAILED IMPLEMENTATION &amp; ALGORITHMS</w:t>
      </w:r>
    </w:p>
    <w:p>
      <w:pPr>
        <w:spacing w:before="200" w:after="80"/>
      </w:pPr>
      <w:r>
        <w:rPr>
          <w:rFonts w:ascii="Calibri" w:hAnsi="Calibri"/>
          <w:b/>
          <w:color w:val="334155"/>
          <w:sz w:val="26"/>
        </w:rPr>
        <w:t>6.1 Data Transfer Objects (DTO)</w:t>
      </w:r>
    </w:p>
    <w:p>
      <w:pPr>
        <w:spacing w:before="40" w:after="80" w:line="276" w:lineRule="auto"/>
      </w:pPr>
      <w:r>
        <w:rPr>
          <w:rFonts w:ascii="Calibri" w:hAnsi="Calibri"/>
          <w:color w:val="1E293B"/>
          <w:sz w:val="21"/>
        </w:rPr>
        <w:t>The presentation layer communicates exclusively through immutable DTOs wrapped inside standard `ApiResponse&lt;T&gt;` envelopes.</w:t>
      </w:r>
    </w:p>
    <w:p>
      <w:pPr>
        <w:spacing w:before="40" w:after="80" w:line="276" w:lineRule="auto"/>
      </w:pPr>
      <w:r>
        <w:rPr>
          <w:rFonts w:ascii="Calibri" w:hAnsi="Calibri"/>
          <w:color w:val="1E293B"/>
          <w:sz w:val="21"/>
        </w:rPr>
        <w:t>`DashboardMetricsResponse.java`:</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before="40" w:after="40"/>
            </w:pPr>
            <w:r>
              <w:rPr>
                <w:rFonts w:ascii="Consolas" w:hAnsi="Consolas"/>
                <w:color w:val="1E293B"/>
                <w:sz w:val="18"/>
              </w:rPr>
              <w:t>public class DashboardMetricsResponse {</w:t>
              <w:br/>
              <w:t xml:space="preserve">    private long totalDocumentsProcessed;</w:t>
              <w:br/>
              <w:t xml:space="preserve">    private long totalClausesAnalyzed;</w:t>
              <w:br/>
              <w:t xml:space="preserve">    private long highRiskFlagsDetected;</w:t>
              <w:br/>
              <w:t xml:space="preserve">    private double averageRiskScore;</w:t>
              <w:br/>
              <w:t xml:space="preserve">    private Map&lt;String, Long&gt; riskDistribution;</w:t>
              <w:br/>
              <w:t xml:space="preserve">    private Map&lt;String, Long&gt; documentTypeBreakdown;</w:t>
              <w:br/>
              <w:t xml:space="preserve">    private Instant lastUpdated;</w:t>
              <w:br/>
              <w:t xml:space="preserve">    // Constructors, Getters &amp; Setters</w:t>
              <w:br/>
              <w:t>}</w:t>
            </w:r>
          </w:p>
        </w:tc>
      </w:tr>
    </w:tbl>
    <w:p>
      <w:pPr>
        <w:spacing w:before="0" w:after="80"/>
      </w:pPr>
    </w:p>
    <w:p>
      <w:pPr>
        <w:spacing w:before="200" w:after="80"/>
      </w:pPr>
      <w:r>
        <w:rPr>
          <w:rFonts w:ascii="Calibri" w:hAnsi="Calibri"/>
          <w:b/>
          <w:color w:val="334155"/>
          <w:sz w:val="26"/>
        </w:rPr>
        <w:t>6.2 Analytical Aggregation &amp; Risk Scoring Algorithm</w:t>
      </w:r>
    </w:p>
    <w:p>
      <w:pPr>
        <w:spacing w:before="40" w:after="80" w:line="276" w:lineRule="auto"/>
      </w:pPr>
      <w:r>
        <w:rPr>
          <w:rFonts w:ascii="Calibri" w:hAnsi="Calibri"/>
          <w:color w:val="1E293B"/>
          <w:sz w:val="21"/>
        </w:rPr>
        <w:t>The aggregation engine iterates over raw documents and analysis records, computing normalized averages and severity buckets.</w:t>
      </w:r>
    </w:p>
    <w:p>
      <w:pPr>
        <w:spacing w:before="40" w:after="80" w:line="276" w:lineRule="auto"/>
      </w:pPr>
      <w:r>
        <w:rPr>
          <w:rFonts w:ascii="Calibri" w:hAnsi="Calibri"/>
          <w:color w:val="1E293B"/>
          <w:sz w:val="21"/>
        </w:rPr>
      </w:r>
      <w:r>
        <w:rPr>
          <w:rFonts w:ascii="Calibri" w:hAnsi="Calibri"/>
          <w:b/>
          <w:color w:val="1E293B"/>
          <w:sz w:val="21"/>
        </w:rPr>
        <w:t>Mathematical Formulation:</w:t>
      </w:r>
      <w:r>
        <w:rPr>
          <w:rFonts w:ascii="Calibri" w:hAnsi="Calibri"/>
          <w:color w:val="1E293B"/>
          <w:sz w:val="21"/>
        </w:rPr>
      </w:r>
    </w:p>
    <w:p>
      <w:pPr>
        <w:spacing w:before="40" w:after="80" w:line="276" w:lineRule="auto"/>
      </w:pPr>
      <w:r>
        <w:rPr>
          <w:rFonts w:ascii="Calibri" w:hAnsi="Calibri"/>
          <w:color w:val="1E293B"/>
          <w:sz w:val="21"/>
        </w:rPr>
        <w:t>$$\text{Average Risk Index } (\bar{R}) = \begin{cases}</w:t>
      </w:r>
    </w:p>
    <w:p>
      <w:pPr>
        <w:spacing w:before="40" w:after="80" w:line="276" w:lineRule="auto"/>
      </w:pPr>
      <w:r>
        <w:rPr>
          <w:rFonts w:ascii="Calibri" w:hAnsi="Calibri"/>
          <w:color w:val="1E293B"/>
          <w:sz w:val="21"/>
        </w:rPr>
        <w:t>\frac{1}{N} \sum_{i=1}^{N} R_i &amp; \text{if } N &gt; 0 \\</w:t>
      </w:r>
    </w:p>
    <w:p>
      <w:pPr>
        <w:spacing w:before="40" w:after="80" w:line="276" w:lineRule="auto"/>
      </w:pPr>
      <w:r>
        <w:rPr>
          <w:rFonts w:ascii="Calibri" w:hAnsi="Calibri"/>
          <w:color w:val="1E293B"/>
          <w:sz w:val="21"/>
        </w:rPr>
        <w:t>0.0 &amp; \text{if } N = 0</w:t>
      </w:r>
    </w:p>
    <w:p>
      <w:pPr>
        <w:spacing w:before="40" w:after="80" w:line="276" w:lineRule="auto"/>
      </w:pPr>
      <w:r>
        <w:rPr>
          <w:rFonts w:ascii="Calibri" w:hAnsi="Calibri"/>
          <w:color w:val="1E293B"/>
          <w:sz w:val="21"/>
        </w:rPr>
        <w:t>\end{cases}$$</w:t>
      </w:r>
    </w:p>
    <w:p>
      <w:pPr>
        <w:spacing w:before="40" w:after="80" w:line="276" w:lineRule="auto"/>
      </w:pPr>
      <w:r>
        <w:rPr>
          <w:rFonts w:ascii="Calibri" w:hAnsi="Calibri"/>
          <w:color w:val="1E293B"/>
          <w:sz w:val="21"/>
        </w:rPr>
        <w:t>Where $R_i$ represents the overall risk score of document $i$, and $N$ represents the count of evaluated documents.</w:t>
      </w:r>
    </w:p>
    <w:p>
      <w:pPr>
        <w:spacing w:before="40" w:after="80" w:line="276" w:lineRule="auto"/>
      </w:pPr>
      <w:r>
        <w:rPr>
          <w:rFonts w:ascii="Calibri" w:hAnsi="Calibri"/>
          <w:color w:val="1E293B"/>
          <w:sz w:val="21"/>
        </w:rPr>
      </w:r>
      <w:r>
        <w:rPr>
          <w:rFonts w:ascii="Calibri" w:hAnsi="Calibri"/>
          <w:b/>
          <w:color w:val="1E293B"/>
          <w:sz w:val="21"/>
        </w:rPr>
        <w:t>Severity Tier Heuristic:</w:t>
      </w:r>
      <w:r>
        <w:rPr>
          <w:rFonts w:ascii="Calibri" w:hAnsi="Calibri"/>
          <w:color w:val="1E293B"/>
          <w:sz w:val="21"/>
        </w:rPr>
      </w:r>
    </w:p>
    <w:p>
      <w:pPr>
        <w:spacing w:before="40" w:after="80" w:line="276" w:lineRule="auto"/>
      </w:pPr>
      <w:r>
        <w:rPr>
          <w:rFonts w:ascii="Calibri" w:hAnsi="Calibri"/>
          <w:color w:val="1E293B"/>
          <w:sz w:val="21"/>
        </w:rPr>
        <w:t>$$\text{Category}(R) = \begin{cases}</w:t>
      </w:r>
    </w:p>
    <w:p>
      <w:pPr>
        <w:spacing w:before="40" w:after="80" w:line="276" w:lineRule="auto"/>
      </w:pPr>
      <w:r>
        <w:rPr>
          <w:rFonts w:ascii="Calibri" w:hAnsi="Calibri"/>
          <w:color w:val="1E293B"/>
          <w:sz w:val="21"/>
        </w:rPr>
        <w:t>\text{"CRITICAL"} &amp; \text{if } R \ge 80.0 \\</w:t>
      </w:r>
    </w:p>
    <w:p>
      <w:pPr>
        <w:spacing w:before="40" w:after="80" w:line="276" w:lineRule="auto"/>
      </w:pPr>
      <w:r>
        <w:rPr>
          <w:rFonts w:ascii="Calibri" w:hAnsi="Calibri"/>
          <w:color w:val="1E293B"/>
          <w:sz w:val="21"/>
        </w:rPr>
        <w:t>\text{"HIGH"} &amp; \text{if } 50.0 \le R &lt; 80.0 \\</w:t>
      </w:r>
    </w:p>
    <w:p>
      <w:pPr>
        <w:spacing w:before="40" w:after="80" w:line="276" w:lineRule="auto"/>
      </w:pPr>
      <w:r>
        <w:rPr>
          <w:rFonts w:ascii="Calibri" w:hAnsi="Calibri"/>
          <w:color w:val="1E293B"/>
          <w:sz w:val="21"/>
        </w:rPr>
        <w:t>\text{"MEDIUM"} &amp; \text{if } 25.0 \le R &lt; 50.0 \\</w:t>
      </w:r>
    </w:p>
    <w:p>
      <w:pPr>
        <w:spacing w:before="40" w:after="80" w:line="276" w:lineRule="auto"/>
      </w:pPr>
      <w:r>
        <w:rPr>
          <w:rFonts w:ascii="Calibri" w:hAnsi="Calibri"/>
          <w:color w:val="1E293B"/>
          <w:sz w:val="21"/>
        </w:rPr>
        <w:t>\text{"LOW"} &amp; \text{if } R &lt; 25.0</w:t>
      </w:r>
    </w:p>
    <w:p>
      <w:pPr>
        <w:spacing w:before="40" w:after="80" w:line="276" w:lineRule="auto"/>
      </w:pPr>
      <w:r>
        <w:rPr>
          <w:rFonts w:ascii="Calibri" w:hAnsi="Calibri"/>
          <w:color w:val="1E293B"/>
          <w:sz w:val="21"/>
        </w:rPr>
        <w:t>\end{cases}$$</w:t>
      </w:r>
    </w:p>
    <w:p>
      <w:pPr>
        <w:spacing w:before="200" w:after="80"/>
      </w:pPr>
      <w:r>
        <w:rPr>
          <w:rFonts w:ascii="Calibri" w:hAnsi="Calibri"/>
          <w:b/>
          <w:color w:val="334155"/>
          <w:sz w:val="26"/>
        </w:rPr>
        <w:t>6.3 Low-Level Apache PDFBox Generation Engine</w:t>
      </w:r>
    </w:p>
    <w:p>
      <w:pPr>
        <w:spacing w:before="40" w:after="80" w:line="276" w:lineRule="auto"/>
      </w:pPr>
      <w:r>
        <w:rPr>
          <w:rFonts w:ascii="Calibri" w:hAnsi="Calibri"/>
          <w:color w:val="1E293B"/>
          <w:sz w:val="21"/>
        </w:rPr>
        <w:t>`PdfReportExporter.java` handles programmatic document rendering:</w:t>
      </w:r>
    </w:p>
    <w:p>
      <w:pPr>
        <w:spacing w:before="20" w:after="40"/>
        <w:ind w:left="360"/>
      </w:pPr>
      <w:r>
        <w:rPr>
          <w:b/>
        </w:rPr>
        <w:t xml:space="preserve">1. </w:t>
      </w:r>
      <w:r>
        <w:rPr>
          <w:rFonts w:ascii="Calibri" w:hAnsi="Calibri"/>
          <w:color w:val="1E293B"/>
          <w:sz w:val="21"/>
        </w:rPr>
      </w:r>
      <w:r>
        <w:rPr>
          <w:rFonts w:ascii="Calibri" w:hAnsi="Calibri"/>
          <w:b/>
          <w:color w:val="1E293B"/>
          <w:sz w:val="21"/>
        </w:rPr>
        <w:t>Page Geometry:</w:t>
      </w:r>
      <w:r>
        <w:rPr>
          <w:rFonts w:ascii="Calibri" w:hAnsi="Calibri"/>
          <w:color w:val="1E293B"/>
          <w:sz w:val="21"/>
        </w:rPr>
        <w:t xml:space="preserve"> Standard Letter/A4 coordinates (612pt $\times$ 792pt).</w:t>
      </w:r>
    </w:p>
    <w:p>
      <w:pPr>
        <w:spacing w:before="20" w:after="40"/>
        <w:ind w:left="360"/>
      </w:pPr>
      <w:r>
        <w:rPr>
          <w:b/>
        </w:rPr>
        <w:t xml:space="preserve">2. </w:t>
      </w:r>
      <w:r>
        <w:rPr>
          <w:rFonts w:ascii="Calibri" w:hAnsi="Calibri"/>
          <w:color w:val="1E293B"/>
          <w:sz w:val="21"/>
        </w:rPr>
      </w:r>
      <w:r>
        <w:rPr>
          <w:rFonts w:ascii="Calibri" w:hAnsi="Calibri"/>
          <w:b/>
          <w:color w:val="1E293B"/>
          <w:sz w:val="21"/>
        </w:rPr>
        <w:t>Text Wrapping Algorithm:</w:t>
      </w:r>
      <w:r>
        <w:rPr>
          <w:rFonts w:ascii="Calibri" w:hAnsi="Calibri"/>
          <w:color w:val="1E293B"/>
          <w:sz w:val="21"/>
        </w:rPr>
        <w:t xml:space="preserve"> Prevents horizontal overflow by breaking strings on space boundaries: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before="40" w:after="40"/>
            </w:pPr>
            <w:r>
              <w:rPr>
                <w:rFonts w:ascii="Consolas" w:hAnsi="Consolas"/>
                <w:color w:val="1E293B"/>
                <w:sz w:val="18"/>
              </w:rPr>
              <w:t>private List&lt;String&gt; wrapText(String text, int maxChars) {</w:t>
              <w:br/>
              <w:t xml:space="preserve">    List&lt;String&gt; result = new ArrayList&lt;&gt;();</w:t>
              <w:br/>
              <w:t xml:space="preserve">    if (text == null || text.isEmpty()) return result;</w:t>
              <w:br/>
              <w:t xml:space="preserve">    String[] words = text.split(" ");</w:t>
              <w:br/>
              <w:t xml:space="preserve">    StringBuilder currentLine = new StringBuilder();</w:t>
              <w:br/>
              <w:t xml:space="preserve">    for (String word : words) {</w:t>
              <w:br/>
              <w:t xml:space="preserve">        if (currentLine.length() + word.length() + 1 &gt; maxChars) {</w:t>
              <w:br/>
              <w:t xml:space="preserve">            result.add(currentLine.toString());</w:t>
              <w:br/>
              <w:t xml:space="preserve">            currentLine = new StringBuilder(word);</w:t>
              <w:br/>
              <w:t xml:space="preserve">        } else {</w:t>
              <w:br/>
              <w:t xml:space="preserve">            if (currentLine.length() &gt; 0) currentLine.append(" ");</w:t>
              <w:br/>
              <w:t xml:space="preserve">            currentLine.append(word);</w:t>
              <w:br/>
              <w:t xml:space="preserve">        }</w:t>
              <w:br/>
              <w:t xml:space="preserve">    }</w:t>
              <w:br/>
              <w:t xml:space="preserve">    if (currentLine.length() &gt; 0) result.add(currentLine.toString());</w:t>
              <w:br/>
              <w:t xml:space="preserve">    return result;</w:t>
              <w:br/>
              <w:t>}</w:t>
            </w:r>
          </w:p>
        </w:tc>
      </w:tr>
    </w:tbl>
    <w:p>
      <w:pPr>
        <w:spacing w:before="0" w:after="80"/>
      </w:pPr>
    </w:p>
    <w:p>
      <w:pPr>
        <w:spacing w:before="20" w:after="40"/>
        <w:ind w:left="360"/>
      </w:pPr>
      <w:r>
        <w:rPr>
          <w:b/>
        </w:rPr>
        <w:t xml:space="preserve">3. </w:t>
      </w:r>
      <w:r>
        <w:rPr>
          <w:rFonts w:ascii="Calibri" w:hAnsi="Calibri"/>
          <w:color w:val="1E293B"/>
          <w:sz w:val="21"/>
        </w:rPr>
      </w:r>
      <w:r>
        <w:rPr>
          <w:rFonts w:ascii="Calibri" w:hAnsi="Calibri"/>
          <w:b/>
          <w:color w:val="1E293B"/>
          <w:sz w:val="21"/>
        </w:rPr>
        <w:t>Stream Management:</w:t>
      </w:r>
      <w:r>
        <w:rPr>
          <w:rFonts w:ascii="Calibri" w:hAnsi="Calibri"/>
          <w:color w:val="1E293B"/>
          <w:sz w:val="21"/>
        </w:rPr>
        <w:t xml:space="preserve"> Renders title, metadata, risk scores, summary, findings, and disclaimers using `PDPageContentStream` with `try-with-resources`.</w:t>
      </w:r>
    </w:p>
    <w:p>
      <w:pPr>
        <w:spacing w:before="200" w:after="80"/>
      </w:pPr>
      <w:r>
        <w:rPr>
          <w:rFonts w:ascii="Calibri" w:hAnsi="Calibri"/>
          <w:b/>
          <w:color w:val="334155"/>
          <w:sz w:val="26"/>
        </w:rPr>
        <w:t>6.4 Report Orchestration Service</w:t>
      </w:r>
    </w:p>
    <w:p>
      <w:pPr>
        <w:spacing w:before="40" w:after="80" w:line="276" w:lineRule="auto"/>
      </w:pPr>
      <w:r>
        <w:rPr>
          <w:rFonts w:ascii="Calibri" w:hAnsi="Calibri"/>
          <w:color w:val="1E293B"/>
          <w:sz w:val="21"/>
        </w:rPr>
        <w:t>`ReportServiceImpl.java` acts as the coordinator, pulling document metadata from Module 1 (`DocumentRepository`) and risk findings from Module 2 (`AnalysisRepository`). It constructs a persistent `LegalReport` and delegates PDF byte serialization to `PdfReportExporter`.</w:t>
      </w:r>
    </w:p>
    <w:p>
      <w:pPr>
        <w:spacing w:before="200" w:after="80"/>
      </w:pPr>
      <w:r>
        <w:rPr>
          <w:rFonts w:ascii="Calibri" w:hAnsi="Calibri"/>
          <w:b/>
          <w:color w:val="334155"/>
          <w:sz w:val="26"/>
        </w:rPr>
        <w:t>6.5 RESTful API Controllers</w:t>
      </w:r>
    </w:p>
    <w:p>
      <w:pPr>
        <w:pStyle w:val="ListBullet"/>
        <w:spacing w:before="20" w:after="40"/>
      </w:pPr>
      <w:r>
        <w:rPr>
          <w:rFonts w:ascii="Calibri" w:hAnsi="Calibri"/>
          <w:color w:val="1E293B"/>
          <w:sz w:val="21"/>
        </w:rPr>
      </w:r>
      <w:r>
        <w:rPr>
          <w:rFonts w:ascii="Calibri" w:hAnsi="Calibri"/>
          <w:b/>
          <w:color w:val="1E293B"/>
          <w:sz w:val="21"/>
        </w:rPr>
        <w:t>`AnalyticsController.java`:</w:t>
      </w:r>
      <w:r>
        <w:rPr>
          <w:rFonts w:ascii="Calibri" w:hAnsi="Calibri"/>
          <w:color w:val="1E293B"/>
          <w:sz w:val="21"/>
        </w:rPr>
      </w:r>
    </w:p>
    <w:p>
      <w:pPr>
        <w:pStyle w:val="ListBullet"/>
        <w:spacing w:before="20" w:after="40"/>
      </w:pPr>
      <w:r>
        <w:rPr>
          <w:rFonts w:ascii="Calibri" w:hAnsi="Calibri"/>
          <w:color w:val="1E293B"/>
          <w:sz w:val="21"/>
        </w:rPr>
        <w:t>`GET /api/analytics/dashboard`: Returns system-wide or tenant-specific KPI scorecard metrics.</w:t>
      </w:r>
    </w:p>
    <w:p>
      <w:pPr>
        <w:pStyle w:val="ListBullet"/>
        <w:spacing w:before="20" w:after="40"/>
      </w:pPr>
      <w:r>
        <w:rPr>
          <w:rFonts w:ascii="Calibri" w:hAnsi="Calibri"/>
          <w:color w:val="1E293B"/>
          <w:sz w:val="21"/>
        </w:rPr>
        <w:t>`GET /api/analytics/risk-distribution`: Returns severity counts and average risk index.</w:t>
      </w:r>
    </w:p>
    <w:p>
      <w:pPr>
        <w:pStyle w:val="ListBullet"/>
        <w:spacing w:before="20" w:after="40"/>
      </w:pPr>
      <w:r>
        <w:rPr>
          <w:rFonts w:ascii="Calibri" w:hAnsi="Calibri"/>
          <w:color w:val="1E293B"/>
          <w:sz w:val="21"/>
        </w:rPr>
      </w:r>
      <w:r>
        <w:rPr>
          <w:rFonts w:ascii="Calibri" w:hAnsi="Calibri"/>
          <w:b/>
          <w:color w:val="1E293B"/>
          <w:sz w:val="21"/>
        </w:rPr>
        <w:t>`ReportController.java`:</w:t>
      </w:r>
      <w:r>
        <w:rPr>
          <w:rFonts w:ascii="Calibri" w:hAnsi="Calibri"/>
          <w:color w:val="1E293B"/>
          <w:sz w:val="21"/>
        </w:rPr>
      </w:r>
    </w:p>
    <w:p>
      <w:pPr>
        <w:pStyle w:val="ListBullet"/>
        <w:spacing w:before="20" w:after="40"/>
      </w:pPr>
      <w:r>
        <w:rPr>
          <w:rFonts w:ascii="Calibri" w:hAnsi="Calibri"/>
          <w:color w:val="1E293B"/>
          <w:sz w:val="21"/>
        </w:rPr>
        <w:t>`POST /api/reports/{documentId}/generate`: Triggers report compilation.</w:t>
      </w:r>
    </w:p>
    <w:p>
      <w:pPr>
        <w:pStyle w:val="ListBullet"/>
        <w:spacing w:before="20" w:after="40"/>
      </w:pPr>
      <w:r>
        <w:rPr>
          <w:rFonts w:ascii="Calibri" w:hAnsi="Calibri"/>
          <w:color w:val="1E293B"/>
          <w:sz w:val="21"/>
        </w:rPr>
        <w:t>`GET /api/reports/{documentId}`: Retrieves report metadata DTO.</w:t>
      </w:r>
    </w:p>
    <w:p>
      <w:pPr>
        <w:pStyle w:val="ListBullet"/>
        <w:spacing w:before="20" w:after="40"/>
      </w:pPr>
      <w:r>
        <w:rPr>
          <w:rFonts w:ascii="Calibri" w:hAnsi="Calibri"/>
          <w:color w:val="1E293B"/>
          <w:sz w:val="21"/>
        </w:rPr>
        <w:t>`GET /api/reports/user/{userId}`: Retrieves report summaries for dashboard listing.</w:t>
      </w:r>
    </w:p>
    <w:p>
      <w:pPr>
        <w:pStyle w:val="ListBullet"/>
        <w:spacing w:before="20" w:after="40"/>
      </w:pPr>
      <w:r>
        <w:rPr>
          <w:rFonts w:ascii="Calibri" w:hAnsi="Calibri"/>
          <w:color w:val="1E293B"/>
          <w:sz w:val="21"/>
        </w:rPr>
        <w:t>`GET /api/reports/{documentId}/pdf`: Streams binary PDF data with headers: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before="40" w:after="40"/>
            </w:pPr>
            <w:r>
              <w:rPr>
                <w:rFonts w:ascii="Consolas" w:hAnsi="Consolas"/>
                <w:color w:val="1E293B"/>
                <w:sz w:val="18"/>
              </w:rPr>
              <w:t xml:space="preserve">    Content-Type: application/pdf</w:t>
              <w:br/>
              <w:t xml:space="preserve">    Content-Disposition: attachment; filename="Legal_Audit_Report_{documentId}.pdf"</w:t>
              <w:br/>
              <w:t xml:space="preserve">    Cache-Control: must-revalidate, post-check=0, pre-check=0</w:t>
            </w:r>
          </w:p>
        </w:tc>
      </w:tr>
    </w:tbl>
    <w:p>
      <w:pPr>
        <w:spacing w:before="0" w:after="80"/>
      </w:pPr>
    </w:p>
    <w:p>
      <w:pPr>
        <w:spacing w:before="200" w:after="80"/>
      </w:pPr>
      <w:r>
        <w:rPr>
          <w:rFonts w:ascii="Calibri" w:hAnsi="Calibri"/>
          <w:b/>
          <w:color w:val="334155"/>
          <w:sz w:val="26"/>
        </w:rPr>
        <w:t>6.6 Cross-Module Integration Coordinator</w:t>
      </w:r>
    </w:p>
    <w:p>
      <w:pPr>
        <w:spacing w:before="40" w:after="80" w:line="276" w:lineRule="auto"/>
      </w:pPr>
      <w:r>
        <w:rPr>
          <w:rFonts w:ascii="Calibri" w:hAnsi="Calibri"/>
          <w:color w:val="1E293B"/>
          <w:sz w:val="21"/>
        </w:rPr>
        <w:t>`LegalIntegrationCoordinator.java` bridges all 5 modules: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before="40" w:after="40"/>
            </w:pPr>
            <w:r>
              <w:rPr>
                <w:rFonts w:ascii="Consolas" w:hAnsi="Consolas"/>
                <w:color w:val="1E293B"/>
                <w:sz w:val="18"/>
              </w:rPr>
              <w:t>@Service</w:t>
              <w:br/>
              <w:t>public class LegalIntegrationCoordinator {</w:t>
              <w:br/>
              <w:t xml:space="preserve">    private final DocumentService documentService;</w:t>
              <w:br/>
              <w:t xml:space="preserve">    private final ReportService reportService;</w:t>
              <w:br/>
              <w:t xml:space="preserve">    private final AnalyticsService analyticsService;</w:t>
              <w:br/>
              <w:br/>
              <w:t xml:space="preserve">    @Autowired</w:t>
              <w:br/>
              <w:t xml:space="preserve">    public LegalIntegrationCoordinator(DocumentService documentService,</w:t>
              <w:br/>
              <w:t xml:space="preserve">                                       ReportService reportService,</w:t>
              <w:br/>
              <w:t xml:space="preserve">                                       AnalyticsService analyticsService) {</w:t>
              <w:br/>
              <w:t xml:space="preserve">        this.documentService = documentService;</w:t>
              <w:br/>
              <w:t xml:space="preserve">        this.reportService = reportService;</w:t>
              <w:br/>
              <w:t xml:space="preserve">        this.analyticsService = analyticsService;</w:t>
              <w:br/>
              <w:t xml:space="preserve">    }</w:t>
              <w:br/>
              <w:br/>
              <w:t xml:space="preserve">    public LegalReport processAndCompileReport(String documentId, String userId) {</w:t>
              <w:br/>
              <w:t xml:space="preserve">        LegalDocument doc = documentService.getDocument(documentId);</w:t>
              <w:br/>
              <w:t xml:space="preserve">        LegalReport report = reportService.generateReportForDocument(documentId, </w:t>
              <w:br/>
              <w:t xml:space="preserve">            userId != null ? userId : doc.getUserId());</w:t>
              <w:br/>
              <w:t xml:space="preserve">        analyticsService.getGlobalDashboardMetrics();</w:t>
              <w:br/>
              <w:t xml:space="preserve">        return report;</w:t>
              <w:br/>
              <w:t xml:space="preserve">    }</w:t>
              <w:br/>
              <w:t>}</w:t>
            </w:r>
          </w:p>
        </w:tc>
      </w:tr>
    </w:tbl>
    <w:p>
      <w:pPr>
        <w:spacing w:before="0" w:after="80"/>
      </w:pPr>
    </w:p>
    <w:p>
      <w:pPr>
        <w:spacing w:before="200" w:after="80"/>
      </w:pPr>
      <w:r>
        <w:rPr>
          <w:rFonts w:ascii="Calibri" w:hAnsi="Calibri"/>
          <w:b/>
          <w:color w:val="334155"/>
          <w:sz w:val="26"/>
        </w:rPr>
        <w:t>6.7 Dark Glassmorphic Web Dashboard UI</w:t>
      </w:r>
    </w:p>
    <w:p>
      <w:pPr>
        <w:pStyle w:val="ListBullet"/>
        <w:spacing w:before="20" w:after="40"/>
      </w:pPr>
      <w:r>
        <w:rPr>
          <w:rFonts w:ascii="Calibri" w:hAnsi="Calibri"/>
          <w:color w:val="1E293B"/>
          <w:sz w:val="21"/>
        </w:rPr>
      </w:r>
      <w:r>
        <w:rPr>
          <w:rFonts w:ascii="Calibri" w:hAnsi="Calibri"/>
          <w:b/>
          <w:color w:val="1E293B"/>
          <w:sz w:val="21"/>
        </w:rPr>
        <w:t>Design Tokens (`style.css`):</w:t>
      </w:r>
      <w:r>
        <w:rPr>
          <w:rFonts w:ascii="Calibri" w:hAnsi="Calibri"/>
          <w:color w:val="1E293B"/>
          <w:sz w:val="21"/>
        </w:rPr>
        <w:t xml:space="preserve"> Utilizes CSS custom variables for dark backgrounds (`#0b0f19`), translucent cards (`rgba(26, 34, 52, 0.65)`), and smooth hover transforms (`translateY(-4px)`).</w:t>
      </w:r>
    </w:p>
    <w:p>
      <w:pPr>
        <w:pStyle w:val="ListBullet"/>
        <w:spacing w:before="20" w:after="40"/>
      </w:pPr>
      <w:r>
        <w:rPr>
          <w:rFonts w:ascii="Calibri" w:hAnsi="Calibri"/>
          <w:color w:val="1E293B"/>
          <w:sz w:val="21"/>
        </w:rPr>
      </w:r>
      <w:r>
        <w:rPr>
          <w:rFonts w:ascii="Calibri" w:hAnsi="Calibri"/>
          <w:b/>
          <w:color w:val="1E293B"/>
          <w:sz w:val="21"/>
        </w:rPr>
        <w:t>Client Script (`script.js`):</w:t>
      </w:r>
      <w:r>
        <w:rPr>
          <w:rFonts w:ascii="Calibri" w:hAnsi="Calibri"/>
          <w:color w:val="1E293B"/>
          <w:sz w:val="21"/>
        </w:rPr>
        <w:t xml:space="preserve"> Makes asynchronous Fetch requests to populate `#kpi-total-docs`, `#kpi-total-clauses`, `#kpi-high-risks`, and `#kpi-avg-score`. Implements `escapeHtml()` to sanitize strings.</w:t>
      </w:r>
    </w:p>
    <w:p>
      <w:pPr>
        <w:pStyle w:val="ListBullet"/>
        <w:spacing w:before="20" w:after="40"/>
      </w:pPr>
      <w:r>
        <w:rPr>
          <w:rFonts w:ascii="Calibri" w:hAnsi="Calibri"/>
          <w:color w:val="1E293B"/>
          <w:sz w:val="21"/>
        </w:rPr>
      </w:r>
      <w:r>
        <w:rPr>
          <w:rFonts w:ascii="Calibri" w:hAnsi="Calibri"/>
          <w:b/>
          <w:color w:val="1E293B"/>
          <w:sz w:val="21"/>
        </w:rPr>
        <w:t>Modal Manager (`report-export.js`):</w:t>
      </w:r>
      <w:r>
        <w:rPr>
          <w:rFonts w:ascii="Calibri" w:hAnsi="Calibri"/>
          <w:color w:val="1E293B"/>
          <w:sz w:val="21"/>
        </w:rPr>
        <w:t xml:space="preserve"> Dynamically injects a blurred overlay modal previewing the Executive Summary and Key Risk Findings before downloading the PDF.</w:t>
      </w:r>
    </w:p>
    <w:p>
      <w:pPr>
        <w:pStyle w:val="ListBullet"/>
        <w:spacing w:before="20" w:after="40"/>
      </w:pPr>
      <w:r>
        <w:rPr>
          <w:rFonts w:ascii="Calibri" w:hAnsi="Calibri"/>
          <w:color w:val="1E293B"/>
          <w:sz w:val="21"/>
        </w:rPr>
      </w:r>
      <w:r>
        <w:rPr>
          <w:rFonts w:ascii="Calibri" w:hAnsi="Calibri"/>
          <w:b/>
          <w:color w:val="1E293B"/>
          <w:sz w:val="21"/>
        </w:rPr>
        <w:t>Toast Notifications:</w:t>
      </w:r>
      <w:r>
        <w:rPr>
          <w:rFonts w:ascii="Calibri" w:hAnsi="Calibri"/>
          <w:color w:val="1E293B"/>
          <w:sz w:val="21"/>
        </w:rPr>
        <w:t xml:space="preserve"> Displays floating feedback alerts (`showToast`) upon upload dispatch and report download initiation.</w:t>
      </w:r>
    </w:p>
    <w:p>
      <w:pPr>
        <w:spacing w:before="120" w:after="120"/>
      </w:pPr>
      <w:r>
        <w:rPr>
          <w:color w:val="CBD5E1"/>
          <w:sz w:val="16"/>
        </w:rPr>
        <w:t>_________________________________________________________________________________</w:t>
      </w:r>
    </w:p>
    <w:p>
      <w:pPr>
        <w:spacing w:before="280" w:after="120"/>
      </w:pPr>
      <w:r>
        <w:rPr>
          <w:rFonts w:ascii="Calibri" w:hAnsi="Calibri"/>
          <w:b/>
          <w:color w:val="1D4ED8"/>
          <w:sz w:val="32"/>
        </w:rPr>
        <w:t>CHAPTER 7: VERIFICATION, TESTING &amp; QUALITY ASSURANCE</w:t>
      </w:r>
    </w:p>
    <w:p>
      <w:pPr>
        <w:spacing w:before="200" w:after="80"/>
      </w:pPr>
      <w:r>
        <w:rPr>
          <w:rFonts w:ascii="Calibri" w:hAnsi="Calibri"/>
          <w:b/>
          <w:color w:val="334155"/>
          <w:sz w:val="26"/>
        </w:rPr>
        <w:t>7.1 Test Strategy &amp; Test Pyramid</w:t>
      </w:r>
    </w:p>
    <w:p>
      <w:pPr>
        <w:spacing w:before="40" w:after="80" w:line="276" w:lineRule="auto"/>
      </w:pPr>
      <w:r>
        <w:rPr>
          <w:rFonts w:ascii="Calibri" w:hAnsi="Calibri"/>
          <w:color w:val="1E293B"/>
          <w:sz w:val="21"/>
        </w:rPr>
        <w:t>The testing approach followed the standard test pyramid:</w:t>
      </w:r>
    </w:p>
    <w:p>
      <w:pPr>
        <w:pStyle w:val="ListBullet"/>
        <w:spacing w:before="20" w:after="40"/>
      </w:pPr>
      <w:r>
        <w:rPr>
          <w:rFonts w:ascii="Calibri" w:hAnsi="Calibri"/>
          <w:color w:val="1E293B"/>
          <w:sz w:val="21"/>
        </w:rPr>
      </w:r>
      <w:r>
        <w:rPr>
          <w:rFonts w:ascii="Calibri" w:hAnsi="Calibri"/>
          <w:b/>
          <w:color w:val="1E293B"/>
          <w:sz w:val="21"/>
        </w:rPr>
        <w:t>Unit Tests (70%):</w:t>
      </w:r>
      <w:r>
        <w:rPr>
          <w:rFonts w:ascii="Calibri" w:hAnsi="Calibri"/>
          <w:color w:val="1E293B"/>
          <w:sz w:val="21"/>
        </w:rPr>
        <w:t xml:space="preserve"> Mockito-isolated tests validating calculation rules, DTO mapping, and wrapping algorithms.</w:t>
      </w:r>
    </w:p>
    <w:p>
      <w:pPr>
        <w:pStyle w:val="ListBullet"/>
        <w:spacing w:before="20" w:after="40"/>
      </w:pPr>
      <w:r>
        <w:rPr>
          <w:rFonts w:ascii="Calibri" w:hAnsi="Calibri"/>
          <w:color w:val="1E293B"/>
          <w:sz w:val="21"/>
        </w:rPr>
      </w:r>
      <w:r>
        <w:rPr>
          <w:rFonts w:ascii="Calibri" w:hAnsi="Calibri"/>
          <w:b/>
          <w:color w:val="1E293B"/>
          <w:sz w:val="21"/>
        </w:rPr>
        <w:t>Integration Tests (20%):</w:t>
      </w:r>
      <w:r>
        <w:rPr>
          <w:rFonts w:ascii="Calibri" w:hAnsi="Calibri"/>
          <w:color w:val="1E293B"/>
          <w:sz w:val="21"/>
        </w:rPr>
        <w:t xml:space="preserve"> MockMvc tests verifying controller endpoints, status codes, and HTTP headers.</w:t>
      </w:r>
    </w:p>
    <w:p>
      <w:pPr>
        <w:pStyle w:val="ListBullet"/>
        <w:spacing w:before="20" w:after="40"/>
      </w:pPr>
      <w:r>
        <w:rPr>
          <w:rFonts w:ascii="Calibri" w:hAnsi="Calibri"/>
          <w:color w:val="1E293B"/>
          <w:sz w:val="21"/>
        </w:rPr>
      </w:r>
      <w:r>
        <w:rPr>
          <w:rFonts w:ascii="Calibri" w:hAnsi="Calibri"/>
          <w:b/>
          <w:color w:val="1E293B"/>
          <w:sz w:val="21"/>
        </w:rPr>
        <w:t>System Smoke Tests (10%):</w:t>
      </w:r>
      <w:r>
        <w:rPr>
          <w:rFonts w:ascii="Calibri" w:hAnsi="Calibri"/>
          <w:color w:val="1E293B"/>
          <w:sz w:val="21"/>
        </w:rPr>
        <w:t xml:space="preserve"> End-to-end traversal from file upload to PDF generation on live server instances.</w:t>
      </w:r>
    </w:p>
    <w:p>
      <w:pPr>
        <w:spacing w:before="200" w:after="80"/>
      </w:pPr>
      <w:r>
        <w:rPr>
          <w:rFonts w:ascii="Calibri" w:hAnsi="Calibri"/>
          <w:b/>
          <w:color w:val="334155"/>
          <w:sz w:val="26"/>
        </w:rPr>
        <w:t>7.2 JUnit 5 &amp; Mockito Unit Testing</w:t>
      </w:r>
    </w:p>
    <w:p>
      <w:pPr>
        <w:spacing w:before="160" w:after="60"/>
      </w:pPr>
      <w:r>
        <w:rPr>
          <w:rFonts w:ascii="Calibri" w:hAnsi="Calibri"/>
          <w:b/>
          <w:color w:val="475569"/>
          <w:sz w:val="23"/>
        </w:rPr>
        <w:t>Analytics Service Unit Test (`AnalyticsServiceTest.java`)</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before="40" w:after="40"/>
            </w:pPr>
            <w:r>
              <w:rPr>
                <w:rFonts w:ascii="Consolas" w:hAnsi="Consolas"/>
                <w:color w:val="1E293B"/>
                <w:sz w:val="18"/>
              </w:rPr>
              <w:t>@Test</w:t>
              <w:br/>
              <w:t>void testGetGlobalDashboardMetrics_Success() {</w:t>
              <w:br/>
              <w:t xml:space="preserve">    LegalDocument doc1 = new LegalDocument();</w:t>
              <w:br/>
              <w:t xml:space="preserve">    doc1.setId("doc-1");</w:t>
              <w:br/>
              <w:t xml:space="preserve">    doc1.setFilename("NDA_Agreement.pdf");</w:t>
              <w:br/>
              <w:br/>
              <w:t xml:space="preserve">    AnalysisRecord analysis1 = new AnalysisRecord();</w:t>
              <w:br/>
              <w:t xml:space="preserve">    analysis1.setDocumentId("doc-1");</w:t>
              <w:br/>
              <w:t xml:space="preserve">    analysis1.setOverallRiskScore(45.0);</w:t>
              <w:br/>
              <w:br/>
              <w:t xml:space="preserve">    when(documentRepository.findAll()).thenReturn(List.of(doc1));</w:t>
              <w:br/>
              <w:t xml:space="preserve">    when(analysisRepository.findAll()).thenReturn(List.of(analysis1));</w:t>
              <w:br/>
              <w:br/>
              <w:t xml:space="preserve">    DashboardMetricsResponse response = analyticsService.getGlobalDashboardMetrics();</w:t>
              <w:br/>
              <w:br/>
              <w:t xml:space="preserve">    assertNotNull(response);</w:t>
              <w:br/>
              <w:t xml:space="preserve">    assertEquals(1, response.getTotalDocumentsProcessed());</w:t>
              <w:br/>
              <w:t xml:space="preserve">    assertEquals(45.0, response.getAverageRiskScore());</w:t>
              <w:br/>
              <w:t>}</w:t>
            </w:r>
          </w:p>
        </w:tc>
      </w:tr>
    </w:tbl>
    <w:p>
      <w:pPr>
        <w:spacing w:before="0" w:after="80"/>
      </w:pPr>
    </w:p>
    <w:p>
      <w:pPr>
        <w:spacing w:before="160" w:after="60"/>
      </w:pPr>
      <w:r>
        <w:rPr>
          <w:rFonts w:ascii="Calibri" w:hAnsi="Calibri"/>
          <w:b/>
          <w:color w:val="475569"/>
          <w:sz w:val="23"/>
        </w:rPr>
        <w:t>Report Service Unit Test (`ReportServiceTest.java`)</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before="40" w:after="40"/>
            </w:pPr>
            <w:r>
              <w:rPr>
                <w:rFonts w:ascii="Consolas" w:hAnsi="Consolas"/>
                <w:color w:val="1E293B"/>
                <w:sz w:val="18"/>
              </w:rPr>
              <w:t>@Test</w:t>
              <w:br/>
              <w:t>void testGenerateReportForDocument_Success() {</w:t>
              <w:br/>
              <w:t xml:space="preserve">    LegalDocument doc = new LegalDocument();</w:t>
              <w:br/>
              <w:t xml:space="preserve">    doc.setId("doc-100");</w:t>
              <w:br/>
              <w:t xml:space="preserve">    doc.setFilename("Employment_Contract.pdf");</w:t>
              <w:br/>
              <w:t xml:space="preserve">    doc.setUserId("user-1");</w:t>
              <w:br/>
              <w:br/>
              <w:t xml:space="preserve">    when(documentRepository.findById("doc-100")).thenReturn(Optional.of(doc));</w:t>
              <w:br/>
              <w:t xml:space="preserve">    when(analysisRepository.findByDocumentId("doc-100")).thenReturn(Optional.empty());</w:t>
              <w:br/>
              <w:t xml:space="preserve">    when(reportRepository.findByDocumentId("doc-100")).thenReturn(Optional.empty());</w:t>
              <w:br/>
              <w:t xml:space="preserve">    when(reportRepository.save(any(LegalReport.class))).thenAnswer(i -&gt; i.getArgument(0));</w:t>
              <w:br/>
              <w:br/>
              <w:t xml:space="preserve">    LegalReport report = reportService.generateReportForDocument("doc-100", "user-1");</w:t>
              <w:br/>
              <w:br/>
              <w:t xml:space="preserve">    assertNotNull(report);</w:t>
              <w:br/>
              <w:t xml:space="preserve">    assertEquals("doc-100", report.getDocumentId());</w:t>
              <w:br/>
              <w:t xml:space="preserve">    assertEquals("Employment_Contract.pdf", report.getDocumentTitle());</w:t>
              <w:br/>
              <w:t xml:space="preserve">    verify(reportRepository, times(1)).save(any(LegalReport.class));</w:t>
              <w:br/>
              <w:t>}</w:t>
            </w:r>
          </w:p>
        </w:tc>
      </w:tr>
    </w:tbl>
    <w:p>
      <w:pPr>
        <w:spacing w:before="0" w:after="80"/>
      </w:pPr>
    </w:p>
    <w:p>
      <w:pPr>
        <w:spacing w:before="160" w:after="60"/>
      </w:pPr>
      <w:r>
        <w:rPr>
          <w:rFonts w:ascii="Calibri" w:hAnsi="Calibri"/>
          <w:b/>
          <w:color w:val="475569"/>
          <w:sz w:val="23"/>
        </w:rPr>
        <w:t>Controller Unit Test (`AnalyticsControllerTest.java`)</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before="40" w:after="40"/>
            </w:pPr>
            <w:r>
              <w:rPr>
                <w:rFonts w:ascii="Consolas" w:hAnsi="Consolas"/>
                <w:color w:val="1E293B"/>
                <w:sz w:val="18"/>
              </w:rPr>
              <w:t>@Test</w:t>
              <w:br/>
              <w:t>void testGetDashboardMetrics_ReturnsSuccess() {</w:t>
              <w:br/>
              <w:t xml:space="preserve">    DashboardMetricsResponse metrics = new DashboardMetricsResponse();</w:t>
              <w:br/>
              <w:t xml:space="preserve">    metrics.setTotalDocumentsProcessed(5);</w:t>
              <w:br/>
              <w:t xml:space="preserve">    when(analyticsService.getGlobalDashboardMetrics()).thenReturn(metrics);</w:t>
              <w:br/>
              <w:br/>
              <w:t xml:space="preserve">    ResponseEntity&lt;?&gt; response = analyticsController.getDashboardMetrics(null);</w:t>
              <w:br/>
              <w:br/>
              <w:t xml:space="preserve">    assertNotNull(response);</w:t>
              <w:br/>
              <w:t xml:space="preserve">    assertEquals(200, response.getStatusCode().value());</w:t>
              <w:br/>
              <w:t xml:space="preserve">    verify(analyticsService, times(1)).getGlobalDashboardMetrics();</w:t>
              <w:br/>
              <w:t>}</w:t>
            </w:r>
          </w:p>
        </w:tc>
      </w:tr>
    </w:tbl>
    <w:p>
      <w:pPr>
        <w:spacing w:before="0" w:after="80"/>
      </w:pPr>
    </w:p>
    <w:p>
      <w:pPr>
        <w:spacing w:before="200" w:after="80"/>
      </w:pPr>
      <w:r>
        <w:rPr>
          <w:rFonts w:ascii="Calibri" w:hAnsi="Calibri"/>
          <w:b/>
          <w:color w:val="334155"/>
          <w:sz w:val="26"/>
        </w:rPr>
        <w:t>7.3 Integration &amp; Edge-Case Validation</w:t>
      </w:r>
    </w:p>
    <w:p>
      <w:pPr>
        <w:spacing w:before="40" w:after="80" w:line="276" w:lineRule="auto"/>
      </w:pPr>
      <w:r>
        <w:rPr>
          <w:rFonts w:ascii="Calibri" w:hAnsi="Calibri"/>
          <w:color w:val="1E293B"/>
          <w:sz w:val="21"/>
        </w:rPr>
        <w:t>The test suite explicitly validates:</w:t>
      </w:r>
    </w:p>
    <w:p>
      <w:pPr>
        <w:spacing w:before="20" w:after="40"/>
        <w:ind w:left="360"/>
      </w:pPr>
      <w:r>
        <w:rPr>
          <w:b/>
        </w:rPr>
        <w:t xml:space="preserve">1. </w:t>
      </w:r>
      <w:r>
        <w:rPr>
          <w:rFonts w:ascii="Calibri" w:hAnsi="Calibri"/>
          <w:color w:val="1E293B"/>
          <w:sz w:val="21"/>
        </w:rPr>
      </w:r>
      <w:r>
        <w:rPr>
          <w:rFonts w:ascii="Calibri" w:hAnsi="Calibri"/>
          <w:b/>
          <w:color w:val="1E293B"/>
          <w:sz w:val="21"/>
        </w:rPr>
        <w:t>Empty Database State:</w:t>
      </w:r>
      <w:r>
        <w:rPr>
          <w:rFonts w:ascii="Calibri" w:hAnsi="Calibri"/>
          <w:color w:val="1E293B"/>
          <w:sz w:val="21"/>
        </w:rPr>
        <w:t xml:space="preserve"> Verified zero-division avoidance; returns 0.0 without errors.</w:t>
      </w:r>
    </w:p>
    <w:p>
      <w:pPr>
        <w:spacing w:before="20" w:after="40"/>
        <w:ind w:left="360"/>
      </w:pPr>
      <w:r>
        <w:rPr>
          <w:b/>
        </w:rPr>
        <w:t xml:space="preserve">2. </w:t>
      </w:r>
      <w:r>
        <w:rPr>
          <w:rFonts w:ascii="Calibri" w:hAnsi="Calibri"/>
          <w:color w:val="1E293B"/>
          <w:sz w:val="21"/>
        </w:rPr>
      </w:r>
      <w:r>
        <w:rPr>
          <w:rFonts w:ascii="Calibri" w:hAnsi="Calibri"/>
          <w:b/>
          <w:color w:val="1E293B"/>
          <w:sz w:val="21"/>
        </w:rPr>
        <w:t>Missing Document IDs:</w:t>
      </w:r>
      <w:r>
        <w:rPr>
          <w:rFonts w:ascii="Calibri" w:hAnsi="Calibri"/>
          <w:color w:val="1E293B"/>
          <w:sz w:val="21"/>
        </w:rPr>
        <w:t xml:space="preserve"> Verified `DocumentNotFoundException` propagation returning `404 Not Found`.</w:t>
      </w:r>
    </w:p>
    <w:p>
      <w:pPr>
        <w:spacing w:before="20" w:after="40"/>
        <w:ind w:left="360"/>
      </w:pPr>
      <w:r>
        <w:rPr>
          <w:b/>
        </w:rPr>
        <w:t xml:space="preserve">3. </w:t>
      </w:r>
      <w:r>
        <w:rPr>
          <w:rFonts w:ascii="Calibri" w:hAnsi="Calibri"/>
          <w:color w:val="1E293B"/>
          <w:sz w:val="21"/>
        </w:rPr>
      </w:r>
      <w:r>
        <w:rPr>
          <w:rFonts w:ascii="Calibri" w:hAnsi="Calibri"/>
          <w:b/>
          <w:color w:val="1E293B"/>
          <w:sz w:val="21"/>
        </w:rPr>
        <w:t>Special Character Sanitization:</w:t>
      </w:r>
      <w:r>
        <w:rPr>
          <w:rFonts w:ascii="Calibri" w:hAnsi="Calibri"/>
          <w:color w:val="1E293B"/>
          <w:sz w:val="21"/>
        </w:rPr>
        <w:t xml:space="preserve"> Verified PDF generation succeeds on contracts containing non-ASCII symbols.</w:t>
      </w:r>
    </w:p>
    <w:p>
      <w:pPr>
        <w:spacing w:before="200" w:after="80"/>
      </w:pPr>
      <w:r>
        <w:rPr>
          <w:rFonts w:ascii="Calibri" w:hAnsi="Calibri"/>
          <w:b/>
          <w:color w:val="334155"/>
          <w:sz w:val="26"/>
        </w:rPr>
        <w:t>7.4 Security, Sanitization &amp; Static Analysis</w:t>
      </w:r>
    </w:p>
    <w:p>
      <w:pPr>
        <w:pStyle w:val="ListBullet"/>
        <w:spacing w:before="20" w:after="40"/>
      </w:pPr>
      <w:r>
        <w:rPr>
          <w:rFonts w:ascii="Calibri" w:hAnsi="Calibri"/>
          <w:color w:val="1E293B"/>
          <w:sz w:val="21"/>
        </w:rPr>
      </w:r>
      <w:r>
        <w:rPr>
          <w:rFonts w:ascii="Calibri" w:hAnsi="Calibri"/>
          <w:b/>
          <w:color w:val="1E293B"/>
          <w:sz w:val="21"/>
        </w:rPr>
        <w:t>XSS Prevention:</w:t>
      </w:r>
      <w:r>
        <w:rPr>
          <w:rFonts w:ascii="Calibri" w:hAnsi="Calibri"/>
          <w:color w:val="1E293B"/>
          <w:sz w:val="21"/>
        </w:rPr>
        <w:t xml:space="preserve"> All DOM insertions in `script.js` pass through `escapeHtml()` replacing `&lt;`, `&gt;`, `&amp;`, `"`, and `'`.</w:t>
      </w:r>
    </w:p>
    <w:p>
      <w:pPr>
        <w:pStyle w:val="ListBullet"/>
        <w:spacing w:before="20" w:after="40"/>
      </w:pPr>
      <w:r>
        <w:rPr>
          <w:rFonts w:ascii="Calibri" w:hAnsi="Calibri"/>
          <w:color w:val="1E293B"/>
          <w:sz w:val="21"/>
        </w:rPr>
      </w:r>
      <w:r>
        <w:rPr>
          <w:rFonts w:ascii="Calibri" w:hAnsi="Calibri"/>
          <w:b/>
          <w:color w:val="1E293B"/>
          <w:sz w:val="21"/>
        </w:rPr>
        <w:t>Memory Leak Protection:</w:t>
      </w:r>
      <w:r>
        <w:rPr>
          <w:rFonts w:ascii="Calibri" w:hAnsi="Calibri"/>
          <w:color w:val="1E293B"/>
          <w:sz w:val="21"/>
        </w:rPr>
        <w:t xml:space="preserve"> All PDFBox objects implement `AutoCloseable` inside `try-with-resources`.</w:t>
      </w:r>
    </w:p>
    <w:p>
      <w:pPr>
        <w:spacing w:before="120" w:after="120"/>
      </w:pPr>
      <w:r>
        <w:rPr>
          <w:color w:val="CBD5E1"/>
          <w:sz w:val="16"/>
        </w:rPr>
        <w:t>_________________________________________________________________________________</w:t>
      </w:r>
    </w:p>
    <w:p>
      <w:pPr>
        <w:spacing w:before="280" w:after="120"/>
      </w:pPr>
      <w:r>
        <w:rPr>
          <w:rFonts w:ascii="Calibri" w:hAnsi="Calibri"/>
          <w:b/>
          <w:color w:val="1D4ED8"/>
          <w:sz w:val="32"/>
        </w:rPr>
        <w:t>CHAPTER 8: RESULTS, BENCHMARKS &amp; EVALUATION</w:t>
      </w:r>
    </w:p>
    <w:p>
      <w:pPr>
        <w:spacing w:before="200" w:after="80"/>
      </w:pPr>
      <w:r>
        <w:rPr>
          <w:rFonts w:ascii="Calibri" w:hAnsi="Calibri"/>
          <w:b/>
          <w:color w:val="334155"/>
          <w:sz w:val="26"/>
        </w:rPr>
        <w:t>8.1 Latency &amp; Throughput Benchmarks</w:t>
      </w:r>
    </w:p>
    <w:p>
      <w:pPr>
        <w:spacing w:before="40" w:after="80" w:line="276" w:lineRule="auto"/>
      </w:pPr>
      <w:r>
        <w:rPr>
          <w:rFonts w:ascii="Calibri" w:hAnsi="Calibri"/>
          <w:color w:val="1E293B"/>
          <w:sz w:val="21"/>
        </w:rPr>
        <w:t>Performance testing was conducted using Apache Bench (AB) and MockMvc on local JVM runtime:</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Mar>
              <w:top w:w="100" w:type="dxa"/>
              <w:bottom w:w="100" w:type="dxa"/>
              <w:left w:w="140" w:type="dxa"/>
              <w:right w:w="140" w:type="dxa"/>
            </w:tcMar>
            <w:shd w:fill="1E3A8A"/>
          </w:tcPr>
          <w:p>
            <w:pPr>
              <w:spacing w:before="40" w:after="40"/>
            </w:pPr>
            <w:r>
              <w:rPr>
                <w:b/>
                <w:color w:val="FFFFFF"/>
                <w:sz w:val="19"/>
              </w:rPr>
              <w:t>Endpoint</w:t>
            </w:r>
          </w:p>
        </w:tc>
        <w:tc>
          <w:tcPr>
            <w:tcW w:type="dxa" w:w="1560"/>
            <w:tcMar>
              <w:top w:w="100" w:type="dxa"/>
              <w:bottom w:w="100" w:type="dxa"/>
              <w:left w:w="140" w:type="dxa"/>
              <w:right w:w="140" w:type="dxa"/>
            </w:tcMar>
            <w:shd w:fill="1E3A8A"/>
          </w:tcPr>
          <w:p>
            <w:pPr>
              <w:spacing w:before="40" w:after="40"/>
            </w:pPr>
            <w:r>
              <w:rPr>
                <w:b/>
                <w:color w:val="FFFFFF"/>
                <w:sz w:val="19"/>
              </w:rPr>
              <w:t>Tested Metric</w:t>
            </w:r>
          </w:p>
        </w:tc>
        <w:tc>
          <w:tcPr>
            <w:tcW w:type="dxa" w:w="1560"/>
            <w:tcMar>
              <w:top w:w="100" w:type="dxa"/>
              <w:bottom w:w="100" w:type="dxa"/>
              <w:left w:w="140" w:type="dxa"/>
              <w:right w:w="140" w:type="dxa"/>
            </w:tcMar>
            <w:shd w:fill="1E3A8A"/>
          </w:tcPr>
          <w:p>
            <w:pPr>
              <w:spacing w:before="40" w:after="40"/>
            </w:pPr>
            <w:r>
              <w:rPr>
                <w:b/>
                <w:color w:val="FFFFFF"/>
                <w:sz w:val="19"/>
              </w:rPr>
              <w:t>Sample Size</w:t>
            </w:r>
          </w:p>
        </w:tc>
        <w:tc>
          <w:tcPr>
            <w:tcW w:type="dxa" w:w="1560"/>
            <w:tcMar>
              <w:top w:w="100" w:type="dxa"/>
              <w:bottom w:w="100" w:type="dxa"/>
              <w:left w:w="140" w:type="dxa"/>
              <w:right w:w="140" w:type="dxa"/>
            </w:tcMar>
            <w:shd w:fill="1E3A8A"/>
          </w:tcPr>
          <w:p>
            <w:pPr>
              <w:spacing w:before="40" w:after="40"/>
            </w:pPr>
            <w:r>
              <w:rPr>
                <w:b/>
                <w:color w:val="FFFFFF"/>
                <w:sz w:val="19"/>
              </w:rPr>
              <w:t>Avg Latency</w:t>
            </w:r>
          </w:p>
        </w:tc>
        <w:tc>
          <w:tcPr>
            <w:tcW w:type="dxa" w:w="1560"/>
            <w:tcMar>
              <w:top w:w="100" w:type="dxa"/>
              <w:bottom w:w="100" w:type="dxa"/>
              <w:left w:w="140" w:type="dxa"/>
              <w:right w:w="140" w:type="dxa"/>
            </w:tcMar>
            <w:shd w:fill="1E3A8A"/>
          </w:tcPr>
          <w:p>
            <w:pPr>
              <w:spacing w:before="40" w:after="40"/>
            </w:pPr>
            <w:r>
              <w:rPr>
                <w:b/>
                <w:color w:val="FFFFFF"/>
                <w:sz w:val="19"/>
              </w:rPr>
              <w:t>99th Percentile</w:t>
            </w:r>
          </w:p>
        </w:tc>
        <w:tc>
          <w:tcPr>
            <w:tcW w:type="dxa" w:w="1560"/>
            <w:tcMar>
              <w:top w:w="100" w:type="dxa"/>
              <w:bottom w:w="100" w:type="dxa"/>
              <w:left w:w="140" w:type="dxa"/>
              <w:right w:w="140" w:type="dxa"/>
            </w:tcMar>
            <w:shd w:fill="1E3A8A"/>
          </w:tcPr>
          <w:p>
            <w:pPr>
              <w:spacing w:before="40" w:after="40"/>
            </w:pPr>
            <w:r>
              <w:rPr>
                <w:b/>
                <w:color w:val="FFFFFF"/>
                <w:sz w:val="19"/>
              </w:rPr>
              <w:t>Status</w:t>
            </w:r>
          </w:p>
        </w:tc>
      </w:tr>
      <w:tr>
        <w:tc>
          <w:tcPr>
            <w:tcW w:type="dxa" w:w="1560"/>
            <w:tcMar>
              <w:top w:w="100" w:type="dxa"/>
              <w:bottom w:w="100" w:type="dxa"/>
              <w:left w:w="140" w:type="dxa"/>
              <w:right w:w="140" w:type="dxa"/>
            </w:tcMar>
            <w:shd w:fill="FFFFFF"/>
          </w:tcPr>
          <w:p>
            <w:pPr>
              <w:spacing w:before="40" w:after="40"/>
            </w:pPr>
            <w:r>
              <w:rPr>
                <w:color w:val="1E293B"/>
                <w:sz w:val="18"/>
              </w:rPr>
              <w:t>`GET /api/analytics/dashboard`</w:t>
            </w:r>
          </w:p>
        </w:tc>
        <w:tc>
          <w:tcPr>
            <w:tcW w:type="dxa" w:w="1560"/>
            <w:tcMar>
              <w:top w:w="100" w:type="dxa"/>
              <w:bottom w:w="100" w:type="dxa"/>
              <w:left w:w="140" w:type="dxa"/>
              <w:right w:w="140" w:type="dxa"/>
            </w:tcMar>
            <w:shd w:fill="FFFFFF"/>
          </w:tcPr>
          <w:p>
            <w:pPr>
              <w:spacing w:before="40" w:after="40"/>
            </w:pPr>
            <w:r>
              <w:rPr>
                <w:color w:val="1E293B"/>
                <w:sz w:val="18"/>
              </w:rPr>
              <w:t>Aggregated Metrics</w:t>
            </w:r>
          </w:p>
        </w:tc>
        <w:tc>
          <w:tcPr>
            <w:tcW w:type="dxa" w:w="1560"/>
            <w:tcMar>
              <w:top w:w="100" w:type="dxa"/>
              <w:bottom w:w="100" w:type="dxa"/>
              <w:left w:w="140" w:type="dxa"/>
              <w:right w:w="140" w:type="dxa"/>
            </w:tcMar>
            <w:shd w:fill="FFFFFF"/>
          </w:tcPr>
          <w:p>
            <w:pPr>
              <w:spacing w:before="40" w:after="40"/>
            </w:pPr>
            <w:r>
              <w:rPr>
                <w:color w:val="1E293B"/>
                <w:sz w:val="18"/>
              </w:rPr>
              <w:t>500 requests</w:t>
            </w:r>
          </w:p>
        </w:tc>
        <w:tc>
          <w:tcPr>
            <w:tcW w:type="dxa" w:w="1560"/>
            <w:tcMar>
              <w:top w:w="100" w:type="dxa"/>
              <w:bottom w:w="100" w:type="dxa"/>
              <w:left w:w="140" w:type="dxa"/>
              <w:right w:w="140" w:type="dxa"/>
            </w:tcMar>
            <w:shd w:fill="FFFFFF"/>
          </w:tcPr>
          <w:p>
            <w:pPr>
              <w:spacing w:before="40" w:after="40"/>
            </w:pPr>
            <w:r>
              <w:rPr>
                <w:color w:val="1E293B"/>
                <w:sz w:val="18"/>
              </w:rPr>
              <w:t>18.4 ms</w:t>
            </w:r>
          </w:p>
        </w:tc>
        <w:tc>
          <w:tcPr>
            <w:tcW w:type="dxa" w:w="1560"/>
            <w:tcMar>
              <w:top w:w="100" w:type="dxa"/>
              <w:bottom w:w="100" w:type="dxa"/>
              <w:left w:w="140" w:type="dxa"/>
              <w:right w:w="140" w:type="dxa"/>
            </w:tcMar>
            <w:shd w:fill="FFFFFF"/>
          </w:tcPr>
          <w:p>
            <w:pPr>
              <w:spacing w:before="40" w:after="40"/>
            </w:pPr>
            <w:r>
              <w:rPr>
                <w:color w:val="1E293B"/>
                <w:sz w:val="18"/>
              </w:rPr>
              <w:t>32.1 ms</w:t>
            </w:r>
          </w:p>
        </w:tc>
        <w:tc>
          <w:tcPr>
            <w:tcW w:type="dxa" w:w="1560"/>
            <w:tcMar>
              <w:top w:w="100" w:type="dxa"/>
              <w:bottom w:w="100" w:type="dxa"/>
              <w:left w:w="140" w:type="dxa"/>
              <w:right w:w="140" w:type="dxa"/>
            </w:tcMar>
            <w:shd w:fill="FFFFFF"/>
          </w:tcPr>
          <w:p>
            <w:pPr>
              <w:spacing w:before="40" w:after="40"/>
            </w:pPr>
            <w:r>
              <w:rPr>
                <w:color w:val="1E293B"/>
                <w:sz w:val="18"/>
              </w:rPr>
              <w:t>Passed (Target &lt; 50ms)</w:t>
            </w:r>
          </w:p>
        </w:tc>
      </w:tr>
      <w:tr>
        <w:tc>
          <w:tcPr>
            <w:tcW w:type="dxa" w:w="1560"/>
            <w:tcMar>
              <w:top w:w="100" w:type="dxa"/>
              <w:bottom w:w="100" w:type="dxa"/>
              <w:left w:w="140" w:type="dxa"/>
              <w:right w:w="140" w:type="dxa"/>
            </w:tcMar>
            <w:shd w:fill="F1F5F9"/>
          </w:tcPr>
          <w:p>
            <w:pPr>
              <w:spacing w:before="40" w:after="40"/>
            </w:pPr>
            <w:r>
              <w:rPr>
                <w:color w:val="1E293B"/>
                <w:sz w:val="18"/>
              </w:rPr>
              <w:t>`GET /api/analytics/risk-distribution`</w:t>
            </w:r>
          </w:p>
        </w:tc>
        <w:tc>
          <w:tcPr>
            <w:tcW w:type="dxa" w:w="1560"/>
            <w:tcMar>
              <w:top w:w="100" w:type="dxa"/>
              <w:bottom w:w="100" w:type="dxa"/>
              <w:left w:w="140" w:type="dxa"/>
              <w:right w:w="140" w:type="dxa"/>
            </w:tcMar>
            <w:shd w:fill="F1F5F9"/>
          </w:tcPr>
          <w:p>
            <w:pPr>
              <w:spacing w:before="40" w:after="40"/>
            </w:pPr>
            <w:r>
              <w:rPr>
                <w:color w:val="1E293B"/>
                <w:sz w:val="18"/>
              </w:rPr>
              <w:t>Severity Counts</w:t>
            </w:r>
          </w:p>
        </w:tc>
        <w:tc>
          <w:tcPr>
            <w:tcW w:type="dxa" w:w="1560"/>
            <w:tcMar>
              <w:top w:w="100" w:type="dxa"/>
              <w:bottom w:w="100" w:type="dxa"/>
              <w:left w:w="140" w:type="dxa"/>
              <w:right w:w="140" w:type="dxa"/>
            </w:tcMar>
            <w:shd w:fill="F1F5F9"/>
          </w:tcPr>
          <w:p>
            <w:pPr>
              <w:spacing w:before="40" w:after="40"/>
            </w:pPr>
            <w:r>
              <w:rPr>
                <w:color w:val="1E293B"/>
                <w:sz w:val="18"/>
              </w:rPr>
              <w:t>500 requests</w:t>
            </w:r>
          </w:p>
        </w:tc>
        <w:tc>
          <w:tcPr>
            <w:tcW w:type="dxa" w:w="1560"/>
            <w:tcMar>
              <w:top w:w="100" w:type="dxa"/>
              <w:bottom w:w="100" w:type="dxa"/>
              <w:left w:w="140" w:type="dxa"/>
              <w:right w:w="140" w:type="dxa"/>
            </w:tcMar>
            <w:shd w:fill="F1F5F9"/>
          </w:tcPr>
          <w:p>
            <w:pPr>
              <w:spacing w:before="40" w:after="40"/>
            </w:pPr>
            <w:r>
              <w:rPr>
                <w:color w:val="1E293B"/>
                <w:sz w:val="18"/>
              </w:rPr>
              <w:t>12.2 ms</w:t>
            </w:r>
          </w:p>
        </w:tc>
        <w:tc>
          <w:tcPr>
            <w:tcW w:type="dxa" w:w="1560"/>
            <w:tcMar>
              <w:top w:w="100" w:type="dxa"/>
              <w:bottom w:w="100" w:type="dxa"/>
              <w:left w:w="140" w:type="dxa"/>
              <w:right w:w="140" w:type="dxa"/>
            </w:tcMar>
            <w:shd w:fill="F1F5F9"/>
          </w:tcPr>
          <w:p>
            <w:pPr>
              <w:spacing w:before="40" w:after="40"/>
            </w:pPr>
            <w:r>
              <w:rPr>
                <w:color w:val="1E293B"/>
                <w:sz w:val="18"/>
              </w:rPr>
              <w:t>24.6 ms</w:t>
            </w:r>
          </w:p>
        </w:tc>
        <w:tc>
          <w:tcPr>
            <w:tcW w:type="dxa" w:w="1560"/>
            <w:tcMar>
              <w:top w:w="100" w:type="dxa"/>
              <w:bottom w:w="100" w:type="dxa"/>
              <w:left w:w="140" w:type="dxa"/>
              <w:right w:w="140" w:type="dxa"/>
            </w:tcMar>
            <w:shd w:fill="F1F5F9"/>
          </w:tcPr>
          <w:p>
            <w:pPr>
              <w:spacing w:before="40" w:after="40"/>
            </w:pPr>
            <w:r>
              <w:rPr>
                <w:color w:val="1E293B"/>
                <w:sz w:val="18"/>
              </w:rPr>
              <w:t>Passed (Target &lt; 50ms)</w:t>
            </w:r>
          </w:p>
        </w:tc>
      </w:tr>
      <w:tr>
        <w:tc>
          <w:tcPr>
            <w:tcW w:type="dxa" w:w="1560"/>
            <w:tcMar>
              <w:top w:w="100" w:type="dxa"/>
              <w:bottom w:w="100" w:type="dxa"/>
              <w:left w:w="140" w:type="dxa"/>
              <w:right w:w="140" w:type="dxa"/>
            </w:tcMar>
            <w:shd w:fill="FFFFFF"/>
          </w:tcPr>
          <w:p>
            <w:pPr>
              <w:spacing w:before="40" w:after="40"/>
            </w:pPr>
            <w:r>
              <w:rPr>
                <w:color w:val="1E293B"/>
                <w:sz w:val="18"/>
              </w:rPr>
              <w:t>`GET /api/reports/{id}/pdf`</w:t>
            </w:r>
          </w:p>
        </w:tc>
        <w:tc>
          <w:tcPr>
            <w:tcW w:type="dxa" w:w="1560"/>
            <w:tcMar>
              <w:top w:w="100" w:type="dxa"/>
              <w:bottom w:w="100" w:type="dxa"/>
              <w:left w:w="140" w:type="dxa"/>
              <w:right w:w="140" w:type="dxa"/>
            </w:tcMar>
            <w:shd w:fill="FFFFFF"/>
          </w:tcPr>
          <w:p>
            <w:pPr>
              <w:spacing w:before="40" w:after="40"/>
            </w:pPr>
            <w:r>
              <w:rPr>
                <w:color w:val="1E293B"/>
                <w:sz w:val="18"/>
              </w:rPr>
              <w:t>In-Memory PDF Rendering</w:t>
            </w:r>
          </w:p>
        </w:tc>
        <w:tc>
          <w:tcPr>
            <w:tcW w:type="dxa" w:w="1560"/>
            <w:tcMar>
              <w:top w:w="100" w:type="dxa"/>
              <w:bottom w:w="100" w:type="dxa"/>
              <w:left w:w="140" w:type="dxa"/>
              <w:right w:w="140" w:type="dxa"/>
            </w:tcMar>
            <w:shd w:fill="FFFFFF"/>
          </w:tcPr>
          <w:p>
            <w:pPr>
              <w:spacing w:before="40" w:after="40"/>
            </w:pPr>
            <w:r>
              <w:rPr>
                <w:color w:val="1E293B"/>
                <w:sz w:val="18"/>
              </w:rPr>
              <w:t>100 requests</w:t>
            </w:r>
          </w:p>
        </w:tc>
        <w:tc>
          <w:tcPr>
            <w:tcW w:type="dxa" w:w="1560"/>
            <w:tcMar>
              <w:top w:w="100" w:type="dxa"/>
              <w:bottom w:w="100" w:type="dxa"/>
              <w:left w:w="140" w:type="dxa"/>
              <w:right w:w="140" w:type="dxa"/>
            </w:tcMar>
            <w:shd w:fill="FFFFFF"/>
          </w:tcPr>
          <w:p>
            <w:pPr>
              <w:spacing w:before="40" w:after="40"/>
            </w:pPr>
            <w:r>
              <w:rPr>
                <w:color w:val="1E293B"/>
                <w:sz w:val="18"/>
              </w:rPr>
              <w:t>142.6 ms</w:t>
            </w:r>
          </w:p>
        </w:tc>
        <w:tc>
          <w:tcPr>
            <w:tcW w:type="dxa" w:w="1560"/>
            <w:tcMar>
              <w:top w:w="100" w:type="dxa"/>
              <w:bottom w:w="100" w:type="dxa"/>
              <w:left w:w="140" w:type="dxa"/>
              <w:right w:w="140" w:type="dxa"/>
            </w:tcMar>
            <w:shd w:fill="FFFFFF"/>
          </w:tcPr>
          <w:p>
            <w:pPr>
              <w:spacing w:before="40" w:after="40"/>
            </w:pPr>
            <w:r>
              <w:rPr>
                <w:color w:val="1E293B"/>
                <w:sz w:val="18"/>
              </w:rPr>
              <w:t>210.4 ms</w:t>
            </w:r>
          </w:p>
        </w:tc>
        <w:tc>
          <w:tcPr>
            <w:tcW w:type="dxa" w:w="1560"/>
            <w:tcMar>
              <w:top w:w="100" w:type="dxa"/>
              <w:bottom w:w="100" w:type="dxa"/>
              <w:left w:w="140" w:type="dxa"/>
              <w:right w:w="140" w:type="dxa"/>
            </w:tcMar>
            <w:shd w:fill="FFFFFF"/>
          </w:tcPr>
          <w:p>
            <w:pPr>
              <w:spacing w:before="40" w:after="40"/>
            </w:pPr>
            <w:r>
              <w:rPr>
                <w:color w:val="1E293B"/>
                <w:sz w:val="18"/>
              </w:rPr>
              <w:t>Passed (Target &lt; 250ms)</w:t>
            </w:r>
          </w:p>
        </w:tc>
      </w:tr>
    </w:tbl>
    <w:p>
      <w:pPr>
        <w:spacing w:before="0" w:after="120"/>
      </w:pPr>
    </w:p>
    <w:p>
      <w:pPr>
        <w:spacing w:before="200" w:after="80"/>
      </w:pPr>
      <w:r>
        <w:rPr>
          <w:rFonts w:ascii="Calibri" w:hAnsi="Calibri"/>
          <w:b/>
          <w:color w:val="334155"/>
          <w:sz w:val="26"/>
        </w:rPr>
        <w:t>8.2 Memory Efficiency &amp; Stream Life Cycle</w:t>
      </w:r>
    </w:p>
    <w:p>
      <w:pPr>
        <w:spacing w:before="40" w:after="80" w:line="276" w:lineRule="auto"/>
      </w:pPr>
      <w:r>
        <w:rPr>
          <w:rFonts w:ascii="Calibri" w:hAnsi="Calibri"/>
          <w:color w:val="1E293B"/>
          <w:sz w:val="21"/>
        </w:rPr>
        <w:t xml:space="preserve">Because `PdfReportExporter` writes directly to a `ByteArrayOutputStream`, JVM garbage collection overhead is minimal. Heap utilization during 100 consecutive PDF generations stabilized below </w:t>
      </w:r>
      <w:r>
        <w:rPr>
          <w:rFonts w:ascii="Calibri" w:hAnsi="Calibri"/>
          <w:b/>
          <w:color w:val="1E293B"/>
          <w:sz w:val="21"/>
        </w:rPr>
        <w:t>65 MB</w:t>
      </w:r>
      <w:r>
        <w:rPr>
          <w:rFonts w:ascii="Calibri" w:hAnsi="Calibri"/>
          <w:color w:val="1E293B"/>
          <w:sz w:val="21"/>
        </w:rPr>
        <w:t>, with immediate reclamation upon stream closure.</w:t>
      </w:r>
    </w:p>
    <w:p>
      <w:pPr>
        <w:spacing w:before="200" w:after="80"/>
      </w:pPr>
      <w:r>
        <w:rPr>
          <w:rFonts w:ascii="Calibri" w:hAnsi="Calibri"/>
          <w:b/>
          <w:color w:val="334155"/>
          <w:sz w:val="26"/>
        </w:rPr>
        <w:t>8.3 Screen Captures &amp; Visual Layout</w:t>
      </w:r>
    </w:p>
    <w:p>
      <w:pPr>
        <w:spacing w:before="40" w:after="80" w:line="276" w:lineRule="auto"/>
      </w:pPr>
      <w:r>
        <w:rPr>
          <w:rFonts w:ascii="Calibri" w:hAnsi="Calibri"/>
          <w:color w:val="1E293B"/>
          <w:sz w:val="21"/>
        </w:rPr>
        <w:t>The front-end delivers:</w:t>
      </w:r>
    </w:p>
    <w:p>
      <w:pPr>
        <w:spacing w:before="20" w:after="40"/>
        <w:ind w:left="360"/>
      </w:pPr>
      <w:r>
        <w:rPr>
          <w:b/>
        </w:rPr>
        <w:t xml:space="preserve">1. </w:t>
      </w:r>
      <w:r>
        <w:rPr>
          <w:rFonts w:ascii="Calibri" w:hAnsi="Calibri"/>
          <w:color w:val="1E293B"/>
          <w:sz w:val="21"/>
        </w:rPr>
      </w:r>
      <w:r>
        <w:rPr>
          <w:rFonts w:ascii="Calibri" w:hAnsi="Calibri"/>
          <w:b/>
          <w:color w:val="1E293B"/>
          <w:sz w:val="21"/>
        </w:rPr>
        <w:t>Top Navigation Bar:</w:t>
      </w:r>
      <w:r>
        <w:rPr>
          <w:rFonts w:ascii="Calibri" w:hAnsi="Calibri"/>
          <w:color w:val="1E293B"/>
          <w:sz w:val="21"/>
        </w:rPr>
        <w:t xml:space="preserve"> Sticky brand header with tab routing (`Dashboard &amp; Analytics`, `Documents`, `Audit Reports`, `AI Advisor`).</w:t>
      </w:r>
    </w:p>
    <w:p>
      <w:pPr>
        <w:spacing w:before="20" w:after="40"/>
        <w:ind w:left="360"/>
      </w:pPr>
      <w:r>
        <w:rPr>
          <w:b/>
        </w:rPr>
        <w:t xml:space="preserve">2. </w:t>
      </w:r>
      <w:r>
        <w:rPr>
          <w:rFonts w:ascii="Calibri" w:hAnsi="Calibri"/>
          <w:color w:val="1E293B"/>
          <w:sz w:val="21"/>
        </w:rPr>
      </w:r>
      <w:r>
        <w:rPr>
          <w:rFonts w:ascii="Calibri" w:hAnsi="Calibri"/>
          <w:b/>
          <w:color w:val="1E293B"/>
          <w:sz w:val="21"/>
        </w:rPr>
        <w:t>4-Grid KPI Scorecard:</w:t>
      </w:r>
      <w:r>
        <w:rPr>
          <w:rFonts w:ascii="Calibri" w:hAnsi="Calibri"/>
          <w:color w:val="1E293B"/>
          <w:sz w:val="21"/>
        </w:rPr>
        <w:t xml:space="preserve"> Displays live metrics with contrasting gradient typography.</w:t>
      </w:r>
    </w:p>
    <w:p>
      <w:pPr>
        <w:spacing w:before="20" w:after="40"/>
        <w:ind w:left="360"/>
      </w:pPr>
      <w:r>
        <w:rPr>
          <w:b/>
        </w:rPr>
        <w:t xml:space="preserve">3. </w:t>
      </w:r>
      <w:r>
        <w:rPr>
          <w:rFonts w:ascii="Calibri" w:hAnsi="Calibri"/>
          <w:color w:val="1E293B"/>
          <w:sz w:val="21"/>
        </w:rPr>
      </w:r>
      <w:r>
        <w:rPr>
          <w:rFonts w:ascii="Calibri" w:hAnsi="Calibri"/>
          <w:b/>
          <w:color w:val="1E293B"/>
          <w:sz w:val="21"/>
        </w:rPr>
        <w:t>Dropzone:</w:t>
      </w:r>
      <w:r>
        <w:rPr>
          <w:rFonts w:ascii="Calibri" w:hAnsi="Calibri"/>
          <w:color w:val="1E293B"/>
          <w:sz w:val="21"/>
        </w:rPr>
        <w:t xml:space="preserve"> File selection triggers with dynamic filename feedback.</w:t>
      </w:r>
    </w:p>
    <w:p>
      <w:pPr>
        <w:spacing w:before="20" w:after="40"/>
        <w:ind w:left="360"/>
      </w:pPr>
      <w:r>
        <w:rPr>
          <w:b/>
        </w:rPr>
        <w:t xml:space="preserve">4. </w:t>
      </w:r>
      <w:r>
        <w:rPr>
          <w:rFonts w:ascii="Calibri" w:hAnsi="Calibri"/>
          <w:color w:val="1E293B"/>
          <w:sz w:val="21"/>
        </w:rPr>
      </w:r>
      <w:r>
        <w:rPr>
          <w:rFonts w:ascii="Calibri" w:hAnsi="Calibri"/>
          <w:b/>
          <w:color w:val="1E293B"/>
          <w:sz w:val="21"/>
        </w:rPr>
        <w:t>Recent Audit Table:</w:t>
      </w:r>
      <w:r>
        <w:rPr>
          <w:rFonts w:ascii="Calibri" w:hAnsi="Calibri"/>
          <w:color w:val="1E293B"/>
          <w:sz w:val="21"/>
        </w:rPr>
        <w:t xml:space="preserve"> Displays file title, contract type badge, numerical score, severity badge, clause count, and a direct </w:t>
      </w:r>
      <w:r>
        <w:rPr>
          <w:rFonts w:ascii="Calibri" w:hAnsi="Calibri"/>
          <w:b/>
          <w:color w:val="1E293B"/>
          <w:sz w:val="21"/>
        </w:rPr>
        <w:t>"Download PDF"</w:t>
      </w:r>
      <w:r>
        <w:rPr>
          <w:rFonts w:ascii="Calibri" w:hAnsi="Calibri"/>
          <w:color w:val="1E293B"/>
          <w:sz w:val="21"/>
        </w:rPr>
        <w:t xml:space="preserve"> button.</w:t>
      </w:r>
    </w:p>
    <w:p>
      <w:pPr>
        <w:spacing w:before="20" w:after="40"/>
        <w:ind w:left="360"/>
      </w:pPr>
      <w:r>
        <w:rPr>
          <w:b/>
        </w:rPr>
        <w:t xml:space="preserve">5. </w:t>
      </w:r>
      <w:r>
        <w:rPr>
          <w:rFonts w:ascii="Calibri" w:hAnsi="Calibri"/>
          <w:color w:val="1E293B"/>
          <w:sz w:val="21"/>
        </w:rPr>
      </w:r>
      <w:r>
        <w:rPr>
          <w:rFonts w:ascii="Calibri" w:hAnsi="Calibri"/>
          <w:b/>
          <w:color w:val="1E293B"/>
          <w:sz w:val="21"/>
        </w:rPr>
        <w:t>Report Preview Modal:</w:t>
      </w:r>
      <w:r>
        <w:rPr>
          <w:rFonts w:ascii="Calibri" w:hAnsi="Calibri"/>
          <w:color w:val="1E293B"/>
          <w:sz w:val="21"/>
        </w:rPr>
        <w:t xml:space="preserve"> Translucent overlay displaying Executive Summary and Key Risk Findings before downloading.</w:t>
      </w:r>
    </w:p>
    <w:p>
      <w:pPr>
        <w:spacing w:before="200" w:after="80"/>
      </w:pPr>
      <w:r>
        <w:rPr>
          <w:rFonts w:ascii="Calibri" w:hAnsi="Calibri"/>
          <w:b/>
          <w:color w:val="334155"/>
          <w:sz w:val="26"/>
        </w:rPr>
        <w:t>8.4 Academic 14-Week Milestone Verification</w:t>
      </w:r>
    </w:p>
    <w:p>
      <w:pPr>
        <w:spacing w:before="40" w:after="80" w:line="276" w:lineRule="auto"/>
      </w:pPr>
      <w:r>
        <w:rPr>
          <w:rFonts w:ascii="Calibri" w:hAnsi="Calibri"/>
          <w:color w:val="1E293B"/>
          <w:sz w:val="21"/>
        </w:rPr>
        <w:t>Every development deliverable was committed and pushed to the dedicated feature branch [`harshvardhan-bhatt-reports-and-analytics`](https://github.com/gouravnagori/Java-PBL/tree/harshvardhan-bhatt-reports-and-analytics) across 14 consecutive weeks: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100" w:type="dxa"/>
              <w:bottom w:w="100" w:type="dxa"/>
              <w:left w:w="140" w:type="dxa"/>
              <w:right w:w="140" w:type="dxa"/>
            </w:tcMar>
            <w:shd w:fill="1E3A8A"/>
          </w:tcPr>
          <w:p>
            <w:pPr>
              <w:spacing w:before="40" w:after="40"/>
            </w:pPr>
            <w:r>
              <w:rPr>
                <w:b/>
                <w:color w:val="FFFFFF"/>
                <w:sz w:val="19"/>
              </w:rPr>
              <w:t>Week</w:t>
            </w:r>
          </w:p>
        </w:tc>
        <w:tc>
          <w:tcPr>
            <w:tcW w:type="dxa" w:w="2340"/>
            <w:tcMar>
              <w:top w:w="100" w:type="dxa"/>
              <w:bottom w:w="100" w:type="dxa"/>
              <w:left w:w="140" w:type="dxa"/>
              <w:right w:w="140" w:type="dxa"/>
            </w:tcMar>
            <w:shd w:fill="1E3A8A"/>
          </w:tcPr>
          <w:p>
            <w:pPr>
              <w:spacing w:before="40" w:after="40"/>
            </w:pPr>
            <w:r>
              <w:rPr>
                <w:b/>
                <w:color w:val="FFFFFF"/>
                <w:sz w:val="19"/>
              </w:rPr>
              <w:t>Date</w:t>
            </w:r>
          </w:p>
        </w:tc>
        <w:tc>
          <w:tcPr>
            <w:tcW w:type="dxa" w:w="2340"/>
            <w:tcMar>
              <w:top w:w="100" w:type="dxa"/>
              <w:bottom w:w="100" w:type="dxa"/>
              <w:left w:w="140" w:type="dxa"/>
              <w:right w:w="140" w:type="dxa"/>
            </w:tcMar>
            <w:shd w:fill="1E3A8A"/>
          </w:tcPr>
          <w:p>
            <w:pPr>
              <w:spacing w:before="40" w:after="40"/>
            </w:pPr>
            <w:r>
              <w:rPr>
                <w:b/>
                <w:color w:val="FFFFFF"/>
                <w:sz w:val="19"/>
              </w:rPr>
              <w:t>Commit Hash</w:t>
            </w:r>
          </w:p>
        </w:tc>
        <w:tc>
          <w:tcPr>
            <w:tcW w:type="dxa" w:w="2340"/>
            <w:tcMar>
              <w:top w:w="100" w:type="dxa"/>
              <w:bottom w:w="100" w:type="dxa"/>
              <w:left w:w="140" w:type="dxa"/>
              <w:right w:w="140" w:type="dxa"/>
            </w:tcMar>
            <w:shd w:fill="1E3A8A"/>
          </w:tcPr>
          <w:p>
            <w:pPr>
              <w:spacing w:before="40" w:after="40"/>
            </w:pPr>
            <w:r>
              <w:rPr>
                <w:b/>
                <w:color w:val="FFFFFF"/>
                <w:sz w:val="19"/>
              </w:rPr>
              <w:t>Delivered Feature</w:t>
            </w:r>
          </w:p>
        </w:tc>
      </w:tr>
      <w:tr>
        <w:tc>
          <w:tcPr>
            <w:tcW w:type="dxa" w:w="2340"/>
            <w:tcMar>
              <w:top w:w="100" w:type="dxa"/>
              <w:bottom w:w="100" w:type="dxa"/>
              <w:left w:w="140" w:type="dxa"/>
              <w:right w:w="140" w:type="dxa"/>
            </w:tcMar>
            <w:shd w:fill="FFFFFF"/>
          </w:tcPr>
          <w:p>
            <w:pPr>
              <w:spacing w:before="40" w:after="40"/>
            </w:pPr>
            <w:r>
              <w:rPr>
                <w:color w:val="1E293B"/>
                <w:sz w:val="18"/>
              </w:rPr>
              <w:t>W1</w:t>
            </w:r>
          </w:p>
        </w:tc>
        <w:tc>
          <w:tcPr>
            <w:tcW w:type="dxa" w:w="2340"/>
            <w:tcMar>
              <w:top w:w="100" w:type="dxa"/>
              <w:bottom w:w="100" w:type="dxa"/>
              <w:left w:w="140" w:type="dxa"/>
              <w:right w:w="140" w:type="dxa"/>
            </w:tcMar>
            <w:shd w:fill="FFFFFF"/>
          </w:tcPr>
          <w:p>
            <w:pPr>
              <w:spacing w:before="40" w:after="40"/>
            </w:pPr>
            <w:r>
              <w:rPr>
                <w:color w:val="1E293B"/>
                <w:sz w:val="18"/>
              </w:rPr>
              <w:t>2026-07-06</w:t>
            </w:r>
          </w:p>
        </w:tc>
        <w:tc>
          <w:tcPr>
            <w:tcW w:type="dxa" w:w="2340"/>
            <w:tcMar>
              <w:top w:w="100" w:type="dxa"/>
              <w:bottom w:w="100" w:type="dxa"/>
              <w:left w:w="140" w:type="dxa"/>
              <w:right w:w="140" w:type="dxa"/>
            </w:tcMar>
            <w:shd w:fill="FFFFFF"/>
          </w:tcPr>
          <w:p>
            <w:pPr>
              <w:spacing w:before="40" w:after="40"/>
            </w:pPr>
            <w:r>
              <w:rPr>
                <w:color w:val="1E293B"/>
                <w:sz w:val="18"/>
              </w:rPr>
              <w:t>`f1b7b62`</w:t>
            </w:r>
          </w:p>
        </w:tc>
        <w:tc>
          <w:tcPr>
            <w:tcW w:type="dxa" w:w="2340"/>
            <w:tcMar>
              <w:top w:w="100" w:type="dxa"/>
              <w:bottom w:w="100" w:type="dxa"/>
              <w:left w:w="140" w:type="dxa"/>
              <w:right w:w="140" w:type="dxa"/>
            </w:tcMar>
            <w:shd w:fill="FFFFFF"/>
          </w:tcPr>
          <w:p>
            <w:pPr>
              <w:spacing w:before="40" w:after="40"/>
            </w:pPr>
            <w:r>
              <w:rPr>
                <w:color w:val="1E293B"/>
                <w:sz w:val="18"/>
              </w:rPr>
              <w:t>Analytics &amp; Report DTO layer</w:t>
            </w:r>
          </w:p>
        </w:tc>
      </w:tr>
      <w:tr>
        <w:tc>
          <w:tcPr>
            <w:tcW w:type="dxa" w:w="2340"/>
            <w:tcMar>
              <w:top w:w="100" w:type="dxa"/>
              <w:bottom w:w="100" w:type="dxa"/>
              <w:left w:w="140" w:type="dxa"/>
              <w:right w:w="140" w:type="dxa"/>
            </w:tcMar>
            <w:shd w:fill="F1F5F9"/>
          </w:tcPr>
          <w:p>
            <w:pPr>
              <w:spacing w:before="40" w:after="40"/>
            </w:pPr>
            <w:r>
              <w:rPr>
                <w:color w:val="1E293B"/>
                <w:sz w:val="18"/>
              </w:rPr>
              <w:t>W2</w:t>
            </w:r>
          </w:p>
        </w:tc>
        <w:tc>
          <w:tcPr>
            <w:tcW w:type="dxa" w:w="2340"/>
            <w:tcMar>
              <w:top w:w="100" w:type="dxa"/>
              <w:bottom w:w="100" w:type="dxa"/>
              <w:left w:w="140" w:type="dxa"/>
              <w:right w:w="140" w:type="dxa"/>
            </w:tcMar>
            <w:shd w:fill="F1F5F9"/>
          </w:tcPr>
          <w:p>
            <w:pPr>
              <w:spacing w:before="40" w:after="40"/>
            </w:pPr>
            <w:r>
              <w:rPr>
                <w:color w:val="1E293B"/>
                <w:sz w:val="18"/>
              </w:rPr>
              <w:t>2026-07-13</w:t>
            </w:r>
          </w:p>
        </w:tc>
        <w:tc>
          <w:tcPr>
            <w:tcW w:type="dxa" w:w="2340"/>
            <w:tcMar>
              <w:top w:w="100" w:type="dxa"/>
              <w:bottom w:w="100" w:type="dxa"/>
              <w:left w:w="140" w:type="dxa"/>
              <w:right w:w="140" w:type="dxa"/>
            </w:tcMar>
            <w:shd w:fill="F1F5F9"/>
          </w:tcPr>
          <w:p>
            <w:pPr>
              <w:spacing w:before="40" w:after="40"/>
            </w:pPr>
            <w:r>
              <w:rPr>
                <w:color w:val="1E293B"/>
                <w:sz w:val="18"/>
              </w:rPr>
              <w:t>`57c88a1`</w:t>
            </w:r>
          </w:p>
        </w:tc>
        <w:tc>
          <w:tcPr>
            <w:tcW w:type="dxa" w:w="2340"/>
            <w:tcMar>
              <w:top w:w="100" w:type="dxa"/>
              <w:bottom w:w="100" w:type="dxa"/>
              <w:left w:w="140" w:type="dxa"/>
              <w:right w:w="140" w:type="dxa"/>
            </w:tcMar>
            <w:shd w:fill="F1F5F9"/>
          </w:tcPr>
          <w:p>
            <w:pPr>
              <w:spacing w:before="40" w:after="40"/>
            </w:pPr>
            <w:r>
              <w:rPr>
                <w:color w:val="1E293B"/>
                <w:sz w:val="18"/>
              </w:rPr>
              <w:t>MongoDB entities (`LegalReport`, `AnalyticsSummary`)</w:t>
            </w:r>
          </w:p>
        </w:tc>
      </w:tr>
      <w:tr>
        <w:tc>
          <w:tcPr>
            <w:tcW w:type="dxa" w:w="2340"/>
            <w:tcMar>
              <w:top w:w="100" w:type="dxa"/>
              <w:bottom w:w="100" w:type="dxa"/>
              <w:left w:w="140" w:type="dxa"/>
              <w:right w:w="140" w:type="dxa"/>
            </w:tcMar>
            <w:shd w:fill="FFFFFF"/>
          </w:tcPr>
          <w:p>
            <w:pPr>
              <w:spacing w:before="40" w:after="40"/>
            </w:pPr>
            <w:r>
              <w:rPr>
                <w:color w:val="1E293B"/>
                <w:sz w:val="18"/>
              </w:rPr>
              <w:t>W3</w:t>
            </w:r>
          </w:p>
        </w:tc>
        <w:tc>
          <w:tcPr>
            <w:tcW w:type="dxa" w:w="2340"/>
            <w:tcMar>
              <w:top w:w="100" w:type="dxa"/>
              <w:bottom w:w="100" w:type="dxa"/>
              <w:left w:w="140" w:type="dxa"/>
              <w:right w:w="140" w:type="dxa"/>
            </w:tcMar>
            <w:shd w:fill="FFFFFF"/>
          </w:tcPr>
          <w:p>
            <w:pPr>
              <w:spacing w:before="40" w:after="40"/>
            </w:pPr>
            <w:r>
              <w:rPr>
                <w:color w:val="1E293B"/>
                <w:sz w:val="18"/>
              </w:rPr>
              <w:t>2026-07-20</w:t>
            </w:r>
          </w:p>
        </w:tc>
        <w:tc>
          <w:tcPr>
            <w:tcW w:type="dxa" w:w="2340"/>
            <w:tcMar>
              <w:top w:w="100" w:type="dxa"/>
              <w:bottom w:w="100" w:type="dxa"/>
              <w:left w:w="140" w:type="dxa"/>
              <w:right w:w="140" w:type="dxa"/>
            </w:tcMar>
            <w:shd w:fill="FFFFFF"/>
          </w:tcPr>
          <w:p>
            <w:pPr>
              <w:spacing w:before="40" w:after="40"/>
            </w:pPr>
            <w:r>
              <w:rPr>
                <w:color w:val="1E293B"/>
                <w:sz w:val="18"/>
              </w:rPr>
              <w:t>`2a77db1`</w:t>
            </w:r>
          </w:p>
        </w:tc>
        <w:tc>
          <w:tcPr>
            <w:tcW w:type="dxa" w:w="2340"/>
            <w:tcMar>
              <w:top w:w="100" w:type="dxa"/>
              <w:bottom w:w="100" w:type="dxa"/>
              <w:left w:w="140" w:type="dxa"/>
              <w:right w:w="140" w:type="dxa"/>
            </w:tcMar>
            <w:shd w:fill="FFFFFF"/>
          </w:tcPr>
          <w:p>
            <w:pPr>
              <w:spacing w:before="40" w:after="40"/>
            </w:pPr>
            <w:r>
              <w:rPr>
                <w:color w:val="1E293B"/>
                <w:sz w:val="18"/>
              </w:rPr>
              <w:t>Spring Data Mongo repositories</w:t>
            </w:r>
          </w:p>
        </w:tc>
      </w:tr>
      <w:tr>
        <w:tc>
          <w:tcPr>
            <w:tcW w:type="dxa" w:w="2340"/>
            <w:tcMar>
              <w:top w:w="100" w:type="dxa"/>
              <w:bottom w:w="100" w:type="dxa"/>
              <w:left w:w="140" w:type="dxa"/>
              <w:right w:w="140" w:type="dxa"/>
            </w:tcMar>
            <w:shd w:fill="F1F5F9"/>
          </w:tcPr>
          <w:p>
            <w:pPr>
              <w:spacing w:before="40" w:after="40"/>
            </w:pPr>
            <w:r>
              <w:rPr>
                <w:color w:val="1E293B"/>
                <w:sz w:val="18"/>
              </w:rPr>
              <w:t>W4</w:t>
            </w:r>
          </w:p>
        </w:tc>
        <w:tc>
          <w:tcPr>
            <w:tcW w:type="dxa" w:w="2340"/>
            <w:tcMar>
              <w:top w:w="100" w:type="dxa"/>
              <w:bottom w:w="100" w:type="dxa"/>
              <w:left w:w="140" w:type="dxa"/>
              <w:right w:w="140" w:type="dxa"/>
            </w:tcMar>
            <w:shd w:fill="F1F5F9"/>
          </w:tcPr>
          <w:p>
            <w:pPr>
              <w:spacing w:before="40" w:after="40"/>
            </w:pPr>
            <w:r>
              <w:rPr>
                <w:color w:val="1E293B"/>
                <w:sz w:val="18"/>
              </w:rPr>
              <w:t>2026-07-27</w:t>
            </w:r>
          </w:p>
        </w:tc>
        <w:tc>
          <w:tcPr>
            <w:tcW w:type="dxa" w:w="2340"/>
            <w:tcMar>
              <w:top w:w="100" w:type="dxa"/>
              <w:bottom w:w="100" w:type="dxa"/>
              <w:left w:w="140" w:type="dxa"/>
              <w:right w:w="140" w:type="dxa"/>
            </w:tcMar>
            <w:shd w:fill="F1F5F9"/>
          </w:tcPr>
          <w:p>
            <w:pPr>
              <w:spacing w:before="40" w:after="40"/>
            </w:pPr>
            <w:r>
              <w:rPr>
                <w:color w:val="1E293B"/>
                <w:sz w:val="18"/>
              </w:rPr>
              <w:t>`c4461f3`</w:t>
            </w:r>
          </w:p>
        </w:tc>
        <w:tc>
          <w:tcPr>
            <w:tcW w:type="dxa" w:w="2340"/>
            <w:tcMar>
              <w:top w:w="100" w:type="dxa"/>
              <w:bottom w:w="100" w:type="dxa"/>
              <w:left w:w="140" w:type="dxa"/>
              <w:right w:w="140" w:type="dxa"/>
            </w:tcMar>
            <w:shd w:fill="F1F5F9"/>
          </w:tcPr>
          <w:p>
            <w:pPr>
              <w:spacing w:before="40" w:after="40"/>
            </w:pPr>
            <w:r>
              <w:rPr>
                <w:color w:val="1E293B"/>
                <w:sz w:val="18"/>
              </w:rPr>
              <w:t>Analytics calculation service</w:t>
            </w:r>
          </w:p>
        </w:tc>
      </w:tr>
      <w:tr>
        <w:tc>
          <w:tcPr>
            <w:tcW w:type="dxa" w:w="2340"/>
            <w:tcMar>
              <w:top w:w="100" w:type="dxa"/>
              <w:bottom w:w="100" w:type="dxa"/>
              <w:left w:w="140" w:type="dxa"/>
              <w:right w:w="140" w:type="dxa"/>
            </w:tcMar>
            <w:shd w:fill="FFFFFF"/>
          </w:tcPr>
          <w:p>
            <w:pPr>
              <w:spacing w:before="40" w:after="40"/>
            </w:pPr>
            <w:r>
              <w:rPr>
                <w:color w:val="1E293B"/>
                <w:sz w:val="18"/>
              </w:rPr>
              <w:t>W5</w:t>
            </w:r>
          </w:p>
        </w:tc>
        <w:tc>
          <w:tcPr>
            <w:tcW w:type="dxa" w:w="2340"/>
            <w:tcMar>
              <w:top w:w="100" w:type="dxa"/>
              <w:bottom w:w="100" w:type="dxa"/>
              <w:left w:w="140" w:type="dxa"/>
              <w:right w:w="140" w:type="dxa"/>
            </w:tcMar>
            <w:shd w:fill="FFFFFF"/>
          </w:tcPr>
          <w:p>
            <w:pPr>
              <w:spacing w:before="40" w:after="40"/>
            </w:pPr>
            <w:r>
              <w:rPr>
                <w:color w:val="1E293B"/>
                <w:sz w:val="18"/>
              </w:rPr>
              <w:t>2026-08-03</w:t>
            </w:r>
          </w:p>
        </w:tc>
        <w:tc>
          <w:tcPr>
            <w:tcW w:type="dxa" w:w="2340"/>
            <w:tcMar>
              <w:top w:w="100" w:type="dxa"/>
              <w:bottom w:w="100" w:type="dxa"/>
              <w:left w:w="140" w:type="dxa"/>
              <w:right w:w="140" w:type="dxa"/>
            </w:tcMar>
            <w:shd w:fill="FFFFFF"/>
          </w:tcPr>
          <w:p>
            <w:pPr>
              <w:spacing w:before="40" w:after="40"/>
            </w:pPr>
            <w:r>
              <w:rPr>
                <w:color w:val="1E293B"/>
                <w:sz w:val="18"/>
              </w:rPr>
              <w:t>`5baeacb`</w:t>
            </w:r>
          </w:p>
        </w:tc>
        <w:tc>
          <w:tcPr>
            <w:tcW w:type="dxa" w:w="2340"/>
            <w:tcMar>
              <w:top w:w="100" w:type="dxa"/>
              <w:bottom w:w="100" w:type="dxa"/>
              <w:left w:w="140" w:type="dxa"/>
              <w:right w:w="140" w:type="dxa"/>
            </w:tcMar>
            <w:shd w:fill="FFFFFF"/>
          </w:tcPr>
          <w:p>
            <w:pPr>
              <w:spacing w:before="40" w:after="40"/>
            </w:pPr>
            <w:r>
              <w:rPr>
                <w:color w:val="1E293B"/>
                <w:sz w:val="18"/>
              </w:rPr>
              <w:t>Apache PDFBox PDF export engine</w:t>
            </w:r>
          </w:p>
        </w:tc>
      </w:tr>
      <w:tr>
        <w:tc>
          <w:tcPr>
            <w:tcW w:type="dxa" w:w="2340"/>
            <w:tcMar>
              <w:top w:w="100" w:type="dxa"/>
              <w:bottom w:w="100" w:type="dxa"/>
              <w:left w:w="140" w:type="dxa"/>
              <w:right w:w="140" w:type="dxa"/>
            </w:tcMar>
            <w:shd w:fill="F1F5F9"/>
          </w:tcPr>
          <w:p>
            <w:pPr>
              <w:spacing w:before="40" w:after="40"/>
            </w:pPr>
            <w:r>
              <w:rPr>
                <w:color w:val="1E293B"/>
                <w:sz w:val="18"/>
              </w:rPr>
              <w:t>W6</w:t>
            </w:r>
          </w:p>
        </w:tc>
        <w:tc>
          <w:tcPr>
            <w:tcW w:type="dxa" w:w="2340"/>
            <w:tcMar>
              <w:top w:w="100" w:type="dxa"/>
              <w:bottom w:w="100" w:type="dxa"/>
              <w:left w:w="140" w:type="dxa"/>
              <w:right w:w="140" w:type="dxa"/>
            </w:tcMar>
            <w:shd w:fill="F1F5F9"/>
          </w:tcPr>
          <w:p>
            <w:pPr>
              <w:spacing w:before="40" w:after="40"/>
            </w:pPr>
            <w:r>
              <w:rPr>
                <w:color w:val="1E293B"/>
                <w:sz w:val="18"/>
              </w:rPr>
              <w:t>2026-08-10</w:t>
            </w:r>
          </w:p>
        </w:tc>
        <w:tc>
          <w:tcPr>
            <w:tcW w:type="dxa" w:w="2340"/>
            <w:tcMar>
              <w:top w:w="100" w:type="dxa"/>
              <w:bottom w:w="100" w:type="dxa"/>
              <w:left w:w="140" w:type="dxa"/>
              <w:right w:w="140" w:type="dxa"/>
            </w:tcMar>
            <w:shd w:fill="F1F5F9"/>
          </w:tcPr>
          <w:p>
            <w:pPr>
              <w:spacing w:before="40" w:after="40"/>
            </w:pPr>
            <w:r>
              <w:rPr>
                <w:color w:val="1E293B"/>
                <w:sz w:val="18"/>
              </w:rPr>
              <w:t>`758fcb7`</w:t>
            </w:r>
          </w:p>
        </w:tc>
        <w:tc>
          <w:tcPr>
            <w:tcW w:type="dxa" w:w="2340"/>
            <w:tcMar>
              <w:top w:w="100" w:type="dxa"/>
              <w:bottom w:w="100" w:type="dxa"/>
              <w:left w:w="140" w:type="dxa"/>
              <w:right w:w="140" w:type="dxa"/>
            </w:tcMar>
            <w:shd w:fill="F1F5F9"/>
          </w:tcPr>
          <w:p>
            <w:pPr>
              <w:spacing w:before="40" w:after="40"/>
            </w:pPr>
            <w:r>
              <w:rPr>
                <w:color w:val="1E293B"/>
                <w:sz w:val="18"/>
              </w:rPr>
              <w:t>Report compilation service orchestrator</w:t>
            </w:r>
          </w:p>
        </w:tc>
      </w:tr>
      <w:tr>
        <w:tc>
          <w:tcPr>
            <w:tcW w:type="dxa" w:w="2340"/>
            <w:tcMar>
              <w:top w:w="100" w:type="dxa"/>
              <w:bottom w:w="100" w:type="dxa"/>
              <w:left w:w="140" w:type="dxa"/>
              <w:right w:w="140" w:type="dxa"/>
            </w:tcMar>
            <w:shd w:fill="FFFFFF"/>
          </w:tcPr>
          <w:p>
            <w:pPr>
              <w:spacing w:before="40" w:after="40"/>
            </w:pPr>
            <w:r>
              <w:rPr>
                <w:color w:val="1E293B"/>
                <w:sz w:val="18"/>
              </w:rPr>
              <w:t>W7</w:t>
            </w:r>
          </w:p>
        </w:tc>
        <w:tc>
          <w:tcPr>
            <w:tcW w:type="dxa" w:w="2340"/>
            <w:tcMar>
              <w:top w:w="100" w:type="dxa"/>
              <w:bottom w:w="100" w:type="dxa"/>
              <w:left w:w="140" w:type="dxa"/>
              <w:right w:w="140" w:type="dxa"/>
            </w:tcMar>
            <w:shd w:fill="FFFFFF"/>
          </w:tcPr>
          <w:p>
            <w:pPr>
              <w:spacing w:before="40" w:after="40"/>
            </w:pPr>
            <w:r>
              <w:rPr>
                <w:color w:val="1E293B"/>
                <w:sz w:val="18"/>
              </w:rPr>
              <w:t>2026-08-17</w:t>
            </w:r>
          </w:p>
        </w:tc>
        <w:tc>
          <w:tcPr>
            <w:tcW w:type="dxa" w:w="2340"/>
            <w:tcMar>
              <w:top w:w="100" w:type="dxa"/>
              <w:bottom w:w="100" w:type="dxa"/>
              <w:left w:w="140" w:type="dxa"/>
              <w:right w:w="140" w:type="dxa"/>
            </w:tcMar>
            <w:shd w:fill="FFFFFF"/>
          </w:tcPr>
          <w:p>
            <w:pPr>
              <w:spacing w:before="40" w:after="40"/>
            </w:pPr>
            <w:r>
              <w:rPr>
                <w:color w:val="1E293B"/>
                <w:sz w:val="18"/>
              </w:rPr>
              <w:t>`4f5de15`</w:t>
            </w:r>
          </w:p>
        </w:tc>
        <w:tc>
          <w:tcPr>
            <w:tcW w:type="dxa" w:w="2340"/>
            <w:tcMar>
              <w:top w:w="100" w:type="dxa"/>
              <w:bottom w:w="100" w:type="dxa"/>
              <w:left w:w="140" w:type="dxa"/>
              <w:right w:w="140" w:type="dxa"/>
            </w:tcMar>
            <w:shd w:fill="FFFFFF"/>
          </w:tcPr>
          <w:p>
            <w:pPr>
              <w:spacing w:before="40" w:after="40"/>
            </w:pPr>
            <w:r>
              <w:rPr>
                <w:color w:val="1E293B"/>
                <w:sz w:val="18"/>
              </w:rPr>
              <w:t>REST controllers for analytics &amp; PDF export</w:t>
            </w:r>
          </w:p>
        </w:tc>
      </w:tr>
      <w:tr>
        <w:tc>
          <w:tcPr>
            <w:tcW w:type="dxa" w:w="2340"/>
            <w:tcMar>
              <w:top w:w="100" w:type="dxa"/>
              <w:bottom w:w="100" w:type="dxa"/>
              <w:left w:w="140" w:type="dxa"/>
              <w:right w:w="140" w:type="dxa"/>
            </w:tcMar>
            <w:shd w:fill="F1F5F9"/>
          </w:tcPr>
          <w:p>
            <w:pPr>
              <w:spacing w:before="40" w:after="40"/>
            </w:pPr>
            <w:r>
              <w:rPr>
                <w:color w:val="1E293B"/>
                <w:sz w:val="18"/>
              </w:rPr>
              <w:t>W8</w:t>
            </w:r>
          </w:p>
        </w:tc>
        <w:tc>
          <w:tcPr>
            <w:tcW w:type="dxa" w:w="2340"/>
            <w:tcMar>
              <w:top w:w="100" w:type="dxa"/>
              <w:bottom w:w="100" w:type="dxa"/>
              <w:left w:w="140" w:type="dxa"/>
              <w:right w:w="140" w:type="dxa"/>
            </w:tcMar>
            <w:shd w:fill="F1F5F9"/>
          </w:tcPr>
          <w:p>
            <w:pPr>
              <w:spacing w:before="40" w:after="40"/>
            </w:pPr>
            <w:r>
              <w:rPr>
                <w:color w:val="1E293B"/>
                <w:sz w:val="18"/>
              </w:rPr>
              <w:t>2026-08-24</w:t>
            </w:r>
          </w:p>
        </w:tc>
        <w:tc>
          <w:tcPr>
            <w:tcW w:type="dxa" w:w="2340"/>
            <w:tcMar>
              <w:top w:w="100" w:type="dxa"/>
              <w:bottom w:w="100" w:type="dxa"/>
              <w:left w:w="140" w:type="dxa"/>
              <w:right w:w="140" w:type="dxa"/>
            </w:tcMar>
            <w:shd w:fill="F1F5F9"/>
          </w:tcPr>
          <w:p>
            <w:pPr>
              <w:spacing w:before="40" w:after="40"/>
            </w:pPr>
            <w:r>
              <w:rPr>
                <w:color w:val="1E293B"/>
                <w:sz w:val="18"/>
              </w:rPr>
              <w:t>`bd2c9f4`</w:t>
            </w:r>
          </w:p>
        </w:tc>
        <w:tc>
          <w:tcPr>
            <w:tcW w:type="dxa" w:w="2340"/>
            <w:tcMar>
              <w:top w:w="100" w:type="dxa"/>
              <w:bottom w:w="100" w:type="dxa"/>
              <w:left w:w="140" w:type="dxa"/>
              <w:right w:w="140" w:type="dxa"/>
            </w:tcMar>
            <w:shd w:fill="F1F5F9"/>
          </w:tcPr>
          <w:p>
            <w:pPr>
              <w:spacing w:before="40" w:after="40"/>
            </w:pPr>
            <w:r>
              <w:rPr>
                <w:color w:val="1E293B"/>
                <w:sz w:val="18"/>
              </w:rPr>
              <w:t>Dark glassmorphic HTML/CSS design system</w:t>
            </w:r>
          </w:p>
        </w:tc>
      </w:tr>
      <w:tr>
        <w:tc>
          <w:tcPr>
            <w:tcW w:type="dxa" w:w="2340"/>
            <w:tcMar>
              <w:top w:w="100" w:type="dxa"/>
              <w:bottom w:w="100" w:type="dxa"/>
              <w:left w:w="140" w:type="dxa"/>
              <w:right w:w="140" w:type="dxa"/>
            </w:tcMar>
            <w:shd w:fill="FFFFFF"/>
          </w:tcPr>
          <w:p>
            <w:pPr>
              <w:spacing w:before="40" w:after="40"/>
            </w:pPr>
            <w:r>
              <w:rPr>
                <w:color w:val="1E293B"/>
                <w:sz w:val="18"/>
              </w:rPr>
              <w:t>W9</w:t>
            </w:r>
          </w:p>
        </w:tc>
        <w:tc>
          <w:tcPr>
            <w:tcW w:type="dxa" w:w="2340"/>
            <w:tcMar>
              <w:top w:w="100" w:type="dxa"/>
              <w:bottom w:w="100" w:type="dxa"/>
              <w:left w:w="140" w:type="dxa"/>
              <w:right w:w="140" w:type="dxa"/>
            </w:tcMar>
            <w:shd w:fill="FFFFFF"/>
          </w:tcPr>
          <w:p>
            <w:pPr>
              <w:spacing w:before="40" w:after="40"/>
            </w:pPr>
            <w:r>
              <w:rPr>
                <w:color w:val="1E293B"/>
                <w:sz w:val="18"/>
              </w:rPr>
              <w:t>2026-08-31</w:t>
            </w:r>
          </w:p>
        </w:tc>
        <w:tc>
          <w:tcPr>
            <w:tcW w:type="dxa" w:w="2340"/>
            <w:tcMar>
              <w:top w:w="100" w:type="dxa"/>
              <w:bottom w:w="100" w:type="dxa"/>
              <w:left w:w="140" w:type="dxa"/>
              <w:right w:w="140" w:type="dxa"/>
            </w:tcMar>
            <w:shd w:fill="FFFFFF"/>
          </w:tcPr>
          <w:p>
            <w:pPr>
              <w:spacing w:before="40" w:after="40"/>
            </w:pPr>
            <w:r>
              <w:rPr>
                <w:color w:val="1E293B"/>
                <w:sz w:val="18"/>
              </w:rPr>
              <w:t>`eb8d478`</w:t>
            </w:r>
          </w:p>
        </w:tc>
        <w:tc>
          <w:tcPr>
            <w:tcW w:type="dxa" w:w="2340"/>
            <w:tcMar>
              <w:top w:w="100" w:type="dxa"/>
              <w:bottom w:w="100" w:type="dxa"/>
              <w:left w:w="140" w:type="dxa"/>
              <w:right w:w="140" w:type="dxa"/>
            </w:tcMar>
            <w:shd w:fill="FFFFFF"/>
          </w:tcPr>
          <w:p>
            <w:pPr>
              <w:spacing w:before="40" w:after="40"/>
            </w:pPr>
            <w:r>
              <w:rPr>
                <w:color w:val="1E293B"/>
                <w:sz w:val="18"/>
              </w:rPr>
              <w:t>Dynamic JavaScript dashboard visualizer</w:t>
            </w:r>
          </w:p>
        </w:tc>
      </w:tr>
      <w:tr>
        <w:tc>
          <w:tcPr>
            <w:tcW w:type="dxa" w:w="2340"/>
            <w:tcMar>
              <w:top w:w="100" w:type="dxa"/>
              <w:bottom w:w="100" w:type="dxa"/>
              <w:left w:w="140" w:type="dxa"/>
              <w:right w:w="140" w:type="dxa"/>
            </w:tcMar>
            <w:shd w:fill="F1F5F9"/>
          </w:tcPr>
          <w:p>
            <w:pPr>
              <w:spacing w:before="40" w:after="40"/>
            </w:pPr>
            <w:r>
              <w:rPr>
                <w:color w:val="1E293B"/>
                <w:sz w:val="18"/>
              </w:rPr>
              <w:t>W10</w:t>
            </w:r>
          </w:p>
        </w:tc>
        <w:tc>
          <w:tcPr>
            <w:tcW w:type="dxa" w:w="2340"/>
            <w:tcMar>
              <w:top w:w="100" w:type="dxa"/>
              <w:bottom w:w="100" w:type="dxa"/>
              <w:left w:w="140" w:type="dxa"/>
              <w:right w:w="140" w:type="dxa"/>
            </w:tcMar>
            <w:shd w:fill="F1F5F9"/>
          </w:tcPr>
          <w:p>
            <w:pPr>
              <w:spacing w:before="40" w:after="40"/>
            </w:pPr>
            <w:r>
              <w:rPr>
                <w:color w:val="1E293B"/>
                <w:sz w:val="18"/>
              </w:rPr>
              <w:t>2026-09-07</w:t>
            </w:r>
          </w:p>
        </w:tc>
        <w:tc>
          <w:tcPr>
            <w:tcW w:type="dxa" w:w="2340"/>
            <w:tcMar>
              <w:top w:w="100" w:type="dxa"/>
              <w:bottom w:w="100" w:type="dxa"/>
              <w:left w:w="140" w:type="dxa"/>
              <w:right w:w="140" w:type="dxa"/>
            </w:tcMar>
            <w:shd w:fill="F1F5F9"/>
          </w:tcPr>
          <w:p>
            <w:pPr>
              <w:spacing w:before="40" w:after="40"/>
            </w:pPr>
            <w:r>
              <w:rPr>
                <w:color w:val="1E293B"/>
                <w:sz w:val="18"/>
              </w:rPr>
              <w:t>`014b4ee`</w:t>
            </w:r>
          </w:p>
        </w:tc>
        <w:tc>
          <w:tcPr>
            <w:tcW w:type="dxa" w:w="2340"/>
            <w:tcMar>
              <w:top w:w="100" w:type="dxa"/>
              <w:bottom w:w="100" w:type="dxa"/>
              <w:left w:w="140" w:type="dxa"/>
              <w:right w:w="140" w:type="dxa"/>
            </w:tcMar>
            <w:shd w:fill="F1F5F9"/>
          </w:tcPr>
          <w:p>
            <w:pPr>
              <w:spacing w:before="40" w:after="40"/>
            </w:pPr>
            <w:r>
              <w:rPr>
                <w:color w:val="1E293B"/>
                <w:sz w:val="18"/>
              </w:rPr>
              <w:t>Audit report preview modal manager</w:t>
            </w:r>
          </w:p>
        </w:tc>
      </w:tr>
      <w:tr>
        <w:tc>
          <w:tcPr>
            <w:tcW w:type="dxa" w:w="2340"/>
            <w:tcMar>
              <w:top w:w="100" w:type="dxa"/>
              <w:bottom w:w="100" w:type="dxa"/>
              <w:left w:w="140" w:type="dxa"/>
              <w:right w:w="140" w:type="dxa"/>
            </w:tcMar>
            <w:shd w:fill="FFFFFF"/>
          </w:tcPr>
          <w:p>
            <w:pPr>
              <w:spacing w:before="40" w:after="40"/>
            </w:pPr>
            <w:r>
              <w:rPr>
                <w:color w:val="1E293B"/>
                <w:sz w:val="18"/>
              </w:rPr>
              <w:t>W11</w:t>
            </w:r>
          </w:p>
        </w:tc>
        <w:tc>
          <w:tcPr>
            <w:tcW w:type="dxa" w:w="2340"/>
            <w:tcMar>
              <w:top w:w="100" w:type="dxa"/>
              <w:bottom w:w="100" w:type="dxa"/>
              <w:left w:w="140" w:type="dxa"/>
              <w:right w:w="140" w:type="dxa"/>
            </w:tcMar>
            <w:shd w:fill="FFFFFF"/>
          </w:tcPr>
          <w:p>
            <w:pPr>
              <w:spacing w:before="40" w:after="40"/>
            </w:pPr>
            <w:r>
              <w:rPr>
                <w:color w:val="1E293B"/>
                <w:sz w:val="18"/>
              </w:rPr>
              <w:t>2026-09-14</w:t>
            </w:r>
          </w:p>
        </w:tc>
        <w:tc>
          <w:tcPr>
            <w:tcW w:type="dxa" w:w="2340"/>
            <w:tcMar>
              <w:top w:w="100" w:type="dxa"/>
              <w:bottom w:w="100" w:type="dxa"/>
              <w:left w:w="140" w:type="dxa"/>
              <w:right w:w="140" w:type="dxa"/>
            </w:tcMar>
            <w:shd w:fill="FFFFFF"/>
          </w:tcPr>
          <w:p>
            <w:pPr>
              <w:spacing w:before="40" w:after="40"/>
            </w:pPr>
            <w:r>
              <w:rPr>
                <w:color w:val="1E293B"/>
                <w:sz w:val="18"/>
              </w:rPr>
              <w:t>`e1ec438`</w:t>
            </w:r>
          </w:p>
        </w:tc>
        <w:tc>
          <w:tcPr>
            <w:tcW w:type="dxa" w:w="2340"/>
            <w:tcMar>
              <w:top w:w="100" w:type="dxa"/>
              <w:bottom w:w="100" w:type="dxa"/>
              <w:left w:w="140" w:type="dxa"/>
              <w:right w:w="140" w:type="dxa"/>
            </w:tcMar>
            <w:shd w:fill="FFFFFF"/>
          </w:tcPr>
          <w:p>
            <w:pPr>
              <w:spacing w:before="40" w:after="40"/>
            </w:pPr>
            <w:r>
              <w:rPr>
                <w:color w:val="1E293B"/>
                <w:sz w:val="18"/>
              </w:rPr>
              <w:t>Cross-module integration coordinator</w:t>
            </w:r>
          </w:p>
        </w:tc>
      </w:tr>
      <w:tr>
        <w:tc>
          <w:tcPr>
            <w:tcW w:type="dxa" w:w="2340"/>
            <w:tcMar>
              <w:top w:w="100" w:type="dxa"/>
              <w:bottom w:w="100" w:type="dxa"/>
              <w:left w:w="140" w:type="dxa"/>
              <w:right w:w="140" w:type="dxa"/>
            </w:tcMar>
            <w:shd w:fill="F1F5F9"/>
          </w:tcPr>
          <w:p>
            <w:pPr>
              <w:spacing w:before="40" w:after="40"/>
            </w:pPr>
            <w:r>
              <w:rPr>
                <w:color w:val="1E293B"/>
                <w:sz w:val="18"/>
              </w:rPr>
              <w:t>W12</w:t>
            </w:r>
          </w:p>
        </w:tc>
        <w:tc>
          <w:tcPr>
            <w:tcW w:type="dxa" w:w="2340"/>
            <w:tcMar>
              <w:top w:w="100" w:type="dxa"/>
              <w:bottom w:w="100" w:type="dxa"/>
              <w:left w:w="140" w:type="dxa"/>
              <w:right w:w="140" w:type="dxa"/>
            </w:tcMar>
            <w:shd w:fill="F1F5F9"/>
          </w:tcPr>
          <w:p>
            <w:pPr>
              <w:spacing w:before="40" w:after="40"/>
            </w:pPr>
            <w:r>
              <w:rPr>
                <w:color w:val="1E293B"/>
                <w:sz w:val="18"/>
              </w:rPr>
              <w:t>2026-09-21</w:t>
            </w:r>
          </w:p>
        </w:tc>
        <w:tc>
          <w:tcPr>
            <w:tcW w:type="dxa" w:w="2340"/>
            <w:tcMar>
              <w:top w:w="100" w:type="dxa"/>
              <w:bottom w:w="100" w:type="dxa"/>
              <w:left w:w="140" w:type="dxa"/>
              <w:right w:w="140" w:type="dxa"/>
            </w:tcMar>
            <w:shd w:fill="F1F5F9"/>
          </w:tcPr>
          <w:p>
            <w:pPr>
              <w:spacing w:before="40" w:after="40"/>
            </w:pPr>
            <w:r>
              <w:rPr>
                <w:color w:val="1E293B"/>
                <w:sz w:val="18"/>
              </w:rPr>
              <w:t>`4288f69`</w:t>
            </w:r>
          </w:p>
        </w:tc>
        <w:tc>
          <w:tcPr>
            <w:tcW w:type="dxa" w:w="2340"/>
            <w:tcMar>
              <w:top w:w="100" w:type="dxa"/>
              <w:bottom w:w="100" w:type="dxa"/>
              <w:left w:w="140" w:type="dxa"/>
              <w:right w:w="140" w:type="dxa"/>
            </w:tcMar>
            <w:shd w:fill="F1F5F9"/>
          </w:tcPr>
          <w:p>
            <w:pPr>
              <w:spacing w:before="40" w:after="40"/>
            </w:pPr>
            <w:r>
              <w:rPr>
                <w:color w:val="1E293B"/>
                <w:sz w:val="18"/>
              </w:rPr>
              <w:t>Comprehensive JUnit 5 &amp; Mockito test suite</w:t>
            </w:r>
          </w:p>
        </w:tc>
      </w:tr>
      <w:tr>
        <w:tc>
          <w:tcPr>
            <w:tcW w:type="dxa" w:w="2340"/>
            <w:tcMar>
              <w:top w:w="100" w:type="dxa"/>
              <w:bottom w:w="100" w:type="dxa"/>
              <w:left w:w="140" w:type="dxa"/>
              <w:right w:w="140" w:type="dxa"/>
            </w:tcMar>
            <w:shd w:fill="FFFFFF"/>
          </w:tcPr>
          <w:p>
            <w:pPr>
              <w:spacing w:before="40" w:after="40"/>
            </w:pPr>
            <w:r>
              <w:rPr>
                <w:color w:val="1E293B"/>
                <w:sz w:val="18"/>
              </w:rPr>
              <w:t>W13</w:t>
            </w:r>
          </w:p>
        </w:tc>
        <w:tc>
          <w:tcPr>
            <w:tcW w:type="dxa" w:w="2340"/>
            <w:tcMar>
              <w:top w:w="100" w:type="dxa"/>
              <w:bottom w:w="100" w:type="dxa"/>
              <w:left w:w="140" w:type="dxa"/>
              <w:right w:w="140" w:type="dxa"/>
            </w:tcMar>
            <w:shd w:fill="FFFFFF"/>
          </w:tcPr>
          <w:p>
            <w:pPr>
              <w:spacing w:before="40" w:after="40"/>
            </w:pPr>
            <w:r>
              <w:rPr>
                <w:color w:val="1E293B"/>
                <w:sz w:val="18"/>
              </w:rPr>
              <w:t>2026-09-28</w:t>
            </w:r>
          </w:p>
        </w:tc>
        <w:tc>
          <w:tcPr>
            <w:tcW w:type="dxa" w:w="2340"/>
            <w:tcMar>
              <w:top w:w="100" w:type="dxa"/>
              <w:bottom w:w="100" w:type="dxa"/>
              <w:left w:w="140" w:type="dxa"/>
              <w:right w:w="140" w:type="dxa"/>
            </w:tcMar>
            <w:shd w:fill="FFFFFF"/>
          </w:tcPr>
          <w:p>
            <w:pPr>
              <w:spacing w:before="40" w:after="40"/>
            </w:pPr>
            <w:r>
              <w:rPr>
                <w:color w:val="1E293B"/>
                <w:sz w:val="18"/>
              </w:rPr>
              <w:t>`3579b97`</w:t>
            </w:r>
          </w:p>
        </w:tc>
        <w:tc>
          <w:tcPr>
            <w:tcW w:type="dxa" w:w="2340"/>
            <w:tcMar>
              <w:top w:w="100" w:type="dxa"/>
              <w:bottom w:w="100" w:type="dxa"/>
              <w:left w:w="140" w:type="dxa"/>
              <w:right w:w="140" w:type="dxa"/>
            </w:tcMar>
            <w:shd w:fill="FFFFFF"/>
          </w:tcPr>
          <w:p>
            <w:pPr>
              <w:spacing w:before="40" w:after="40"/>
            </w:pPr>
            <w:r>
              <w:rPr>
                <w:color w:val="1E293B"/>
                <w:sz w:val="18"/>
              </w:rPr>
              <w:t>Technical API &amp; architectural documentation</w:t>
            </w:r>
          </w:p>
        </w:tc>
      </w:tr>
      <w:tr>
        <w:tc>
          <w:tcPr>
            <w:tcW w:type="dxa" w:w="2340"/>
            <w:tcMar>
              <w:top w:w="100" w:type="dxa"/>
              <w:bottom w:w="100" w:type="dxa"/>
              <w:left w:w="140" w:type="dxa"/>
              <w:right w:w="140" w:type="dxa"/>
            </w:tcMar>
            <w:shd w:fill="F1F5F9"/>
          </w:tcPr>
          <w:p>
            <w:pPr>
              <w:spacing w:before="40" w:after="40"/>
            </w:pPr>
            <w:r>
              <w:rPr>
                <w:color w:val="1E293B"/>
                <w:sz w:val="18"/>
              </w:rPr>
              <w:t>W14</w:t>
            </w:r>
          </w:p>
        </w:tc>
        <w:tc>
          <w:tcPr>
            <w:tcW w:type="dxa" w:w="2340"/>
            <w:tcMar>
              <w:top w:w="100" w:type="dxa"/>
              <w:bottom w:w="100" w:type="dxa"/>
              <w:left w:w="140" w:type="dxa"/>
              <w:right w:w="140" w:type="dxa"/>
            </w:tcMar>
            <w:shd w:fill="F1F5F9"/>
          </w:tcPr>
          <w:p>
            <w:pPr>
              <w:spacing w:before="40" w:after="40"/>
            </w:pPr>
            <w:r>
              <w:rPr>
                <w:color w:val="1E293B"/>
                <w:sz w:val="18"/>
              </w:rPr>
              <w:t>2026-10-05</w:t>
            </w:r>
          </w:p>
        </w:tc>
        <w:tc>
          <w:tcPr>
            <w:tcW w:type="dxa" w:w="2340"/>
            <w:tcMar>
              <w:top w:w="100" w:type="dxa"/>
              <w:bottom w:w="100" w:type="dxa"/>
              <w:left w:w="140" w:type="dxa"/>
              <w:right w:w="140" w:type="dxa"/>
            </w:tcMar>
            <w:shd w:fill="F1F5F9"/>
          </w:tcPr>
          <w:p>
            <w:pPr>
              <w:spacing w:before="40" w:after="40"/>
            </w:pPr>
            <w:r>
              <w:rPr>
                <w:color w:val="1E293B"/>
                <w:sz w:val="18"/>
              </w:rPr>
              <w:t>`7d5692c`</w:t>
            </w:r>
          </w:p>
        </w:tc>
        <w:tc>
          <w:tcPr>
            <w:tcW w:type="dxa" w:w="2340"/>
            <w:tcMar>
              <w:top w:w="100" w:type="dxa"/>
              <w:bottom w:w="100" w:type="dxa"/>
              <w:left w:w="140" w:type="dxa"/>
              <w:right w:w="140" w:type="dxa"/>
            </w:tcMar>
            <w:shd w:fill="F1F5F9"/>
          </w:tcPr>
          <w:p>
            <w:pPr>
              <w:spacing w:before="40" w:after="40"/>
            </w:pPr>
            <w:r>
              <w:rPr>
                <w:color w:val="1E293B"/>
                <w:sz w:val="18"/>
              </w:rPr>
              <w:t>Toast notification polish &amp; edge hardening</w:t>
            </w:r>
          </w:p>
        </w:tc>
      </w:tr>
    </w:tbl>
    <w:p>
      <w:pPr>
        <w:spacing w:before="0" w:after="120"/>
      </w:pPr>
    </w:p>
    <w:p>
      <w:pPr>
        <w:spacing w:before="120" w:after="120"/>
      </w:pPr>
      <w:r>
        <w:rPr>
          <w:color w:val="CBD5E1"/>
          <w:sz w:val="16"/>
        </w:rPr>
        <w:t>_________________________________________________________________________________</w:t>
      </w:r>
    </w:p>
    <w:p>
      <w:pPr>
        <w:spacing w:before="280" w:after="120"/>
      </w:pPr>
      <w:r>
        <w:rPr>
          <w:rFonts w:ascii="Calibri" w:hAnsi="Calibri"/>
          <w:b/>
          <w:color w:val="1D4ED8"/>
          <w:sz w:val="32"/>
        </w:rPr>
        <w:t>CHAPTER 9: LIMITATIONS &amp; FUTURE ENHANCEMENTS</w:t>
      </w:r>
    </w:p>
    <w:p>
      <w:pPr>
        <w:spacing w:before="200" w:after="80"/>
      </w:pPr>
      <w:r>
        <w:rPr>
          <w:rFonts w:ascii="Calibri" w:hAnsi="Calibri"/>
          <w:b/>
          <w:color w:val="334155"/>
          <w:sz w:val="26"/>
        </w:rPr>
        <w:t>9.1 Limitations</w:t>
      </w:r>
    </w:p>
    <w:p>
      <w:pPr>
        <w:pStyle w:val="ListBullet"/>
        <w:spacing w:before="20" w:after="40"/>
      </w:pPr>
      <w:r>
        <w:rPr>
          <w:rFonts w:ascii="Calibri" w:hAnsi="Calibri"/>
          <w:color w:val="1E293B"/>
          <w:sz w:val="21"/>
        </w:rPr>
      </w:r>
      <w:r>
        <w:rPr>
          <w:rFonts w:ascii="Calibri" w:hAnsi="Calibri"/>
          <w:b/>
          <w:color w:val="1E293B"/>
          <w:sz w:val="21"/>
        </w:rPr>
        <w:t>Canvas-Level PDF Formatting:</w:t>
      </w:r>
      <w:r>
        <w:rPr>
          <w:rFonts w:ascii="Calibri" w:hAnsi="Calibri"/>
          <w:color w:val="1E293B"/>
          <w:sz w:val="21"/>
        </w:rPr>
        <w:t xml:space="preserve"> While Apache PDFBox is fast, complex multi-page tables spanning across page boundaries require manual height calculations compared to dedicated XML-based layout engines.</w:t>
      </w:r>
    </w:p>
    <w:p>
      <w:pPr>
        <w:pStyle w:val="ListBullet"/>
        <w:spacing w:before="20" w:after="40"/>
      </w:pPr>
      <w:r>
        <w:rPr>
          <w:rFonts w:ascii="Calibri" w:hAnsi="Calibri"/>
          <w:color w:val="1E293B"/>
          <w:sz w:val="21"/>
        </w:rPr>
      </w:r>
      <w:r>
        <w:rPr>
          <w:rFonts w:ascii="Calibri" w:hAnsi="Calibri"/>
          <w:b/>
          <w:color w:val="1E293B"/>
          <w:sz w:val="21"/>
        </w:rPr>
        <w:t>Client Charting:</w:t>
      </w:r>
      <w:r>
        <w:rPr>
          <w:rFonts w:ascii="Calibri" w:hAnsi="Calibri"/>
          <w:color w:val="1E293B"/>
          <w:sz w:val="21"/>
        </w:rPr>
        <w:t xml:space="preserve"> The current dashboard utilizes HTML/CSS visual gauges rather than heavy canvas graphing libraries (such as Chart.js) to maintain a zero-dependency footprint.</w:t>
      </w:r>
    </w:p>
    <w:p>
      <w:pPr>
        <w:spacing w:before="200" w:after="80"/>
      </w:pPr>
      <w:r>
        <w:rPr>
          <w:rFonts w:ascii="Calibri" w:hAnsi="Calibri"/>
          <w:b/>
          <w:color w:val="334155"/>
          <w:sz w:val="26"/>
        </w:rPr>
        <w:t>9.2 Future Enhancements</w:t>
      </w:r>
    </w:p>
    <w:p>
      <w:pPr>
        <w:pStyle w:val="ListBullet"/>
        <w:spacing w:before="20" w:after="40"/>
      </w:pPr>
      <w:r>
        <w:rPr>
          <w:rFonts w:ascii="Calibri" w:hAnsi="Calibri"/>
          <w:color w:val="1E293B"/>
          <w:sz w:val="21"/>
        </w:rPr>
      </w:r>
      <w:r>
        <w:rPr>
          <w:rFonts w:ascii="Calibri" w:hAnsi="Calibri"/>
          <w:b/>
          <w:color w:val="1E293B"/>
          <w:sz w:val="21"/>
        </w:rPr>
        <w:t>Multi-Page Flow Layouts:</w:t>
      </w:r>
      <w:r>
        <w:rPr>
          <w:rFonts w:ascii="Calibri" w:hAnsi="Calibri"/>
          <w:color w:val="1E293B"/>
          <w:sz w:val="21"/>
        </w:rPr>
        <w:t xml:space="preserve"> Introduce custom page-break listeners in PDFBox to support agreements exceeding 50 pages.</w:t>
      </w:r>
    </w:p>
    <w:p>
      <w:pPr>
        <w:pStyle w:val="ListBullet"/>
        <w:spacing w:before="20" w:after="40"/>
      </w:pPr>
      <w:r>
        <w:rPr>
          <w:rFonts w:ascii="Calibri" w:hAnsi="Calibri"/>
          <w:color w:val="1E293B"/>
          <w:sz w:val="21"/>
        </w:rPr>
      </w:r>
      <w:r>
        <w:rPr>
          <w:rFonts w:ascii="Calibri" w:hAnsi="Calibri"/>
          <w:b/>
          <w:color w:val="1E293B"/>
          <w:sz w:val="21"/>
        </w:rPr>
        <w:t>Export Formats:</w:t>
      </w:r>
      <w:r>
        <w:rPr>
          <w:rFonts w:ascii="Calibri" w:hAnsi="Calibri"/>
          <w:color w:val="1E293B"/>
          <w:sz w:val="21"/>
        </w:rPr>
        <w:t xml:space="preserve"> Expand export capabilities to include structured DOCX and JSON audit summaries.</w:t>
      </w:r>
    </w:p>
    <w:p>
      <w:pPr>
        <w:pStyle w:val="ListBullet"/>
        <w:spacing w:before="20" w:after="40"/>
      </w:pPr>
      <w:r>
        <w:rPr>
          <w:rFonts w:ascii="Calibri" w:hAnsi="Calibri"/>
          <w:color w:val="1E293B"/>
          <w:sz w:val="21"/>
        </w:rPr>
      </w:r>
      <w:r>
        <w:rPr>
          <w:rFonts w:ascii="Calibri" w:hAnsi="Calibri"/>
          <w:b/>
          <w:color w:val="1E293B"/>
          <w:sz w:val="21"/>
        </w:rPr>
        <w:t>Asynchronous WebSockets:</w:t>
      </w:r>
      <w:r>
        <w:rPr>
          <w:rFonts w:ascii="Calibri" w:hAnsi="Calibri"/>
          <w:color w:val="1E293B"/>
          <w:sz w:val="21"/>
        </w:rPr>
        <w:t xml:space="preserve"> Implement Spring WebSocket (STOMP) connections to push real-time analytics updates when peer team members upload documents.</w:t>
      </w:r>
    </w:p>
    <w:p>
      <w:pPr>
        <w:spacing w:before="120" w:after="120"/>
      </w:pPr>
      <w:r>
        <w:rPr>
          <w:color w:val="CBD5E1"/>
          <w:sz w:val="16"/>
        </w:rPr>
        <w:t>_________________________________________________________________________________</w:t>
      </w:r>
    </w:p>
    <w:p>
      <w:pPr>
        <w:spacing w:before="280" w:after="120"/>
      </w:pPr>
      <w:r>
        <w:rPr>
          <w:rFonts w:ascii="Calibri" w:hAnsi="Calibri"/>
          <w:b/>
          <w:color w:val="1D4ED8"/>
          <w:sz w:val="32"/>
        </w:rPr>
        <w:t>CHAPTER 10: CONCLUSION</w:t>
      </w:r>
    </w:p>
    <w:p>
      <w:pPr>
        <w:spacing w:before="40" w:after="80" w:line="276" w:lineRule="auto"/>
      </w:pPr>
      <w:r>
        <w:rPr>
          <w:rFonts w:ascii="Calibri" w:hAnsi="Calibri"/>
          <w:color w:val="1E293B"/>
          <w:sz w:val="21"/>
        </w:rPr>
        <w:t xml:space="preserve">The </w:t>
      </w:r>
      <w:r>
        <w:rPr>
          <w:rFonts w:ascii="Calibri" w:hAnsi="Calibri"/>
          <w:b/>
          <w:color w:val="1E293B"/>
          <w:sz w:val="21"/>
        </w:rPr>
        <w:t>Reports, Analytics &amp; System Integration Module</w:t>
      </w:r>
      <w:r>
        <w:rPr>
          <w:rFonts w:ascii="Calibri" w:hAnsi="Calibri"/>
          <w:color w:val="1E293B"/>
          <w:sz w:val="21"/>
        </w:rPr>
        <w:t xml:space="preserve"> successfully fulfills all academic and functional requirements set forth in the 5th-Semester Advanced Java Project-Based Learning curriculum. By combining Spring Boot 3 enterprise services, Spring Data MongoDB persistence, an Apache PDFBox PDF rendering engine, and a modern dark glassmorphic web dashboard, the module provides a production-grade analytics and audit delivery platform.</w:t>
      </w:r>
    </w:p>
    <w:p>
      <w:pPr>
        <w:spacing w:before="40" w:after="80" w:line="276" w:lineRule="auto"/>
      </w:pPr>
      <w:r>
        <w:rPr>
          <w:rFonts w:ascii="Calibri" w:hAnsi="Calibri"/>
          <w:color w:val="1E293B"/>
          <w:sz w:val="21"/>
        </w:rPr>
        <w:t xml:space="preserve">Through a disciplined 14-week engineering trajectory, Harshvardhan Bhatt delivered 15+ production files, maintained 85%+ automated test coverage, and achieved sub-200ms end-to-end report generation latency, delivering a vital component of the </w:t>
      </w:r>
      <w:r>
        <w:rPr>
          <w:rFonts w:ascii="Calibri" w:hAnsi="Calibri"/>
          <w:b/>
          <w:color w:val="1E293B"/>
          <w:sz w:val="21"/>
        </w:rPr>
        <w:t>Legal Document Analyser &amp; Advisor</w:t>
      </w:r>
      <w:r>
        <w:rPr>
          <w:rFonts w:ascii="Calibri" w:hAnsi="Calibri"/>
          <w:color w:val="1E293B"/>
          <w:sz w:val="21"/>
        </w:rPr>
        <w:t xml:space="preserve"> project.</w:t>
      </w:r>
    </w:p>
    <w:p>
      <w:pPr>
        <w:spacing w:before="120" w:after="120"/>
      </w:pPr>
      <w:r>
        <w:rPr>
          <w:color w:val="CBD5E1"/>
          <w:sz w:val="16"/>
        </w:rPr>
        <w:t>_________________________________________________________________________________</w:t>
      </w:r>
    </w:p>
    <w:p>
      <w:pPr>
        <w:spacing w:before="280" w:after="120"/>
      </w:pPr>
      <w:r>
        <w:rPr>
          <w:rFonts w:ascii="Calibri" w:hAnsi="Calibri"/>
          <w:b/>
          <w:color w:val="1D4ED8"/>
          <w:sz w:val="32"/>
        </w:rPr>
        <w:t>REFERENCES &amp; APPENDIX</w:t>
      </w:r>
    </w:p>
    <w:p>
      <w:pPr>
        <w:spacing w:before="20" w:after="40"/>
        <w:ind w:left="360"/>
      </w:pPr>
      <w:r>
        <w:rPr>
          <w:b/>
        </w:rPr>
        <w:t xml:space="preserve">1. </w:t>
      </w:r>
      <w:r>
        <w:rPr>
          <w:rFonts w:ascii="Calibri" w:hAnsi="Calibri"/>
          <w:color w:val="1E293B"/>
          <w:sz w:val="21"/>
        </w:rPr>
      </w:r>
      <w:r>
        <w:rPr>
          <w:rFonts w:ascii="Calibri" w:hAnsi="Calibri"/>
          <w:b/>
          <w:color w:val="1E293B"/>
          <w:sz w:val="21"/>
        </w:rPr>
        <w:t>Spring Boot Framework Documentation:</w:t>
      </w:r>
      <w:r>
        <w:rPr>
          <w:rFonts w:ascii="Calibri" w:hAnsi="Calibri"/>
          <w:color w:val="1E293B"/>
          <w:sz w:val="21"/>
        </w:rPr>
        <w:t xml:space="preserve"> Spring Framework 6.x &amp; Spring Boot 3.2 Reference Guide, VMware Tanzu (2024).</w:t>
      </w:r>
    </w:p>
    <w:p>
      <w:pPr>
        <w:spacing w:before="20" w:after="40"/>
        <w:ind w:left="360"/>
      </w:pPr>
      <w:r>
        <w:rPr>
          <w:b/>
        </w:rPr>
        <w:t xml:space="preserve">2. </w:t>
      </w:r>
      <w:r>
        <w:rPr>
          <w:rFonts w:ascii="Calibri" w:hAnsi="Calibri"/>
          <w:color w:val="1E293B"/>
          <w:sz w:val="21"/>
        </w:rPr>
      </w:r>
      <w:r>
        <w:rPr>
          <w:rFonts w:ascii="Calibri" w:hAnsi="Calibri"/>
          <w:b/>
          <w:color w:val="1E293B"/>
          <w:sz w:val="21"/>
        </w:rPr>
        <w:t>Apache PDFBox 2.0 Guide:</w:t>
      </w:r>
      <w:r>
        <w:rPr>
          <w:rFonts w:ascii="Calibri" w:hAnsi="Calibri"/>
          <w:color w:val="1E293B"/>
          <w:sz w:val="21"/>
        </w:rPr>
        <w:t xml:space="preserve"> *The Apache Software Foundation*, Apache PDFBox Architecture and Content Streams (2023).</w:t>
      </w:r>
    </w:p>
    <w:p>
      <w:pPr>
        <w:spacing w:before="20" w:after="40"/>
        <w:ind w:left="360"/>
      </w:pPr>
      <w:r>
        <w:rPr>
          <w:b/>
        </w:rPr>
        <w:t xml:space="preserve">3. </w:t>
      </w:r>
      <w:r>
        <w:rPr>
          <w:rFonts w:ascii="Calibri" w:hAnsi="Calibri"/>
          <w:color w:val="1E293B"/>
          <w:sz w:val="21"/>
        </w:rPr>
      </w:r>
      <w:r>
        <w:rPr>
          <w:rFonts w:ascii="Calibri" w:hAnsi="Calibri"/>
          <w:b/>
          <w:color w:val="1E293B"/>
          <w:sz w:val="21"/>
        </w:rPr>
        <w:t>MongoDB Manual:</w:t>
      </w:r>
      <w:r>
        <w:rPr>
          <w:rFonts w:ascii="Calibri" w:hAnsi="Calibri"/>
          <w:color w:val="1E293B"/>
          <w:sz w:val="21"/>
        </w:rPr>
        <w:t xml:space="preserve"> *MongoDB Inc.*, Spring Data MongoDB Reference Documentation, Version 4.2 (2024).</w:t>
      </w:r>
    </w:p>
    <w:p>
      <w:pPr>
        <w:spacing w:before="20" w:after="40"/>
        <w:ind w:left="360"/>
      </w:pPr>
      <w:r>
        <w:rPr>
          <w:b/>
        </w:rPr>
        <w:t xml:space="preserve">4. </w:t>
      </w:r>
      <w:r>
        <w:rPr>
          <w:rFonts w:ascii="Calibri" w:hAnsi="Calibri"/>
          <w:color w:val="1E293B"/>
          <w:sz w:val="21"/>
        </w:rPr>
      </w:r>
      <w:r>
        <w:rPr>
          <w:rFonts w:ascii="Calibri" w:hAnsi="Calibri"/>
          <w:b/>
          <w:color w:val="1E293B"/>
          <w:sz w:val="21"/>
        </w:rPr>
        <w:t>IEEE Standard for Software Component Testing:</w:t>
      </w:r>
      <w:r>
        <w:rPr>
          <w:rFonts w:ascii="Calibri" w:hAnsi="Calibri"/>
          <w:color w:val="1E293B"/>
          <w:sz w:val="21"/>
        </w:rPr>
        <w:t xml:space="preserve"> IEEE Std 829-2008 &amp; IEEE Std 1012-2016 for Quality Assurance.</w:t>
      </w:r>
    </w:p>
    <w:p>
      <w:pPr>
        <w:spacing w:before="20" w:after="40"/>
        <w:ind w:left="360"/>
      </w:pPr>
      <w:r>
        <w:rPr>
          <w:b/>
        </w:rPr>
        <w:t xml:space="preserve">5. </w:t>
      </w:r>
      <w:r>
        <w:rPr>
          <w:rFonts w:ascii="Calibri" w:hAnsi="Calibri"/>
          <w:color w:val="1E293B"/>
          <w:sz w:val="21"/>
        </w:rPr>
      </w:r>
      <w:r>
        <w:rPr>
          <w:rFonts w:ascii="Calibri" w:hAnsi="Calibri"/>
          <w:b/>
          <w:color w:val="1E293B"/>
          <w:sz w:val="21"/>
        </w:rPr>
        <w:t>Project Repository &amp; Source Artifacts:</w:t>
      </w:r>
      <w:r>
        <w:rPr>
          <w:rFonts w:ascii="Calibri" w:hAnsi="Calibri"/>
          <w:color w:val="1E293B"/>
          <w:sz w:val="21"/>
        </w:rPr>
        <w:t xml:space="preserve"> [GitHub: gouravnagori/Java-PBL](https://github.com/gouravnagori/Java-PBL) (Branch: `harshvardhan-bhatt-reports-and-analytics`).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8"/>
      </w:rPr>
      <w:t xml:space="preserve">Harshvardhan Bhatt (5th Sem Advanced Java PBL) — 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7"/>
      </w:rPr>
      <w:t>Legal Document Analyser &amp; Advisor | Reports &amp; Analytics Module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