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A PROJECT REPORT</w:t>
        <w:br/>
        <w:t>ON</w:t>
        <w:br/>
      </w:r>
      <w:r>
        <w:rPr>
          <w:b/>
          <w:sz w:val="26"/>
        </w:rPr>
        <w:t>ADVANCED JAVA PROJECT-BASED LEARNING (PBL)</w:t>
        <w:br/>
        <w:t>(5th Semester - Session 2025-26)</w:t>
        <w:br/>
        <w:br/>
      </w:r>
      <w:r>
        <w:rPr>
          <w:b/>
          <w:color w:val="102C57"/>
          <w:sz w:val="36"/>
        </w:rPr>
        <w:t>Legal Document Analyser &amp; Advisor</w:t>
        <w:br/>
      </w:r>
      <w:r>
        <w:rPr>
          <w:b/>
          <w:color w:val="2563EB"/>
          <w:sz w:val="28"/>
        </w:rPr>
        <w:t>Individual Module: User, Authentication &amp; Case Management</w:t>
        <w:br/>
        <w:br/>
      </w:r>
    </w:p>
    <w:p>
      <w:pPr>
        <w:jc w:val="center"/>
      </w:pPr>
      <w:r>
        <w:rPr>
          <w:sz w:val="22"/>
        </w:rPr>
        <w:t>Submitted in partial fulfillment of the requirement for the award of Degree</w:t>
        <w:br/>
        <w:t>of</w:t>
        <w:br/>
        <w:t>Bachelor of Technology in Computer Science &amp; Engineering</w:t>
        <w:br/>
        <w:br/>
      </w:r>
      <w:r>
        <w:rPr>
          <w:b/>
          <w:sz w:val="24"/>
        </w:rPr>
        <w:t>Submitted to:</w:t>
        <w:br/>
        <w:t>Rajasthan Technical University, Kota (Raj.)</w:t>
        <w:br/>
        <w:br/>
      </w:r>
    </w:p>
    <w:p>
      <w:pPr>
        <w:jc w:val="center"/>
      </w:pPr>
      <w:r>
        <w:rPr>
          <w:b/>
          <w:sz w:val="24"/>
        </w:rPr>
        <w:t>Submitted By:</w:t>
        <w:br/>
      </w:r>
      <w:r>
        <w:rPr>
          <w:b/>
          <w:color w:val="102C57"/>
          <w:sz w:val="26"/>
        </w:rPr>
        <w:t>Ayush Rathore</w:t>
        <w:br/>
      </w:r>
      <w:r>
        <w:rPr>
          <w:sz w:val="22"/>
        </w:rPr>
        <w:t>Roll No: 24EARCS036 (University Enrollment: 24E1ARCSM30P036)</w:t>
        <w:br/>
        <w:br/>
      </w:r>
    </w:p>
    <w:p>
      <w:pPr>
        <w:jc w:val="center"/>
      </w:pPr>
      <w:r>
        <w:rPr>
          <w:b/>
          <w:sz w:val="24"/>
        </w:rPr>
        <w:t>Session : 2025-26</w:t>
        <w:br/>
        <w:br/>
        <w:t>Department of Computer Science &amp; Engineering</w:t>
        <w:br/>
        <w:t>ARYA COLLEGE OF ENGINEERING &amp; I.T.</w:t>
        <w:br/>
        <w:t>SP-42, RIICO INDUSTRIAL AREA, KUKAS, JAIPUR</w:t>
        <w:br/>
      </w:r>
    </w:p>
    <w:p>
      <w:r>
        <w:br w:type="page"/>
      </w:r>
    </w:p>
    <w:p>
      <w:pPr>
        <w:jc w:val="center"/>
      </w:pPr>
      <w:r>
        <w:rPr>
          <w:b/>
          <w:sz w:val="28"/>
        </w:rPr>
        <w:t>Department of Computer Science &amp; Engineering</w:t>
        <w:br/>
      </w:r>
    </w:p>
    <w:p>
      <w:pPr>
        <w:jc w:val="center"/>
      </w:pPr>
      <w:r>
        <w:rPr>
          <w:b/>
          <w:sz w:val="30"/>
        </w:rPr>
        <w:t>CERTIFICATE OF APPROVAL</w:t>
        <w:br/>
        <w:br/>
      </w:r>
    </w:p>
    <w:p>
      <w:pPr>
        <w:spacing w:line="312" w:lineRule="auto"/>
        <w:jc w:val="both"/>
      </w:pPr>
      <w:r>
        <w:t xml:space="preserve">The Project Report entitled </w:t>
      </w:r>
      <w:r>
        <w:rPr>
          <w:b/>
        </w:rPr>
        <w:t>“Legal Document Analyser &amp; Advisor: User, Authentication &amp; Case Management Module”</w:t>
      </w:r>
      <w:r>
        <w:t xml:space="preserve"> submitted by </w:t>
      </w:r>
      <w:r>
        <w:rPr>
          <w:b/>
        </w:rPr>
        <w:t>Ayush Rathore (Roll No: 24EARCS036, Enrollment No: 24E1ARCSM30P036)</w:t>
      </w:r>
      <w:r>
        <w:t xml:space="preserve"> has been examined by us and is hereby approved for carrying out the individual module in partial fulfillment of the requirement for the award of the degree </w:t>
      </w:r>
      <w:r>
        <w:rPr>
          <w:b/>
        </w:rPr>
        <w:t>“Bachelor of Technology in Computer Science &amp; Engineering”</w:t>
      </w:r>
      <w:r>
        <w:t>. By this approval, the undersigned does not necessarily endorse or approve any statement made, opinion expressed, or conclusion drawn therein, but approves the pursuance of the project solely for the academic purpose stated above.</w:t>
        <w:br/>
        <w:br/>
        <w:br/>
        <w:br/>
        <w:br/>
      </w:r>
    </w:p>
    <w:p>
      <w:pPr>
        <w:jc w:val="right"/>
      </w:pPr>
      <w:r>
        <w:rPr>
          <w:b/>
        </w:rPr>
        <w:t>Mentor</w:t>
        <w:br/>
        <w:t>Er. Chhavi Gupta</w:t>
        <w:br/>
        <w:t>Assistant Professor</w:t>
        <w:br/>
        <w:t>Department of CSE</w:t>
      </w:r>
    </w:p>
    <w:p>
      <w:r>
        <w:br w:type="page"/>
      </w:r>
    </w:p>
    <w:p>
      <w:pPr>
        <w:jc w:val="center"/>
      </w:pPr>
      <w:r>
        <w:rPr>
          <w:b/>
          <w:sz w:val="28"/>
        </w:rPr>
        <w:t>Department of Computer Science &amp; Engineering</w:t>
        <w:br/>
      </w:r>
    </w:p>
    <w:p>
      <w:pPr>
        <w:jc w:val="center"/>
      </w:pPr>
      <w:r>
        <w:rPr>
          <w:b/>
          <w:sz w:val="30"/>
        </w:rPr>
        <w:t>CERTIFICATE</w:t>
        <w:br/>
        <w:br/>
      </w:r>
    </w:p>
    <w:p>
      <w:pPr>
        <w:spacing w:line="312" w:lineRule="auto"/>
        <w:jc w:val="both"/>
      </w:pPr>
      <w:r>
        <w:t xml:space="preserve">This is to certify that the work embodied in this Project Report entitled </w:t>
      </w:r>
      <w:r>
        <w:rPr>
          <w:b/>
        </w:rPr>
        <w:t>“Legal Document Analyser &amp; Advisor: User, Authentication &amp; Case Management Module”</w:t>
      </w:r>
      <w:r>
        <w:t xml:space="preserve"> is being submitted by </w:t>
      </w:r>
      <w:r>
        <w:rPr>
          <w:b/>
        </w:rPr>
        <w:t>Ayush Rathore (24EARCS036)</w:t>
      </w:r>
      <w:r>
        <w:t xml:space="preserve"> in partial fulfillment of the requirement for the award of </w:t>
      </w:r>
      <w:r>
        <w:rPr>
          <w:b/>
        </w:rPr>
        <w:t>“Bachelor of Technology in Computer Science &amp; Engineering”</w:t>
      </w:r>
      <w:r>
        <w:t xml:space="preserve"> to Rajasthan Technical University, Kota (Raj.) during the academic year 2025-26. It is a record of bonafide piece of work carried out by him under our supervision and guidance in the Department of Computer Science &amp; Engineering, Arya College of Engineering &amp; Information Technology, Jaipur.</w:t>
        <w:br/>
        <w:br/>
        <w:br/>
        <w:br/>
      </w:r>
    </w:p>
    <w:tbl>
      <w:tblPr>
        <w:tblW w:type="auto" w:w="0"/>
        <w:jc w:val="center"/>
        <w:tblLayout w:type="fixed"/>
        <w:tblLook w:firstColumn="1" w:firstRow="1" w:lastColumn="0" w:lastRow="0" w:noHBand="0" w:noVBand="1" w:val="04A0"/>
      </w:tblPr>
      <w:tblGrid>
        <w:gridCol w:w="4608"/>
        <w:gridCol w:w="4608"/>
      </w:tblGrid>
      <w:tr>
        <w:tc>
          <w:tcPr>
            <w:tcW w:type="dxa" w:w="4500"/>
          </w:tcPr>
          <w:p>
            <w:r>
              <w:rPr>
                <w:b/>
              </w:rPr>
              <w:t>Mentor</w:t>
              <w:br/>
              <w:t>Er. Chhavi Gupta</w:t>
              <w:br/>
              <w:t>Assistant Professor</w:t>
              <w:br/>
              <w:t>Department of CSE</w:t>
            </w:r>
          </w:p>
        </w:tc>
        <w:tc>
          <w:tcPr>
            <w:tcW w:type="dxa" w:w="4500"/>
          </w:tcPr>
          <w:p>
            <w:pPr>
              <w:jc w:val="right"/>
            </w:pPr>
            <w:r>
              <w:rPr>
                <w:b/>
              </w:rPr>
              <w:t>Approved By</w:t>
              <w:br/>
              <w:t>Dr. Akhil Pandey</w:t>
              <w:br/>
              <w:t>HOD CSE</w:t>
              <w:br/>
              <w:t>Arya College of Engineering &amp; I.T.</w:t>
            </w:r>
          </w:p>
        </w:tc>
      </w:tr>
    </w:tbl>
    <w:p>
      <w:r>
        <w:br w:type="page"/>
      </w:r>
    </w:p>
    <w:p>
      <w:pPr>
        <w:jc w:val="center"/>
      </w:pPr>
      <w:r>
        <w:rPr>
          <w:b/>
          <w:sz w:val="28"/>
        </w:rPr>
        <w:t>Department of Computer Science &amp; Engineering</w:t>
        <w:br/>
      </w:r>
    </w:p>
    <w:p>
      <w:pPr>
        <w:jc w:val="center"/>
      </w:pPr>
      <w:r>
        <w:rPr>
          <w:b/>
          <w:sz w:val="30"/>
        </w:rPr>
        <w:t>DECLARATION</w:t>
        <w:br/>
        <w:br/>
      </w:r>
    </w:p>
    <w:p>
      <w:pPr>
        <w:spacing w:line="312" w:lineRule="auto"/>
        <w:jc w:val="both"/>
      </w:pPr>
      <w:r>
        <w:t xml:space="preserve">I, </w:t>
      </w:r>
      <w:r>
        <w:rPr>
          <w:b/>
        </w:rPr>
        <w:t>“Ayush Rathore”</w:t>
      </w:r>
      <w:r>
        <w:t xml:space="preserve">, student of Bachelor of Technology in Computer Science &amp; Engineering, session 2025-26, Arya College of Engineering &amp; Information Technology, Jaipur, hereby declare that the work presented in this Project Report entitled </w:t>
      </w:r>
      <w:r>
        <w:rPr>
          <w:b/>
        </w:rPr>
        <w:t>“Legal Document Analyser &amp; Advisor: User, Authentication &amp; Case Management Module”</w:t>
      </w:r>
      <w:r>
        <w:t xml:space="preserve"> is the outcome of my own genuine development work, is bonafide and correct to the best of my knowledge, and has been carried out taking utmost care of Engineering Ethics. The work presented does not infringe any patented work and has not been submitted to any other University or Institution anywhere else for the award of any degree or diploma.</w:t>
        <w:br/>
        <w:br/>
        <w:br/>
        <w:br/>
      </w:r>
    </w:p>
    <w:p>
      <w:pPr>
        <w:jc w:val="right"/>
      </w:pPr>
      <w:r>
        <w:rPr>
          <w:b/>
        </w:rPr>
        <w:t>Ayush Rathore (24E1ARCSM30P036)</w:t>
        <w:br/>
        <w:t>Roll No: 24EARCS036</w:t>
        <w:br/>
        <w:t>B.Tech CSE - 5th Semester</w:t>
        <w:br/>
        <w:t>Date: 07-10-2026</w:t>
      </w:r>
    </w:p>
    <w:p>
      <w:r>
        <w:br w:type="page"/>
      </w:r>
    </w:p>
    <w:p>
      <w:pPr>
        <w:jc w:val="center"/>
      </w:pPr>
      <w:r>
        <w:rPr>
          <w:b/>
          <w:sz w:val="30"/>
        </w:rPr>
        <w:t>ACKNOWLEDGEMENT</w:t>
        <w:br/>
        <w:br/>
      </w:r>
    </w:p>
    <w:p>
      <w:pPr>
        <w:spacing w:line="312" w:lineRule="auto"/>
        <w:jc w:val="both"/>
      </w:pPr>
      <w:r>
        <w:t xml:space="preserve">I wish to convey my profound gratitude and sincere appreciation to all individuals whose technical insights and guidance facilitated the successful completion of this Project-Based Learning (PBL) report on the </w:t>
      </w:r>
      <w:r>
        <w:rPr>
          <w:b/>
        </w:rPr>
        <w:t>“User, Authentication &amp; Case Management Module”</w:t>
      </w:r>
      <w:r>
        <w:t xml:space="preserve"> for the Legal Document Analyser &amp; Advisor system.</w:t>
        <w:br/>
        <w:br/>
      </w:r>
      <w:r>
        <w:t xml:space="preserve">My heartfelt thanks are extended to </w:t>
      </w:r>
      <w:r>
        <w:rPr>
          <w:b/>
        </w:rPr>
        <w:t>Prof. (Er.) Ram Babu Buri</w:t>
      </w:r>
      <w:r>
        <w:t xml:space="preserve"> and project mentor </w:t>
      </w:r>
      <w:r>
        <w:rPr>
          <w:b/>
        </w:rPr>
        <w:t>Er. Chhavi Gupta</w:t>
      </w:r>
      <w:r>
        <w:t>, for their insightful guidance, architecture reviews, and unwavering encouragement throughout the sprint.</w:t>
        <w:br/>
        <w:br/>
      </w:r>
      <w:r>
        <w:t xml:space="preserve">I gratefully acknowledge </w:t>
      </w:r>
      <w:r>
        <w:rPr>
          <w:b/>
        </w:rPr>
        <w:t>Dr. Akhil Pandey, Head of the Department of Computer Science &amp; Engineering</w:t>
      </w:r>
      <w:r>
        <w:t>, and the esteemed faculty members of Arya College of Engineering &amp; Information Technology, Jaipur, for furnishing the technical infrastructure, high-performance computing labs, and academic environment essential for our growth.</w:t>
        <w:br/>
        <w:br/>
      </w:r>
      <w:r>
        <w:t xml:space="preserve">I also express my deep appreciation to my project teammates — </w:t>
      </w:r>
      <w:r>
        <w:rPr>
          <w:b/>
        </w:rPr>
        <w:t>Gourav Nagori (Team Lead), Dilip Kumawat, Abhishi Samar, and Harshvardhan Bhatt</w:t>
      </w:r>
      <w:r>
        <w:t xml:space="preserve"> — for seamless cross-module REST API integration and collaborative spirit throughout our 14-week development schedule.</w:t>
        <w:br/>
        <w:br/>
      </w:r>
      <w:r>
        <w:t>Finally, I am indebted to my family and friends for their continuous patience, motivation, and support during the design and implementation of this software.</w:t>
        <w:br/>
        <w:br/>
        <w:br/>
      </w:r>
    </w:p>
    <w:p>
      <w:pPr>
        <w:jc w:val="right"/>
      </w:pPr>
      <w:r>
        <w:rPr>
          <w:b/>
        </w:rPr>
        <w:t>Ayush Rathore (24EARCS036)</w:t>
        <w:br/>
        <w:t>Department of Computer Science &amp; Engineering</w:t>
      </w:r>
    </w:p>
    <w:p>
      <w:r>
        <w:br w:type="page"/>
      </w:r>
    </w:p>
    <w:p>
      <w:pPr>
        <w:jc w:val="center"/>
      </w:pPr>
      <w:r>
        <w:rPr>
          <w:b/>
          <w:sz w:val="30"/>
        </w:rPr>
        <w:t>ABSTRACT</w:t>
        <w:br/>
        <w:br/>
      </w:r>
    </w:p>
    <w:p>
      <w:pPr>
        <w:spacing w:line="312" w:lineRule="auto"/>
        <w:jc w:val="both"/>
      </w:pPr>
      <w:r>
        <w:t xml:space="preserve">In modern enterprise legal software, privacy, confidential document protection, and granular ownership isolation represent critical non-negotiable security requirements. The </w:t>
      </w:r>
      <w:r>
        <w:rPr>
          <w:b/>
        </w:rPr>
        <w:t>Legal Document Analyser &amp; Advisor</w:t>
      </w:r>
      <w:r>
        <w:t xml:space="preserve"> ingests highly sensitive legal contracts, non-disclosure agreements, and employment terms. Without a robust authentication perimeter and multi-tenant isolation, confidential contractual data is exposed to unauthorized tampering, data leakage, and cross-client exposure.</w:t>
        <w:br/>
        <w:br/>
      </w:r>
      <w:r>
        <w:t xml:space="preserve">This project report documents the design, architecture, and implementation of the </w:t>
      </w:r>
      <w:r>
        <w:rPr>
          <w:b/>
        </w:rPr>
        <w:t>User, Authentication &amp; Case Management Module</w:t>
      </w:r>
      <w:r>
        <w:t xml:space="preserve">, engineered independently by </w:t>
      </w:r>
      <w:r>
        <w:rPr>
          <w:b/>
        </w:rPr>
        <w:t>Ayush Rathore</w:t>
      </w:r>
      <w:r>
        <w:t xml:space="preserve"> as part of the 5th-Semester Advanced Java Project-Based Learning curriculum. The module establishes a production-grade security architecture constructed upon </w:t>
      </w:r>
      <w:r>
        <w:rPr>
          <w:b/>
        </w:rPr>
        <w:t>Java 17, Spring Boot 3.2.4, and Spring Security 6.x</w:t>
      </w:r>
      <w:r>
        <w:t>.</w:t>
        <w:br/>
        <w:br/>
      </w:r>
      <w:r>
        <w:t>Key technical contributions delivered in this module include:</w:t>
        <w:br/>
      </w:r>
    </w:p>
    <w:p>
      <w:pPr>
        <w:pStyle w:val="ListBullet"/>
        <w:spacing w:line="288" w:lineRule="auto"/>
        <w:jc w:val="both"/>
      </w:pPr>
      <w:r>
        <w:t>Stateless Identity Management: Implementation of user registration, authentication, and secure profile retrieval with robust Jakarta Validation constraints.</w:t>
      </w:r>
    </w:p>
    <w:p>
      <w:pPr>
        <w:pStyle w:val="ListBullet"/>
        <w:spacing w:line="288" w:lineRule="auto"/>
        <w:jc w:val="both"/>
      </w:pPr>
      <w:r>
        <w:t>Cryptographic Defense: Password hashing using BCryptPasswordEncoder with salted adaptive key-derivation algorithms, completely eliminating plain-text credential storage.</w:t>
      </w:r>
    </w:p>
    <w:p>
      <w:pPr>
        <w:pStyle w:val="ListBullet"/>
        <w:spacing w:line="288" w:lineRule="auto"/>
        <w:jc w:val="both"/>
      </w:pPr>
      <w:r>
        <w:t>Stateless JWT Engine: Development of JwtTokenProvider utilizing signed HMAC-SHA256 (JJWT 0.11.5) tokens, coupled with a custom OncePerRequestFilter (JwtAuthenticationFilter) that transparently populates Spring's SecurityContextHolder.</w:t>
      </w:r>
    </w:p>
    <w:p>
      <w:pPr>
        <w:pStyle w:val="ListBullet"/>
        <w:spacing w:line="288" w:lineRule="auto"/>
        <w:jc w:val="both"/>
      </w:pPr>
      <w:r>
        <w:t>Multi-Tenant Legal Case Organization: Introduction of the LegalCase domain model with many-to-one foreign key bindings to User, providing strict ownership verification rules that enforce zero cross-tenant data leakage.</w:t>
      </w:r>
    </w:p>
    <w:p>
      <w:pPr>
        <w:pStyle w:val="ListBullet"/>
        <w:spacing w:line="288" w:lineRule="auto"/>
        <w:jc w:val="both"/>
      </w:pPr>
      <w:r>
        <w:t>Automated Quality Assurance: Rigorous test suite incorporating JUnit 5, Mockito, and Spring MockMvc verifying registration, credential rejection, token expiration, and security access guards.</w:t>
      </w:r>
    </w:p>
    <w:p>
      <w:pPr>
        <w:spacing w:line="312" w:lineRule="auto"/>
        <w:jc w:val="both"/>
      </w:pPr>
      <w:r>
        <w:br/>
        <w:t>The module provides the definitive security and organizing layer for the entire platform, guaranteeing that downstream text extraction, AI advisor Q&amp;A, and analytical report generation operate exclusively within validated, isolated user sessions.</w:t>
        <w:br/>
        <w:br/>
      </w:r>
      <w:r>
        <w:rPr>
          <w:b/>
        </w:rPr>
        <w:t xml:space="preserve">Keywords: </w:t>
      </w:r>
      <w:r>
        <w:t>Spring Boot 3, Spring Security 6, Stateless JWT, BCrypt, Multi-Tenant Data Isolation, Legal Case Management, Advanced Java PBL.</w:t>
      </w:r>
    </w:p>
    <w:p>
      <w:r>
        <w:br w:type="page"/>
      </w:r>
    </w:p>
    <w:p>
      <w:pPr>
        <w:jc w:val="center"/>
      </w:pPr>
      <w:r>
        <w:rPr>
          <w:b/>
          <w:sz w:val="30"/>
        </w:rPr>
        <w:t>TABLE OF CONTENTS</w:t>
        <w:br/>
        <w:br/>
      </w:r>
    </w:p>
    <w:tbl>
      <w:tblPr>
        <w:tblW w:type="auto" w:w="0"/>
        <w:jc w:val="center"/>
        <w:tblLayout w:type="fixed"/>
        <w:tblLook w:firstColumn="1" w:firstRow="1" w:lastColumn="0" w:lastRow="0" w:noHBand="0" w:noVBand="1" w:val="04A0"/>
      </w:tblPr>
      <w:tblGrid>
        <w:gridCol w:w="7776"/>
        <w:gridCol w:w="1440"/>
      </w:tblGrid>
      <w:tr>
        <w:tc>
          <w:tcPr>
            <w:tcW w:type="dxa" w:w="4500"/>
          </w:tcPr>
          <w:p>
            <w:pPr>
              <w:spacing w:line="276" w:lineRule="auto"/>
            </w:pPr>
            <w:r>
              <w:rPr>
                <w:sz w:val="22"/>
              </w:rPr>
              <w:t>1. Introduction</w:t>
            </w:r>
          </w:p>
        </w:tc>
        <w:tc>
          <w:tcPr>
            <w:tcW w:type="dxa" w:w="4500"/>
          </w:tcPr>
          <w:p>
            <w:pPr>
              <w:jc w:val="right"/>
            </w:pPr>
            <w:r>
              <w:rPr>
                <w:sz w:val="22"/>
              </w:rPr>
              <w:t>1</w:t>
            </w:r>
          </w:p>
        </w:tc>
      </w:tr>
      <w:tr>
        <w:tc>
          <w:tcPr>
            <w:tcW w:type="dxa" w:w="4500"/>
          </w:tcPr>
          <w:p>
            <w:pPr>
              <w:spacing w:line="276" w:lineRule="auto"/>
            </w:pPr>
            <w:r>
              <w:rPr>
                <w:sz w:val="22"/>
              </w:rPr>
              <w:t>2. Objective &amp; Scope of the Module</w:t>
            </w:r>
          </w:p>
        </w:tc>
        <w:tc>
          <w:tcPr>
            <w:tcW w:type="dxa" w:w="4500"/>
          </w:tcPr>
          <w:p>
            <w:pPr>
              <w:jc w:val="right"/>
            </w:pPr>
            <w:r>
              <w:rPr>
                <w:sz w:val="22"/>
              </w:rPr>
              <w:t>3</w:t>
            </w:r>
          </w:p>
        </w:tc>
      </w:tr>
      <w:tr>
        <w:tc>
          <w:tcPr>
            <w:tcW w:type="dxa" w:w="4500"/>
          </w:tcPr>
          <w:p>
            <w:pPr>
              <w:spacing w:line="276" w:lineRule="auto"/>
            </w:pPr>
            <w:r>
              <w:rPr>
                <w:sz w:val="22"/>
              </w:rPr>
              <w:t>3. Theoretical Background &amp; Security Foundations</w:t>
            </w:r>
          </w:p>
        </w:tc>
        <w:tc>
          <w:tcPr>
            <w:tcW w:type="dxa" w:w="4500"/>
          </w:tcPr>
          <w:p>
            <w:pPr>
              <w:jc w:val="right"/>
            </w:pPr>
            <w:r>
              <w:rPr>
                <w:sz w:val="22"/>
              </w:rPr>
              <w:t>5</w:t>
            </w:r>
          </w:p>
        </w:tc>
      </w:tr>
      <w:tr>
        <w:tc>
          <w:tcPr>
            <w:tcW w:type="dxa" w:w="4500"/>
          </w:tcPr>
          <w:p>
            <w:pPr>
              <w:spacing w:line="276" w:lineRule="auto"/>
            </w:pPr>
            <w:r>
              <w:rPr>
                <w:sz w:val="22"/>
              </w:rPr>
              <w:t>4. Definition of Problem &amp; Threat Model</w:t>
            </w:r>
          </w:p>
        </w:tc>
        <w:tc>
          <w:tcPr>
            <w:tcW w:type="dxa" w:w="4500"/>
          </w:tcPr>
          <w:p>
            <w:pPr>
              <w:jc w:val="right"/>
            </w:pPr>
            <w:r>
              <w:rPr>
                <w:sz w:val="22"/>
              </w:rPr>
              <w:t>8</w:t>
            </w:r>
          </w:p>
        </w:tc>
      </w:tr>
      <w:tr>
        <w:tc>
          <w:tcPr>
            <w:tcW w:type="dxa" w:w="4500"/>
          </w:tcPr>
          <w:p>
            <w:pPr>
              <w:spacing w:line="276" w:lineRule="auto"/>
            </w:pPr>
            <w:r>
              <w:rPr>
                <w:sz w:val="22"/>
              </w:rPr>
              <w:t>5. System Architecture &amp; UML Design</w:t>
            </w:r>
          </w:p>
        </w:tc>
        <w:tc>
          <w:tcPr>
            <w:tcW w:type="dxa" w:w="4500"/>
          </w:tcPr>
          <w:p>
            <w:pPr>
              <w:jc w:val="right"/>
            </w:pPr>
            <w:r>
              <w:rPr>
                <w:sz w:val="22"/>
              </w:rPr>
              <w:t>11</w:t>
            </w:r>
          </w:p>
        </w:tc>
      </w:tr>
      <w:tr>
        <w:tc>
          <w:tcPr>
            <w:tcW w:type="dxa" w:w="4500"/>
          </w:tcPr>
          <w:p>
            <w:pPr>
              <w:spacing w:line="276" w:lineRule="auto"/>
            </w:pPr>
            <w:r>
              <w:rPr>
                <w:sz w:val="22"/>
              </w:rPr>
              <w:t>6. Database Design &amp; Entity-Relationship (ER) Diagram</w:t>
            </w:r>
          </w:p>
        </w:tc>
        <w:tc>
          <w:tcPr>
            <w:tcW w:type="dxa" w:w="4500"/>
          </w:tcPr>
          <w:p>
            <w:pPr>
              <w:jc w:val="right"/>
            </w:pPr>
            <w:r>
              <w:rPr>
                <w:sz w:val="22"/>
              </w:rPr>
              <w:t>16</w:t>
            </w:r>
          </w:p>
        </w:tc>
      </w:tr>
      <w:tr>
        <w:tc>
          <w:tcPr>
            <w:tcW w:type="dxa" w:w="4500"/>
          </w:tcPr>
          <w:p>
            <w:pPr>
              <w:spacing w:line="276" w:lineRule="auto"/>
            </w:pPr>
            <w:r>
              <w:rPr>
                <w:sz w:val="22"/>
              </w:rPr>
              <w:t>7. Technology Stack &amp; Software Environment</w:t>
            </w:r>
          </w:p>
        </w:tc>
        <w:tc>
          <w:tcPr>
            <w:tcW w:type="dxa" w:w="4500"/>
          </w:tcPr>
          <w:p>
            <w:pPr>
              <w:jc w:val="right"/>
            </w:pPr>
            <w:r>
              <w:rPr>
                <w:sz w:val="22"/>
              </w:rPr>
              <w:t>19</w:t>
            </w:r>
          </w:p>
        </w:tc>
      </w:tr>
      <w:tr>
        <w:tc>
          <w:tcPr>
            <w:tcW w:type="dxa" w:w="4500"/>
          </w:tcPr>
          <w:p>
            <w:pPr>
              <w:spacing w:line="276" w:lineRule="auto"/>
            </w:pPr>
            <w:r>
              <w:rPr>
                <w:sz w:val="22"/>
              </w:rPr>
              <w:t>8. 14-Week Development Life Cycle &amp; Milestone Progression</w:t>
            </w:r>
          </w:p>
        </w:tc>
        <w:tc>
          <w:tcPr>
            <w:tcW w:type="dxa" w:w="4500"/>
          </w:tcPr>
          <w:p>
            <w:pPr>
              <w:jc w:val="right"/>
            </w:pPr>
            <w:r>
              <w:rPr>
                <w:sz w:val="22"/>
              </w:rPr>
              <w:t>22</w:t>
            </w:r>
          </w:p>
        </w:tc>
      </w:tr>
      <w:tr>
        <w:tc>
          <w:tcPr>
            <w:tcW w:type="dxa" w:w="4500"/>
          </w:tcPr>
          <w:p>
            <w:pPr>
              <w:spacing w:line="276" w:lineRule="auto"/>
            </w:pPr>
            <w:r>
              <w:rPr>
                <w:sz w:val="22"/>
              </w:rPr>
              <w:t>9. Module Implementation &amp; Code Architecture</w:t>
            </w:r>
          </w:p>
        </w:tc>
        <w:tc>
          <w:tcPr>
            <w:tcW w:type="dxa" w:w="4500"/>
          </w:tcPr>
          <w:p>
            <w:pPr>
              <w:jc w:val="right"/>
            </w:pPr>
            <w:r>
              <w:rPr>
                <w:sz w:val="22"/>
              </w:rPr>
              <w:t>26</w:t>
            </w:r>
          </w:p>
        </w:tc>
      </w:tr>
      <w:tr>
        <w:tc>
          <w:tcPr>
            <w:tcW w:type="dxa" w:w="4500"/>
          </w:tcPr>
          <w:p>
            <w:pPr>
              <w:spacing w:line="276" w:lineRule="auto"/>
            </w:pPr>
            <w:r>
              <w:rPr>
                <w:sz w:val="22"/>
              </w:rPr>
              <w:t>10. Cryptographic Implementation &amp; JWT Security Engineering</w:t>
            </w:r>
          </w:p>
        </w:tc>
        <w:tc>
          <w:tcPr>
            <w:tcW w:type="dxa" w:w="4500"/>
          </w:tcPr>
          <w:p>
            <w:pPr>
              <w:jc w:val="right"/>
            </w:pPr>
            <w:r>
              <w:rPr>
                <w:sz w:val="22"/>
              </w:rPr>
              <w:t>32</w:t>
            </w:r>
          </w:p>
        </w:tc>
      </w:tr>
      <w:tr>
        <w:tc>
          <w:tcPr>
            <w:tcW w:type="dxa" w:w="4500"/>
          </w:tcPr>
          <w:p>
            <w:pPr>
              <w:spacing w:line="276" w:lineRule="auto"/>
            </w:pPr>
            <w:r>
              <w:rPr>
                <w:sz w:val="22"/>
              </w:rPr>
              <w:t>11. Multi-Tenant Case Management &amp; Ownership Enforcement</w:t>
            </w:r>
          </w:p>
        </w:tc>
        <w:tc>
          <w:tcPr>
            <w:tcW w:type="dxa" w:w="4500"/>
          </w:tcPr>
          <w:p>
            <w:pPr>
              <w:jc w:val="right"/>
            </w:pPr>
            <w:r>
              <w:rPr>
                <w:sz w:val="22"/>
              </w:rPr>
              <w:t>36</w:t>
            </w:r>
          </w:p>
        </w:tc>
      </w:tr>
      <w:tr>
        <w:tc>
          <w:tcPr>
            <w:tcW w:type="dxa" w:w="4500"/>
          </w:tcPr>
          <w:p>
            <w:pPr>
              <w:spacing w:line="276" w:lineRule="auto"/>
            </w:pPr>
            <w:r>
              <w:rPr>
                <w:sz w:val="22"/>
              </w:rPr>
              <w:t>12. Software Testing, Security Verification &amp; Results</w:t>
            </w:r>
          </w:p>
        </w:tc>
        <w:tc>
          <w:tcPr>
            <w:tcW w:type="dxa" w:w="4500"/>
          </w:tcPr>
          <w:p>
            <w:pPr>
              <w:jc w:val="right"/>
            </w:pPr>
            <w:r>
              <w:rPr>
                <w:sz w:val="22"/>
              </w:rPr>
              <w:t>40</w:t>
            </w:r>
          </w:p>
        </w:tc>
      </w:tr>
      <w:tr>
        <w:tc>
          <w:tcPr>
            <w:tcW w:type="dxa" w:w="4500"/>
          </w:tcPr>
          <w:p>
            <w:pPr>
              <w:spacing w:line="276" w:lineRule="auto"/>
            </w:pPr>
            <w:r>
              <w:rPr>
                <w:sz w:val="22"/>
              </w:rPr>
              <w:t>13. Sample Output &amp; System Walkthrough</w:t>
            </w:r>
          </w:p>
        </w:tc>
        <w:tc>
          <w:tcPr>
            <w:tcW w:type="dxa" w:w="4500"/>
          </w:tcPr>
          <w:p>
            <w:pPr>
              <w:jc w:val="right"/>
            </w:pPr>
            <w:r>
              <w:rPr>
                <w:sz w:val="22"/>
              </w:rPr>
              <w:t>45</w:t>
            </w:r>
          </w:p>
        </w:tc>
      </w:tr>
      <w:tr>
        <w:tc>
          <w:tcPr>
            <w:tcW w:type="dxa" w:w="4500"/>
          </w:tcPr>
          <w:p>
            <w:pPr>
              <w:spacing w:line="276" w:lineRule="auto"/>
            </w:pPr>
            <w:r>
              <w:rPr>
                <w:sz w:val="22"/>
              </w:rPr>
              <w:t>14. Results and Technical Discussion</w:t>
            </w:r>
          </w:p>
        </w:tc>
        <w:tc>
          <w:tcPr>
            <w:tcW w:type="dxa" w:w="4500"/>
          </w:tcPr>
          <w:p>
            <w:pPr>
              <w:jc w:val="right"/>
            </w:pPr>
            <w:r>
              <w:rPr>
                <w:sz w:val="22"/>
              </w:rPr>
              <w:t>49</w:t>
            </w:r>
          </w:p>
        </w:tc>
      </w:tr>
      <w:tr>
        <w:tc>
          <w:tcPr>
            <w:tcW w:type="dxa" w:w="4500"/>
          </w:tcPr>
          <w:p>
            <w:pPr>
              <w:spacing w:line="276" w:lineRule="auto"/>
            </w:pPr>
            <w:r>
              <w:rPr>
                <w:sz w:val="22"/>
              </w:rPr>
              <w:t>15. Future Scope &amp; Personalized Enhancements</w:t>
            </w:r>
          </w:p>
        </w:tc>
        <w:tc>
          <w:tcPr>
            <w:tcW w:type="dxa" w:w="4500"/>
          </w:tcPr>
          <w:p>
            <w:pPr>
              <w:jc w:val="right"/>
            </w:pPr>
            <w:r>
              <w:rPr>
                <w:sz w:val="22"/>
              </w:rPr>
              <w:t>52</w:t>
            </w:r>
          </w:p>
        </w:tc>
      </w:tr>
      <w:tr>
        <w:tc>
          <w:tcPr>
            <w:tcW w:type="dxa" w:w="4500"/>
          </w:tcPr>
          <w:p>
            <w:pPr>
              <w:spacing w:line="276" w:lineRule="auto"/>
            </w:pPr>
            <w:r>
              <w:rPr>
                <w:sz w:val="22"/>
              </w:rPr>
              <w:t>16. Conclusion</w:t>
            </w:r>
          </w:p>
        </w:tc>
        <w:tc>
          <w:tcPr>
            <w:tcW w:type="dxa" w:w="4500"/>
          </w:tcPr>
          <w:p>
            <w:pPr>
              <w:jc w:val="right"/>
            </w:pPr>
            <w:r>
              <w:rPr>
                <w:sz w:val="22"/>
              </w:rPr>
              <w:t>54</w:t>
            </w:r>
          </w:p>
        </w:tc>
      </w:tr>
      <w:tr>
        <w:tc>
          <w:tcPr>
            <w:tcW w:type="dxa" w:w="4500"/>
          </w:tcPr>
          <w:p>
            <w:pPr>
              <w:spacing w:line="276" w:lineRule="auto"/>
            </w:pPr>
            <w:r>
              <w:rPr>
                <w:sz w:val="22"/>
              </w:rPr>
              <w:t>17. Acknowledgments</w:t>
            </w:r>
          </w:p>
        </w:tc>
        <w:tc>
          <w:tcPr>
            <w:tcW w:type="dxa" w:w="4500"/>
          </w:tcPr>
          <w:p>
            <w:pPr>
              <w:jc w:val="right"/>
            </w:pPr>
            <w:r>
              <w:rPr>
                <w:sz w:val="22"/>
              </w:rPr>
              <w:t>55</w:t>
            </w:r>
          </w:p>
        </w:tc>
      </w:tr>
      <w:tr>
        <w:tc>
          <w:tcPr>
            <w:tcW w:type="dxa" w:w="4500"/>
          </w:tcPr>
          <w:p>
            <w:pPr>
              <w:spacing w:line="276" w:lineRule="auto"/>
            </w:pPr>
            <w:r>
              <w:rPr>
                <w:sz w:val="22"/>
              </w:rPr>
              <w:t>18. References</w:t>
            </w:r>
          </w:p>
        </w:tc>
        <w:tc>
          <w:tcPr>
            <w:tcW w:type="dxa" w:w="4500"/>
          </w:tcPr>
          <w:p>
            <w:pPr>
              <w:jc w:val="right"/>
            </w:pPr>
            <w:r>
              <w:rPr>
                <w:sz w:val="22"/>
              </w:rPr>
              <w:t>56</w:t>
            </w:r>
          </w:p>
        </w:tc>
      </w:tr>
    </w:tbl>
    <w:p>
      <w:r>
        <w:br w:type="page"/>
      </w:r>
    </w:p>
    <w:p>
      <w:pPr>
        <w:spacing w:before="240" w:after="160"/>
        <w:jc w:val="center"/>
      </w:pPr>
      <w:r>
        <w:rPr>
          <w:b/>
          <w:color w:val="464646"/>
          <w:sz w:val="28"/>
        </w:rPr>
        <w:t>CHAPTER 1</w:t>
        <w:br/>
      </w:r>
      <w:r>
        <w:rPr>
          <w:b/>
          <w:color w:val="102C57"/>
          <w:sz w:val="32"/>
        </w:rPr>
        <w:t>INTRODUCTION</w:t>
        <w:br/>
      </w:r>
    </w:p>
    <w:p>
      <w:pPr>
        <w:spacing w:before="280" w:after="80"/>
      </w:pPr>
      <w:r>
        <w:rPr>
          <w:b/>
          <w:color w:val="102C57"/>
          <w:sz w:val="26"/>
        </w:rPr>
        <w:t>1.1 Background and Context</w:t>
      </w:r>
    </w:p>
    <w:p>
      <w:pPr>
        <w:spacing w:line="300" w:lineRule="auto" w:after="120"/>
        <w:jc w:val="both"/>
      </w:pPr>
      <w:r>
        <w:t>Legal documents—including non-disclosure agreements (NDAs), commercial lease agreements, employment contracts, and intellectual property licensing agreements—are inherently complex, multi-party instruments governed by statutory liability. The modern legal and corporate sectors are undergoing rapid digital transformation, transitioning away from physical paper audits toward intelligent, automated contract analysis platforms.</w:t>
      </w:r>
    </w:p>
    <w:p>
      <w:pPr>
        <w:spacing w:line="300" w:lineRule="auto" w:after="120"/>
        <w:jc w:val="both"/>
      </w:pPr>
      <w:r>
        <w:t>In response to this technological shift, our team developed the Legal Document Analyser &amp; Advisor web platform under the 5th-Semester Advanced Java Project-Based Learning (PBL) curriculum. The project automates multi-format contract ingestion (.pdf and .docx), performs clause risk assessment, executes plain-language contract summarization, and enables context-grounded conversational artificial intelligence.</w:t>
      </w:r>
    </w:p>
    <w:p>
      <w:pPr>
        <w:spacing w:before="280" w:after="80"/>
      </w:pPr>
      <w:r>
        <w:rPr>
          <w:b/>
          <w:color w:val="102C57"/>
          <w:sz w:val="26"/>
        </w:rPr>
        <w:t>1.2 Ayush Rathore's Individual Module Ownership</w:t>
      </w:r>
    </w:p>
    <w:p>
      <w:pPr>
        <w:spacing w:line="300" w:lineRule="auto" w:after="120"/>
        <w:jc w:val="both"/>
      </w:pPr>
      <w:r>
        <w:t>To enforce strict engineering rigor, modular software separation, and indisputable individual academic accountability, the overall application is divided into five dedicated functional modules. As a core member of this development team, Ayush Rathore holds sole responsibility for the:</w:t>
      </w:r>
    </w:p>
    <w:p>
      <w:pPr>
        <w:spacing w:line="300" w:lineRule="auto" w:after="120"/>
        <w:jc w:val="both"/>
      </w:pPr>
      <w:r>
        <w:t>“User, Authentication &amp; Case Management Module”</w:t>
      </w:r>
    </w:p>
    <w:p>
      <w:pPr>
        <w:spacing w:line="300" w:lineRule="auto" w:after="120"/>
        <w:jc w:val="both"/>
      </w:pPr>
      <w:r>
        <w:t>This module establishes the comprehensive security perimeter, identity authority, and data organization foundation of the entire system. Without this module, the application cannot authenticate users, verify ownership of sensitive legal files, or prevent unauthorized tenants from inspecting another organization's confidential contract terms.</w:t>
      </w:r>
    </w:p>
    <w:p>
      <w:pPr>
        <w:spacing w:before="280" w:after="80"/>
      </w:pPr>
      <w:r>
        <w:rPr>
          <w:b/>
          <w:color w:val="102C57"/>
          <w:sz w:val="26"/>
        </w:rPr>
        <w:t>1.3 Core Engineering Objectives</w:t>
      </w:r>
    </w:p>
    <w:p>
      <w:pPr>
        <w:pStyle w:val="ListBullet"/>
        <w:spacing w:line="288" w:lineRule="auto" w:after="60"/>
        <w:jc w:val="both"/>
      </w:pPr>
      <w:r>
        <w:t>Identity &amp; Access Control: Building end-to-end user registration, authentication, role assignment, and profile retrieval utilizing Spring Security 6.</w:t>
      </w:r>
    </w:p>
    <w:p>
      <w:pPr>
        <w:pStyle w:val="ListBullet"/>
        <w:spacing w:line="288" w:lineRule="auto" w:after="60"/>
        <w:jc w:val="both"/>
      </w:pPr>
      <w:r>
        <w:t>Stateless Security Infrastructure: Eliminating server-side session overhead through cryptographic HMAC-SHA256 JSON Web Tokens (JJWT 0.11.5).</w:t>
      </w:r>
    </w:p>
    <w:p>
      <w:pPr>
        <w:pStyle w:val="ListBullet"/>
        <w:spacing w:line="288" w:lineRule="auto" w:after="60"/>
        <w:jc w:val="both"/>
      </w:pPr>
      <w:r>
        <w:t>Multi-Tenant Isolation: Enforcing database foreign-key relations and programmatic access control assertions preventing cross-user data leakage.</w:t>
      </w:r>
    </w:p>
    <w:p>
      <w:pPr>
        <w:pStyle w:val="ListBullet"/>
        <w:spacing w:line="288" w:lineRule="auto" w:after="60"/>
        <w:jc w:val="both"/>
      </w:pPr>
      <w:r>
        <w:t>Case Folder Management: Grouping disparate contracts, analysis records, and conversational queries under persistent, categorized legal case records.</w:t>
      </w:r>
    </w:p>
    <w:p>
      <w:r>
        <w:br w:type="page"/>
      </w:r>
    </w:p>
    <w:p>
      <w:pPr>
        <w:spacing w:before="240" w:after="160"/>
        <w:jc w:val="center"/>
      </w:pPr>
      <w:r>
        <w:rPr>
          <w:b/>
          <w:color w:val="464646"/>
          <w:sz w:val="28"/>
        </w:rPr>
        <w:t>CHAPTER 2</w:t>
        <w:br/>
      </w:r>
      <w:r>
        <w:rPr>
          <w:b/>
          <w:color w:val="102C57"/>
          <w:sz w:val="32"/>
        </w:rPr>
        <w:t>OBJECTIVE &amp; SCOPE OF THE MODULE</w:t>
        <w:br/>
      </w:r>
    </w:p>
    <w:p>
      <w:pPr>
        <w:spacing w:before="280" w:after="80"/>
      </w:pPr>
      <w:r>
        <w:rPr>
          <w:b/>
          <w:color w:val="102C57"/>
          <w:sz w:val="26"/>
        </w:rPr>
        <w:t>2.1 Detailed Module Objectives</w:t>
      </w:r>
    </w:p>
    <w:p>
      <w:pPr>
        <w:spacing w:line="300" w:lineRule="auto" w:after="120"/>
        <w:jc w:val="both"/>
      </w:pPr>
      <w:r>
        <w:t>The primary objective of Ayush's module is to provide a bulletproof, scalable, and defensive identity perimeter for legal contract analysis. Specific technical objectives include:</w:t>
      </w:r>
    </w:p>
    <w:p>
      <w:pPr>
        <w:pStyle w:val="ListBullet"/>
        <w:spacing w:line="288" w:lineRule="auto" w:after="60"/>
        <w:jc w:val="both"/>
      </w:pPr>
      <w:r>
        <w:t>Implementing stateless user authentication following RFC 7519 JSON Web Token standards.</w:t>
      </w:r>
    </w:p>
    <w:p>
      <w:pPr>
        <w:pStyle w:val="ListBullet"/>
        <w:spacing w:line="288" w:lineRule="auto" w:after="60"/>
        <w:jc w:val="both"/>
      </w:pPr>
      <w:r>
        <w:t>Securing user credentials using adaptive BCrypt salted cryptographic hashing (10 rounds), preventing brute-force and dictionary attacks.</w:t>
      </w:r>
    </w:p>
    <w:p>
      <w:pPr>
        <w:pStyle w:val="ListBullet"/>
        <w:spacing w:line="288" w:lineRule="auto" w:after="60"/>
        <w:jc w:val="both"/>
      </w:pPr>
      <w:r>
        <w:t>Developing a modular Spring Security filter chain with custom OncePerRequestFilter interceptors to parse and validate incoming Bearer tokens.</w:t>
      </w:r>
    </w:p>
    <w:p>
      <w:pPr>
        <w:pStyle w:val="ListBullet"/>
        <w:spacing w:line="288" w:lineRule="auto" w:after="60"/>
        <w:jc w:val="both"/>
      </w:pPr>
      <w:r>
        <w:t>Designing an enterprise Case Management domain model capable of categorizing legal workflows across six critical corporate domains (Contract Disputes, Employment Agreements, Lease Reviews, NDA Audits, IP Licensing, and General Contracts).</w:t>
      </w:r>
    </w:p>
    <w:p>
      <w:pPr>
        <w:pStyle w:val="ListBullet"/>
        <w:spacing w:line="288" w:lineRule="auto" w:after="60"/>
        <w:jc w:val="both"/>
      </w:pPr>
      <w:r>
        <w:t>Ensuring zero data leakage across multi-tenant user accounts through query-level ownership constraints in Spring Data JPA.</w:t>
      </w:r>
    </w:p>
    <w:p>
      <w:pPr>
        <w:spacing w:before="280" w:after="80"/>
      </w:pPr>
      <w:r>
        <w:rPr>
          <w:b/>
          <w:color w:val="102C57"/>
          <w:sz w:val="26"/>
        </w:rPr>
        <w:t>2.2 Functional Scope</w:t>
      </w:r>
    </w:p>
    <w:p>
      <w:pPr>
        <w:spacing w:line="300" w:lineRule="auto" w:after="120"/>
        <w:jc w:val="both"/>
      </w:pPr>
      <w:r>
        <w:t>The functional scope executed by Ayush includes:</w:t>
      </w:r>
    </w:p>
    <w:p>
      <w:pPr>
        <w:pStyle w:val="ListBullet"/>
        <w:spacing w:line="288" w:lineRule="auto" w:after="60"/>
        <w:jc w:val="both"/>
      </w:pPr>
      <w:r>
        <w:t>User Lifecycle Management: Validated signup (/api/auth/register), credential login (/api/auth/login), authenticated profile inspection (/api/auth/me), and session logout.</w:t>
      </w:r>
    </w:p>
    <w:p>
      <w:pPr>
        <w:pStyle w:val="ListBullet"/>
        <w:spacing w:line="288" w:lineRule="auto" w:after="60"/>
        <w:jc w:val="both"/>
      </w:pPr>
      <w:r>
        <w:t>Case Folder Lifecycle Management: Creation of legal cases (/api/cases), listing user-specific cases with sorting and filtering, individual case retrieval (/api/cases/{id}), workflow status progression (/api/cases/{id}/status), and case deletion.</w:t>
      </w:r>
    </w:p>
    <w:p>
      <w:pPr>
        <w:pStyle w:val="ListBullet"/>
        <w:spacing w:line="288" w:lineRule="auto" w:after="60"/>
        <w:jc w:val="both"/>
      </w:pPr>
      <w:r>
        <w:t>Modern Web Interface: Glassmorphic client interface featuring dedicated tabs for registration and login, token storage in localStorage, authenticated case management consoles, and dynamic modal dialogs.</w:t>
      </w:r>
    </w:p>
    <w:p>
      <w:pPr>
        <w:spacing w:before="280" w:after="80"/>
      </w:pPr>
      <w:r>
        <w:rPr>
          <w:b/>
          <w:color w:val="102C57"/>
          <w:sz w:val="26"/>
        </w:rPr>
        <w:t>2.3 Non-Functional Scope</w:t>
      </w:r>
    </w:p>
    <w:p>
      <w:pPr>
        <w:pStyle w:val="ListBullet"/>
        <w:spacing w:line="288" w:lineRule="auto" w:after="60"/>
        <w:jc w:val="both"/>
      </w:pPr>
      <w:r>
        <w:t>High Throughput &amp; Low Latency: Sub-10ms token generation and verification latency to avoid introducing bottlenecks into downstream PDF extraction.</w:t>
      </w:r>
    </w:p>
    <w:p>
      <w:pPr>
        <w:pStyle w:val="ListBullet"/>
        <w:spacing w:line="288" w:lineRule="auto" w:after="60"/>
        <w:jc w:val="both"/>
      </w:pPr>
      <w:r>
        <w:t>Zero State Server Persistence: Fully stateless REST architecture enabling horizontal microservice containerization without session replication clusters.</w:t>
      </w:r>
    </w:p>
    <w:p>
      <w:pPr>
        <w:pStyle w:val="ListBullet"/>
        <w:spacing w:line="288" w:lineRule="auto" w:after="60"/>
        <w:jc w:val="both"/>
      </w:pPr>
      <w:r>
        <w:t>Robust Exception Envelopes: Global exception handling returning standardized JSON ApiResponse payloads for 400 Bad Request, 401 Unauthorized, 403 Forbidden, and 409 Conflict.</w:t>
      </w:r>
    </w:p>
    <w:p>
      <w:r>
        <w:br w:type="page"/>
      </w:r>
    </w:p>
    <w:p>
      <w:pPr>
        <w:spacing w:before="240" w:after="160"/>
        <w:jc w:val="center"/>
      </w:pPr>
      <w:r>
        <w:rPr>
          <w:b/>
          <w:color w:val="464646"/>
          <w:sz w:val="28"/>
        </w:rPr>
        <w:t>CHAPTER 3</w:t>
        <w:br/>
      </w:r>
      <w:r>
        <w:rPr>
          <w:b/>
          <w:color w:val="102C57"/>
          <w:sz w:val="32"/>
        </w:rPr>
        <w:t>THEORETICAL BACKGROUND &amp; SECURITY FOUNDATIONS</w:t>
        <w:br/>
      </w:r>
    </w:p>
    <w:p>
      <w:pPr>
        <w:spacing w:before="280" w:after="80"/>
      </w:pPr>
      <w:r>
        <w:rPr>
          <w:b/>
          <w:color w:val="102C57"/>
          <w:sz w:val="26"/>
        </w:rPr>
        <w:t>3.1 Cryptographic Foundations: BCrypt Adaptive Hashing</w:t>
      </w:r>
    </w:p>
    <w:p>
      <w:pPr>
        <w:spacing w:line="300" w:lineRule="auto" w:after="120"/>
        <w:jc w:val="both"/>
      </w:pPr>
      <w:r>
        <w:t>Traditional cryptographic hash functions such as MD5, SHA-1, and basic SHA-256 were designed for high-throughput message digest computations. Consequently, they are susceptible to hardware-accelerated brute-force attacks via modern GPUs and ASIC miners. To securely store user credentials, Ayush's module implements BCrypt, based on the Blowfish cipher developed by Niels Provos and David Mazières.</w:t>
      </w:r>
    </w:p>
    <w:p>
      <w:pPr>
        <w:spacing w:line="300" w:lineRule="auto" w:after="120"/>
        <w:jc w:val="both"/>
      </w:pPr>
      <w:r>
        <w:t>BCrypt incorporates an adaptive work factor (log_rounds = 10), generating 2^10 iterations of the key expansion algorithm. It automatically appends a randomly generated 128-bit cryptographic salt to the plain-text password before computing the final 184-bit hash. This mitigates rainbow table lookups and prevents precomputed dictionary attacks.</w:t>
      </w:r>
    </w:p>
    <w:p>
      <w:pPr>
        <w:spacing w:before="280" w:after="80"/>
      </w:pPr>
      <w:r>
        <w:rPr>
          <w:b/>
          <w:color w:val="102C57"/>
          <w:sz w:val="26"/>
        </w:rPr>
        <w:t>3.2 Stateless JWT Architecture (RFC 7519)</w:t>
      </w:r>
    </w:p>
    <w:p>
      <w:pPr>
        <w:spacing w:line="300" w:lineRule="auto" w:after="120"/>
        <w:jc w:val="both"/>
      </w:pPr>
      <w:r>
        <w:t>In traditional servlet web applications, authentication state is maintained in HTTP Session memory (JSESSIONID cookie). This model suffers from state synchronization issues in distributed cloud environments. JSON Web Token (JWT) provides a compact, URL-safe, stateless credential format consisting of three base64url-encoded parts:</w:t>
      </w:r>
    </w:p>
    <w:p>
      <w:pPr>
        <w:pStyle w:val="ListBullet"/>
        <w:spacing w:line="288" w:lineRule="auto" w:after="60"/>
        <w:jc w:val="both"/>
      </w:pPr>
      <w:r>
        <w:t>Header: Specifies the signature algorithm (HMAC-SHA256) and token type (JWT).</w:t>
      </w:r>
    </w:p>
    <w:p>
      <w:pPr>
        <w:pStyle w:val="ListBullet"/>
        <w:spacing w:line="288" w:lineRule="auto" w:after="60"/>
        <w:jc w:val="both"/>
      </w:pPr>
      <w:r>
        <w:t>Payload (Claims): Contains authenticated subject information (email), unique user ID, issuance timestamp (iat), and expiration timestamp (exp set to 24 hours).</w:t>
      </w:r>
    </w:p>
    <w:p>
      <w:pPr>
        <w:pStyle w:val="ListBullet"/>
        <w:spacing w:line="288" w:lineRule="auto" w:after="60"/>
        <w:jc w:val="both"/>
      </w:pPr>
      <w:r>
        <w:t>Signature: Calculated by hashing the encoded header and payload with a 256-bit secret key. The server validates incoming tokens without consulting a central session store.</w:t>
      </w:r>
    </w:p>
    <w:p>
      <w:pPr>
        <w:spacing w:before="280" w:after="80"/>
      </w:pPr>
      <w:r>
        <w:rPr>
          <w:b/>
          <w:color w:val="102C57"/>
          <w:sz w:val="26"/>
        </w:rPr>
        <w:t>3.3 Multi-Tenant Isolation &amp; Principle of Least Privilege</w:t>
      </w:r>
    </w:p>
    <w:p>
      <w:pPr>
        <w:spacing w:line="300" w:lineRule="auto" w:after="120"/>
        <w:jc w:val="both"/>
      </w:pPr>
      <w:r>
        <w:t>Multi-tenancy requires complete data segregation between disparate users. The module adopts logical separation within a shared database engine. Every LegalCase record is bound to a single User foreign key. Service methods verify that SecurityContextHolder.getContext().getAuthentication().getName() matches the entity's owner before returning data.</w:t>
      </w:r>
    </w:p>
    <w:p>
      <w:r>
        <w:br w:type="page"/>
      </w:r>
    </w:p>
    <w:p>
      <w:pPr>
        <w:spacing w:before="240" w:after="160"/>
        <w:jc w:val="center"/>
      </w:pPr>
      <w:r>
        <w:rPr>
          <w:b/>
          <w:color w:val="464646"/>
          <w:sz w:val="28"/>
        </w:rPr>
        <w:t>CHAPTER 4</w:t>
        <w:br/>
      </w:r>
      <w:r>
        <w:rPr>
          <w:b/>
          <w:color w:val="102C57"/>
          <w:sz w:val="32"/>
        </w:rPr>
        <w:t>DEFINITION OF PROBLEM &amp; THREAT MODEL</w:t>
        <w:br/>
      </w:r>
    </w:p>
    <w:p>
      <w:pPr>
        <w:spacing w:before="280" w:after="80"/>
      </w:pPr>
      <w:r>
        <w:rPr>
          <w:b/>
          <w:color w:val="102C57"/>
          <w:sz w:val="26"/>
        </w:rPr>
        <w:t>4.1 Problem Definition</w:t>
      </w:r>
    </w:p>
    <w:p>
      <w:pPr>
        <w:spacing w:line="300" w:lineRule="auto" w:after="120"/>
        <w:jc w:val="both"/>
      </w:pPr>
      <w:r>
        <w:t>Legal contract analysis software handles sensitive client documents containing non-disclosure terms, financial payouts, proprietary source code agreements, and executive salaries. Initial prototype applications frequently implement insecure authentication (plain-text passwords, open endpoints) and lack structured case organization.</w:t>
      </w:r>
    </w:p>
    <w:p>
      <w:pPr>
        <w:spacing w:line="300" w:lineRule="auto" w:after="120"/>
        <w:jc w:val="both"/>
      </w:pPr>
      <w:r>
        <w:t>The specific problem addressed by Ayush Rathore's module is the absence of an enterprise-grade security layer that ensures:</w:t>
      </w:r>
    </w:p>
    <w:p>
      <w:pPr>
        <w:pStyle w:val="ListBullet"/>
        <w:spacing w:line="288" w:lineRule="auto" w:after="60"/>
        <w:jc w:val="both"/>
      </w:pPr>
      <w:r>
        <w:t>Absolute credential confidentiality during transmission and storage.</w:t>
      </w:r>
    </w:p>
    <w:p>
      <w:pPr>
        <w:pStyle w:val="ListBullet"/>
        <w:spacing w:line="288" w:lineRule="auto" w:after="60"/>
        <w:jc w:val="both"/>
      </w:pPr>
      <w:r>
        <w:t>Guaranteed protection against unauthorized access to legal document analyses.</w:t>
      </w:r>
    </w:p>
    <w:p>
      <w:pPr>
        <w:pStyle w:val="ListBullet"/>
        <w:spacing w:line="288" w:lineRule="auto" w:after="60"/>
        <w:jc w:val="both"/>
      </w:pPr>
      <w:r>
        <w:t>Hierarchical legal case categorization to prevent chaotic document clutter.</w:t>
      </w:r>
    </w:p>
    <w:p>
      <w:pPr>
        <w:spacing w:before="280" w:after="80"/>
      </w:pPr>
      <w:r>
        <w:rPr>
          <w:b/>
          <w:color w:val="102C57"/>
          <w:sz w:val="26"/>
        </w:rPr>
        <w:t>4.2 Threat Model &amp; Vulnerability Analysis</w:t>
      </w:r>
    </w:p>
    <w:p>
      <w:pPr>
        <w:spacing w:line="300" w:lineRule="auto" w:after="120"/>
        <w:jc w:val="both"/>
      </w:pPr>
      <w:r>
        <w:t>The module's architecture was designed to counter the OWASP Top 10 API Security Risks:</w:t>
      </w:r>
    </w:p>
    <w:p>
      <w:pPr>
        <w:pStyle w:val="ListBullet"/>
        <w:spacing w:line="288" w:lineRule="auto" w:after="60"/>
        <w:jc w:val="both"/>
      </w:pPr>
      <w:r>
        <w:t>Broken Object Level Authorization (BOLA / OWASP API1): Attackers manipulating case IDs in REST URLs (/api/cases/42) to access another client's contract analysis. Countered by ownership verification in CaseService.java.</w:t>
      </w:r>
    </w:p>
    <w:p>
      <w:pPr>
        <w:pStyle w:val="ListBullet"/>
        <w:spacing w:line="288" w:lineRule="auto" w:after="60"/>
        <w:jc w:val="both"/>
      </w:pPr>
      <w:r>
        <w:t>Broken Authentication (OWASP API2): Weak passwords or forgeable tokens. Countered by Jakarta validation rules (min 6 characters) and 256-bit HMAC-signed JWTs.</w:t>
      </w:r>
    </w:p>
    <w:p>
      <w:pPr>
        <w:pStyle w:val="ListBullet"/>
        <w:spacing w:line="288" w:lineRule="auto" w:after="60"/>
        <w:jc w:val="both"/>
      </w:pPr>
      <w:r>
        <w:t>Session Hijacking &amp; CSRF: Cross-site request forgery exploiting browser cookies. Countered by stateless Authorization: Bearer headers and disabling CSRF cookies.</w:t>
      </w:r>
    </w:p>
    <w:p>
      <w:r>
        <w:br w:type="page"/>
      </w:r>
    </w:p>
    <w:p>
      <w:pPr>
        <w:spacing w:before="240" w:after="160"/>
        <w:jc w:val="center"/>
      </w:pPr>
      <w:r>
        <w:rPr>
          <w:b/>
          <w:color w:val="464646"/>
          <w:sz w:val="28"/>
        </w:rPr>
        <w:t>CHAPTER 5</w:t>
        <w:br/>
      </w:r>
      <w:r>
        <w:rPr>
          <w:b/>
          <w:color w:val="102C57"/>
          <w:sz w:val="32"/>
        </w:rPr>
        <w:t>SYSTEM ARCHITECTURE &amp; UML DESIGN</w:t>
        <w:br/>
      </w:r>
    </w:p>
    <w:p>
      <w:pPr>
        <w:spacing w:before="280" w:after="80"/>
      </w:pPr>
      <w:r>
        <w:rPr>
          <w:b/>
          <w:color w:val="102C57"/>
          <w:sz w:val="26"/>
        </w:rPr>
        <w:t>5.1 Module Tiered Architecture</w:t>
      </w:r>
    </w:p>
    <w:p>
      <w:pPr>
        <w:spacing w:line="300" w:lineRule="auto" w:after="120"/>
        <w:jc w:val="both"/>
      </w:pPr>
      <w:r>
        <w:t>The User, Authentication &amp; Case Management module adopts the industry-standard four-tier architecture, decoupling client rendering, security interception, business orchestration, and database persistence.</w:t>
      </w:r>
    </w:p>
    <w:p>
      <w:pPr>
        <w:spacing w:before="200" w:after="8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5303520" cy="3093720"/>
                    </a:xfrm>
                    <a:prstGeom prst="rect"/>
                  </pic:spPr>
                </pic:pic>
              </a:graphicData>
            </a:graphic>
          </wp:inline>
        </w:drawing>
      </w:r>
    </w:p>
    <w:p>
      <w:pPr>
        <w:spacing w:after="240"/>
        <w:jc w:val="center"/>
      </w:pPr>
      <w:r>
        <w:rPr>
          <w:i/>
          <w:color w:val="475569"/>
          <w:sz w:val="20"/>
        </w:rPr>
        <w:t>Figure 5.1: Tiered System Architecture of Ayush's Authentication &amp; Case Management Module</w:t>
      </w:r>
    </w:p>
    <w:p>
      <w:pPr>
        <w:spacing w:before="280" w:after="80"/>
      </w:pPr>
      <w:r>
        <w:rPr>
          <w:b/>
          <w:color w:val="102C57"/>
          <w:sz w:val="26"/>
        </w:rPr>
        <w:t>5.2 UML Class Diagram</w:t>
      </w:r>
    </w:p>
    <w:p>
      <w:pPr>
        <w:spacing w:line="300" w:lineRule="auto" w:after="120"/>
        <w:jc w:val="both"/>
      </w:pPr>
      <w:r>
        <w:t>The class structure adheres strictly to the Controller-Service-Repository pattern. Entities encapsulate domain data, DTOs govern network payloads, services enforce business logic, and security components guard HTTP entry points.</w:t>
      </w:r>
    </w:p>
    <w:p>
      <w:pPr>
        <w:spacing w:before="200" w:after="80"/>
        <w:jc w:val="center"/>
      </w:pPr>
      <w:r>
        <w:drawing>
          <wp:inline xmlns:a="http://schemas.openxmlformats.org/drawingml/2006/main" xmlns:pic="http://schemas.openxmlformats.org/drawingml/2006/picture">
            <wp:extent cx="5303520" cy="3467686"/>
            <wp:docPr id="2" name="Picture 2"/>
            <wp:cNvGraphicFramePr>
              <a:graphicFrameLocks noChangeAspect="1"/>
            </wp:cNvGraphicFramePr>
            <a:graphic>
              <a:graphicData uri="http://schemas.openxmlformats.org/drawingml/2006/picture">
                <pic:pic>
                  <pic:nvPicPr>
                    <pic:cNvPr id="0" name="diag_class_uml.png"/>
                    <pic:cNvPicPr/>
                  </pic:nvPicPr>
                  <pic:blipFill>
                    <a:blip r:embed="rId10"/>
                    <a:stretch>
                      <a:fillRect/>
                    </a:stretch>
                  </pic:blipFill>
                  <pic:spPr>
                    <a:xfrm>
                      <a:off x="0" y="0"/>
                      <a:ext cx="5303520" cy="3467686"/>
                    </a:xfrm>
                    <a:prstGeom prst="rect"/>
                  </pic:spPr>
                </pic:pic>
              </a:graphicData>
            </a:graphic>
          </wp:inline>
        </w:drawing>
      </w:r>
    </w:p>
    <w:p>
      <w:pPr>
        <w:spacing w:after="240"/>
        <w:jc w:val="center"/>
      </w:pPr>
      <w:r>
        <w:rPr>
          <w:i/>
          <w:color w:val="475569"/>
          <w:sz w:val="20"/>
        </w:rPr>
        <w:t>Figure 5.2: Comprehensive UML Class Diagram of Domain Entities, Services, and Security Classes</w:t>
      </w:r>
    </w:p>
    <w:p>
      <w:pPr>
        <w:spacing w:before="280" w:after="80"/>
      </w:pPr>
      <w:r>
        <w:rPr>
          <w:b/>
          <w:color w:val="102C57"/>
          <w:sz w:val="26"/>
        </w:rPr>
        <w:t>5.3 Sequence Diagram: Authentication &amp; Token Lifecycle</w:t>
      </w:r>
    </w:p>
    <w:p>
      <w:pPr>
        <w:spacing w:line="300" w:lineRule="auto" w:after="120"/>
        <w:jc w:val="both"/>
      </w:pPr>
      <w:r>
        <w:t>The sequence diagram illustrates the lifecycle of client credentials, token generation by JwtTokenProvider, and subsequent authorized REST operations passing through the JwtAuthenticationFilter.</w:t>
      </w:r>
    </w:p>
    <w:p>
      <w:pPr>
        <w:spacing w:before="200" w:after="80"/>
        <w:jc w:val="center"/>
      </w:pPr>
      <w:r>
        <w:drawing>
          <wp:inline xmlns:a="http://schemas.openxmlformats.org/drawingml/2006/main" xmlns:pic="http://schemas.openxmlformats.org/drawingml/2006/picture">
            <wp:extent cx="5303520" cy="3374967"/>
            <wp:docPr id="3" name="Picture 3"/>
            <wp:cNvGraphicFramePr>
              <a:graphicFrameLocks noChangeAspect="1"/>
            </wp:cNvGraphicFramePr>
            <a:graphic>
              <a:graphicData uri="http://schemas.openxmlformats.org/drawingml/2006/picture">
                <pic:pic>
                  <pic:nvPicPr>
                    <pic:cNvPr id="0" name="diag_sequence_auth.png"/>
                    <pic:cNvPicPr/>
                  </pic:nvPicPr>
                  <pic:blipFill>
                    <a:blip r:embed="rId11"/>
                    <a:stretch>
                      <a:fillRect/>
                    </a:stretch>
                  </pic:blipFill>
                  <pic:spPr>
                    <a:xfrm>
                      <a:off x="0" y="0"/>
                      <a:ext cx="5303520" cy="3374967"/>
                    </a:xfrm>
                    <a:prstGeom prst="rect"/>
                  </pic:spPr>
                </pic:pic>
              </a:graphicData>
            </a:graphic>
          </wp:inline>
        </w:drawing>
      </w:r>
    </w:p>
    <w:p>
      <w:pPr>
        <w:spacing w:after="240"/>
        <w:jc w:val="center"/>
      </w:pPr>
      <w:r>
        <w:rPr>
          <w:i/>
          <w:color w:val="475569"/>
          <w:sz w:val="20"/>
        </w:rPr>
        <w:t>Figure 5.3: UML Sequence Diagram for User Authentication and Authorized Case Requests</w:t>
      </w:r>
    </w:p>
    <w:p>
      <w:pPr>
        <w:spacing w:before="280" w:after="80"/>
      </w:pPr>
      <w:r>
        <w:rPr>
          <w:b/>
          <w:color w:val="102C57"/>
          <w:sz w:val="26"/>
        </w:rPr>
        <w:t>5.4 Security Filter Chain Flowchart</w:t>
      </w:r>
    </w:p>
    <w:p>
      <w:pPr>
        <w:spacing w:line="300" w:lineRule="auto" w:after="120"/>
        <w:jc w:val="both"/>
      </w:pPr>
      <w:r>
        <w:t>Figure 5.4 delineates the sequential execution order within the Spring Security 6 filter chain, highlighting CORS preflight, stateless session verification, and bearer token extraction.</w:t>
      </w:r>
    </w:p>
    <w:p>
      <w:pPr>
        <w:spacing w:before="200" w:after="80"/>
        <w:jc w:val="center"/>
      </w:pPr>
      <w:r>
        <w:drawing>
          <wp:inline xmlns:a="http://schemas.openxmlformats.org/drawingml/2006/main" xmlns:pic="http://schemas.openxmlformats.org/drawingml/2006/picture">
            <wp:extent cx="5303520" cy="3447288"/>
            <wp:docPr id="4" name="Picture 4"/>
            <wp:cNvGraphicFramePr>
              <a:graphicFrameLocks noChangeAspect="1"/>
            </wp:cNvGraphicFramePr>
            <a:graphic>
              <a:graphicData uri="http://schemas.openxmlformats.org/drawingml/2006/picture">
                <pic:pic>
                  <pic:nvPicPr>
                    <pic:cNvPr id="0" name="diag_filter_chain.png"/>
                    <pic:cNvPicPr/>
                  </pic:nvPicPr>
                  <pic:blipFill>
                    <a:blip r:embed="rId12"/>
                    <a:stretch>
                      <a:fillRect/>
                    </a:stretch>
                  </pic:blipFill>
                  <pic:spPr>
                    <a:xfrm>
                      <a:off x="0" y="0"/>
                      <a:ext cx="5303520" cy="3447288"/>
                    </a:xfrm>
                    <a:prstGeom prst="rect"/>
                  </pic:spPr>
                </pic:pic>
              </a:graphicData>
            </a:graphic>
          </wp:inline>
        </w:drawing>
      </w:r>
    </w:p>
    <w:p>
      <w:pPr>
        <w:spacing w:after="240"/>
        <w:jc w:val="center"/>
      </w:pPr>
      <w:r>
        <w:rPr>
          <w:i/>
          <w:color w:val="475569"/>
          <w:sz w:val="20"/>
        </w:rPr>
        <w:t>Figure 5.4: Spring Security 6 Stateless Filter Chain Execution Flowchart</w:t>
      </w:r>
    </w:p>
    <w:p>
      <w:r>
        <w:br w:type="page"/>
      </w:r>
    </w:p>
    <w:p>
      <w:pPr>
        <w:spacing w:before="240" w:after="160"/>
        <w:jc w:val="center"/>
      </w:pPr>
      <w:r>
        <w:rPr>
          <w:b/>
          <w:color w:val="464646"/>
          <w:sz w:val="28"/>
        </w:rPr>
        <w:t>CHAPTER 6</w:t>
        <w:br/>
      </w:r>
      <w:r>
        <w:rPr>
          <w:b/>
          <w:color w:val="102C57"/>
          <w:sz w:val="32"/>
        </w:rPr>
        <w:t>DATABASE DESIGN &amp; ENTITY-RELATIONSHIP (ER) DIAGRAM</w:t>
        <w:br/>
      </w:r>
    </w:p>
    <w:p>
      <w:pPr>
        <w:spacing w:before="280" w:after="80"/>
      </w:pPr>
      <w:r>
        <w:rPr>
          <w:b/>
          <w:color w:val="102C57"/>
          <w:sz w:val="26"/>
        </w:rPr>
        <w:t>6.1 Relational Schema &amp; Entity Relationship Diagram</w:t>
      </w:r>
    </w:p>
    <w:p>
      <w:pPr>
        <w:spacing w:line="300" w:lineRule="auto" w:after="120"/>
        <w:jc w:val="both"/>
      </w:pPr>
      <w:r>
        <w:t>The module's persistence layer is implemented using Spring Data JPA with Hibernate ORM, supporting both embedded H2 (for development and rapid automated testing) and PostgreSQL (for production). The relational model centers upon two primary entities: users and legal_cases.</w:t>
      </w:r>
    </w:p>
    <w:p>
      <w:pPr>
        <w:spacing w:before="200" w:after="80"/>
        <w:jc w:val="center"/>
      </w:pPr>
      <w:r>
        <w:drawing>
          <wp:inline xmlns:a="http://schemas.openxmlformats.org/drawingml/2006/main" xmlns:pic="http://schemas.openxmlformats.org/drawingml/2006/picture">
            <wp:extent cx="5303520" cy="2892829"/>
            <wp:docPr id="5" name="Picture 5"/>
            <wp:cNvGraphicFramePr>
              <a:graphicFrameLocks noChangeAspect="1"/>
            </wp:cNvGraphicFramePr>
            <a:graphic>
              <a:graphicData uri="http://schemas.openxmlformats.org/drawingml/2006/picture">
                <pic:pic>
                  <pic:nvPicPr>
                    <pic:cNvPr id="0" name="diag_er_diagram.png"/>
                    <pic:cNvPicPr/>
                  </pic:nvPicPr>
                  <pic:blipFill>
                    <a:blip r:embed="rId13"/>
                    <a:stretch>
                      <a:fillRect/>
                    </a:stretch>
                  </pic:blipFill>
                  <pic:spPr>
                    <a:xfrm>
                      <a:off x="0" y="0"/>
                      <a:ext cx="5303520" cy="2892829"/>
                    </a:xfrm>
                    <a:prstGeom prst="rect"/>
                  </pic:spPr>
                </pic:pic>
              </a:graphicData>
            </a:graphic>
          </wp:inline>
        </w:drawing>
      </w:r>
    </w:p>
    <w:p>
      <w:pPr>
        <w:spacing w:after="240"/>
        <w:jc w:val="center"/>
      </w:pPr>
      <w:r>
        <w:rPr>
          <w:i/>
          <w:color w:val="475569"/>
          <w:sz w:val="20"/>
        </w:rPr>
        <w:t>Figure 6.1: Entity-Relationship Diagram (ERD) with 1:N Ownership Cardinality</w:t>
      </w:r>
    </w:p>
    <w:p>
      <w:pPr>
        <w:spacing w:before="280" w:after="80"/>
      </w:pPr>
      <w:r>
        <w:rPr>
          <w:b/>
          <w:color w:val="102C57"/>
          <w:sz w:val="26"/>
        </w:rPr>
        <w:t>6.2 Data Dictionary: `users` Table</w:t>
      </w:r>
    </w:p>
    <w:tbl>
      <w:tblPr>
        <w:tblW w:type="auto" w:w="0"/>
        <w:jc w:val="center"/>
        <w:tblLook w:firstColumn="1" w:firstRow="1" w:lastColumn="0" w:lastRow="0" w:noHBand="0" w:noVBand="1" w:val="04A0"/>
      </w:tblPr>
      <w:tblGrid>
        <w:gridCol w:w="1728"/>
        <w:gridCol w:w="2016"/>
        <w:gridCol w:w="1152"/>
        <w:gridCol w:w="1584"/>
        <w:gridCol w:w="2736"/>
      </w:tblGrid>
      <w:tr>
        <w:tc>
          <w:tcPr>
            <w:tcW w:type="dxa" w:w="1800"/>
            <w:shd w:fill="1E3A8A"/>
          </w:tcPr>
          <w:p>
            <w:r>
              <w:rPr>
                <w:b/>
                <w:color w:val="FFFFFF"/>
                <w:sz w:val="19"/>
              </w:rPr>
              <w:t>Column Name</w:t>
            </w:r>
          </w:p>
        </w:tc>
        <w:tc>
          <w:tcPr>
            <w:tcW w:type="dxa" w:w="1800"/>
            <w:shd w:fill="1E3A8A"/>
          </w:tcPr>
          <w:p>
            <w:r>
              <w:rPr>
                <w:b/>
                <w:color w:val="FFFFFF"/>
                <w:sz w:val="19"/>
              </w:rPr>
              <w:t>Data Type</w:t>
            </w:r>
          </w:p>
        </w:tc>
        <w:tc>
          <w:tcPr>
            <w:tcW w:type="dxa" w:w="1800"/>
            <w:shd w:fill="1E3A8A"/>
          </w:tcPr>
          <w:p>
            <w:r>
              <w:rPr>
                <w:b/>
                <w:color w:val="FFFFFF"/>
                <w:sz w:val="19"/>
              </w:rPr>
              <w:t>Null?</w:t>
            </w:r>
          </w:p>
        </w:tc>
        <w:tc>
          <w:tcPr>
            <w:tcW w:type="dxa" w:w="1800"/>
            <w:shd w:fill="1E3A8A"/>
          </w:tcPr>
          <w:p>
            <w:r>
              <w:rPr>
                <w:b/>
                <w:color w:val="FFFFFF"/>
                <w:sz w:val="19"/>
              </w:rPr>
              <w:t>Key / Index</w:t>
            </w:r>
          </w:p>
        </w:tc>
        <w:tc>
          <w:tcPr>
            <w:tcW w:type="dxa" w:w="1800"/>
            <w:shd w:fill="1E3A8A"/>
          </w:tcPr>
          <w:p>
            <w:r>
              <w:rPr>
                <w:b/>
                <w:color w:val="FFFFFF"/>
                <w:sz w:val="19"/>
              </w:rPr>
              <w:t>Description</w:t>
            </w:r>
          </w:p>
        </w:tc>
      </w:tr>
      <w:tr>
        <w:tc>
          <w:tcPr>
            <w:tcW w:type="dxa" w:w="1800"/>
            <w:shd w:fill="F8FAFC"/>
          </w:tcPr>
          <w:p>
            <w:r>
              <w:rPr>
                <w:sz w:val="18"/>
              </w:rPr>
              <w:t>id</w:t>
            </w:r>
          </w:p>
        </w:tc>
        <w:tc>
          <w:tcPr>
            <w:tcW w:type="dxa" w:w="1800"/>
            <w:shd w:fill="F8FAFC"/>
          </w:tcPr>
          <w:p>
            <w:r>
              <w:rPr>
                <w:sz w:val="18"/>
              </w:rPr>
              <w:t>BIGINT</w:t>
            </w:r>
          </w:p>
        </w:tc>
        <w:tc>
          <w:tcPr>
            <w:tcW w:type="dxa" w:w="1800"/>
            <w:shd w:fill="F8FAFC"/>
          </w:tcPr>
          <w:p>
            <w:r>
              <w:rPr>
                <w:sz w:val="18"/>
              </w:rPr>
              <w:t>No</w:t>
            </w:r>
          </w:p>
        </w:tc>
        <w:tc>
          <w:tcPr>
            <w:tcW w:type="dxa" w:w="1800"/>
            <w:shd w:fill="F8FAFC"/>
          </w:tcPr>
          <w:p>
            <w:r>
              <w:rPr>
                <w:sz w:val="18"/>
              </w:rPr>
              <w:t>Primary Key</w:t>
            </w:r>
          </w:p>
        </w:tc>
        <w:tc>
          <w:tcPr>
            <w:tcW w:type="dxa" w:w="1800"/>
            <w:shd w:fill="F8FAFC"/>
          </w:tcPr>
          <w:p>
            <w:r>
              <w:rPr>
                <w:sz w:val="18"/>
              </w:rPr>
              <w:t>Unique auto-incrementing user ID</w:t>
            </w:r>
          </w:p>
        </w:tc>
      </w:tr>
      <w:tr>
        <w:tc>
          <w:tcPr>
            <w:tcW w:type="dxa" w:w="1800"/>
            <w:shd w:fill="FFFFFF"/>
          </w:tcPr>
          <w:p>
            <w:r>
              <w:rPr>
                <w:sz w:val="18"/>
              </w:rPr>
              <w:t>name</w:t>
            </w:r>
          </w:p>
        </w:tc>
        <w:tc>
          <w:tcPr>
            <w:tcW w:type="dxa" w:w="1800"/>
            <w:shd w:fill="FFFFFF"/>
          </w:tcPr>
          <w:p>
            <w:r>
              <w:rPr>
                <w:sz w:val="18"/>
              </w:rPr>
              <w:t>VARCHAR(100)</w:t>
            </w:r>
          </w:p>
        </w:tc>
        <w:tc>
          <w:tcPr>
            <w:tcW w:type="dxa" w:w="1800"/>
            <w:shd w:fill="FFFFFF"/>
          </w:tcPr>
          <w:p>
            <w:r>
              <w:rPr>
                <w:sz w:val="18"/>
              </w:rPr>
              <w:t>No</w:t>
            </w:r>
          </w:p>
        </w:tc>
        <w:tc>
          <w:tcPr>
            <w:tcW w:type="dxa" w:w="1800"/>
            <w:shd w:fill="FFFFFF"/>
          </w:tcPr>
          <w:p>
            <w:r>
              <w:rPr>
                <w:sz w:val="18"/>
              </w:rPr>
              <w:t>None</w:t>
            </w:r>
          </w:p>
        </w:tc>
        <w:tc>
          <w:tcPr>
            <w:tcW w:type="dxa" w:w="1800"/>
            <w:shd w:fill="FFFFFF"/>
          </w:tcPr>
          <w:p>
            <w:r>
              <w:rPr>
                <w:sz w:val="18"/>
              </w:rPr>
              <w:t>Full legal name of the registered user</w:t>
            </w:r>
          </w:p>
        </w:tc>
      </w:tr>
      <w:tr>
        <w:tc>
          <w:tcPr>
            <w:tcW w:type="dxa" w:w="1800"/>
            <w:shd w:fill="F8FAFC"/>
          </w:tcPr>
          <w:p>
            <w:r>
              <w:rPr>
                <w:sz w:val="18"/>
              </w:rPr>
              <w:t>email</w:t>
            </w:r>
          </w:p>
        </w:tc>
        <w:tc>
          <w:tcPr>
            <w:tcW w:type="dxa" w:w="1800"/>
            <w:shd w:fill="F8FAFC"/>
          </w:tcPr>
          <w:p>
            <w:r>
              <w:rPr>
                <w:sz w:val="18"/>
              </w:rPr>
              <w:t>VARCHAR(150)</w:t>
            </w:r>
          </w:p>
        </w:tc>
        <w:tc>
          <w:tcPr>
            <w:tcW w:type="dxa" w:w="1800"/>
            <w:shd w:fill="F8FAFC"/>
          </w:tcPr>
          <w:p>
            <w:r>
              <w:rPr>
                <w:sz w:val="18"/>
              </w:rPr>
              <w:t>No</w:t>
            </w:r>
          </w:p>
        </w:tc>
        <w:tc>
          <w:tcPr>
            <w:tcW w:type="dxa" w:w="1800"/>
            <w:shd w:fill="F8FAFC"/>
          </w:tcPr>
          <w:p>
            <w:r>
              <w:rPr>
                <w:sz w:val="18"/>
              </w:rPr>
              <w:t>Unique Index</w:t>
            </w:r>
          </w:p>
        </w:tc>
        <w:tc>
          <w:tcPr>
            <w:tcW w:type="dxa" w:w="1800"/>
            <w:shd w:fill="F8FAFC"/>
          </w:tcPr>
          <w:p>
            <w:r>
              <w:rPr>
                <w:sz w:val="18"/>
              </w:rPr>
              <w:t>Unique email address used for login</w:t>
            </w:r>
          </w:p>
        </w:tc>
      </w:tr>
      <w:tr>
        <w:tc>
          <w:tcPr>
            <w:tcW w:type="dxa" w:w="1800"/>
            <w:shd w:fill="FFFFFF"/>
          </w:tcPr>
          <w:p>
            <w:r>
              <w:rPr>
                <w:sz w:val="18"/>
              </w:rPr>
              <w:t>password</w:t>
            </w:r>
          </w:p>
        </w:tc>
        <w:tc>
          <w:tcPr>
            <w:tcW w:type="dxa" w:w="1800"/>
            <w:shd w:fill="FFFFFF"/>
          </w:tcPr>
          <w:p>
            <w:r>
              <w:rPr>
                <w:sz w:val="18"/>
              </w:rPr>
              <w:t>VARCHAR(255)</w:t>
            </w:r>
          </w:p>
        </w:tc>
        <w:tc>
          <w:tcPr>
            <w:tcW w:type="dxa" w:w="1800"/>
            <w:shd w:fill="FFFFFF"/>
          </w:tcPr>
          <w:p>
            <w:r>
              <w:rPr>
                <w:sz w:val="18"/>
              </w:rPr>
              <w:t>No</w:t>
            </w:r>
          </w:p>
        </w:tc>
        <w:tc>
          <w:tcPr>
            <w:tcW w:type="dxa" w:w="1800"/>
            <w:shd w:fill="FFFFFF"/>
          </w:tcPr>
          <w:p>
            <w:r>
              <w:rPr>
                <w:sz w:val="18"/>
              </w:rPr>
              <w:t>None</w:t>
            </w:r>
          </w:p>
        </w:tc>
        <w:tc>
          <w:tcPr>
            <w:tcW w:type="dxa" w:w="1800"/>
            <w:shd w:fill="FFFFFF"/>
          </w:tcPr>
          <w:p>
            <w:r>
              <w:rPr>
                <w:sz w:val="18"/>
              </w:rPr>
              <w:t>BCrypt salted cryptographic hash</w:t>
            </w:r>
          </w:p>
        </w:tc>
      </w:tr>
      <w:tr>
        <w:tc>
          <w:tcPr>
            <w:tcW w:type="dxa" w:w="1800"/>
            <w:shd w:fill="F8FAFC"/>
          </w:tcPr>
          <w:p>
            <w:r>
              <w:rPr>
                <w:sz w:val="18"/>
              </w:rPr>
              <w:t>role</w:t>
            </w:r>
          </w:p>
        </w:tc>
        <w:tc>
          <w:tcPr>
            <w:tcW w:type="dxa" w:w="1800"/>
            <w:shd w:fill="F8FAFC"/>
          </w:tcPr>
          <w:p>
            <w:r>
              <w:rPr>
                <w:sz w:val="18"/>
              </w:rPr>
              <w:t>VARCHAR(30)</w:t>
            </w:r>
          </w:p>
        </w:tc>
        <w:tc>
          <w:tcPr>
            <w:tcW w:type="dxa" w:w="1800"/>
            <w:shd w:fill="F8FAFC"/>
          </w:tcPr>
          <w:p>
            <w:r>
              <w:rPr>
                <w:sz w:val="18"/>
              </w:rPr>
              <w:t>No</w:t>
            </w:r>
          </w:p>
        </w:tc>
        <w:tc>
          <w:tcPr>
            <w:tcW w:type="dxa" w:w="1800"/>
            <w:shd w:fill="F8FAFC"/>
          </w:tcPr>
          <w:p>
            <w:r>
              <w:rPr>
                <w:sz w:val="18"/>
              </w:rPr>
              <w:t>None</w:t>
            </w:r>
          </w:p>
        </w:tc>
        <w:tc>
          <w:tcPr>
            <w:tcW w:type="dxa" w:w="1800"/>
            <w:shd w:fill="F8FAFC"/>
          </w:tcPr>
          <w:p>
            <w:r>
              <w:rPr>
                <w:sz w:val="18"/>
              </w:rPr>
              <w:t>ROLE_USER, ROLE_ADMIN, ROLE_LEGAL_ANALYST</w:t>
            </w:r>
          </w:p>
        </w:tc>
      </w:tr>
      <w:tr>
        <w:tc>
          <w:tcPr>
            <w:tcW w:type="dxa" w:w="1800"/>
            <w:shd w:fill="FFFFFF"/>
          </w:tcPr>
          <w:p>
            <w:r>
              <w:rPr>
                <w:sz w:val="18"/>
              </w:rPr>
              <w:t>created_at</w:t>
            </w:r>
          </w:p>
        </w:tc>
        <w:tc>
          <w:tcPr>
            <w:tcW w:type="dxa" w:w="1800"/>
            <w:shd w:fill="FFFFFF"/>
          </w:tcPr>
          <w:p>
            <w:r>
              <w:rPr>
                <w:sz w:val="18"/>
              </w:rPr>
              <w:t>TIMESTAMP</w:t>
            </w:r>
          </w:p>
        </w:tc>
        <w:tc>
          <w:tcPr>
            <w:tcW w:type="dxa" w:w="1800"/>
            <w:shd w:fill="FFFFFF"/>
          </w:tcPr>
          <w:p>
            <w:r>
              <w:rPr>
                <w:sz w:val="18"/>
              </w:rPr>
              <w:t>No</w:t>
            </w:r>
          </w:p>
        </w:tc>
        <w:tc>
          <w:tcPr>
            <w:tcW w:type="dxa" w:w="1800"/>
            <w:shd w:fill="FFFFFF"/>
          </w:tcPr>
          <w:p>
            <w:r>
              <w:rPr>
                <w:sz w:val="18"/>
              </w:rPr>
              <w:t>None</w:t>
            </w:r>
          </w:p>
        </w:tc>
        <w:tc>
          <w:tcPr>
            <w:tcW w:type="dxa" w:w="1800"/>
            <w:shd w:fill="FFFFFF"/>
          </w:tcPr>
          <w:p>
            <w:r>
              <w:rPr>
                <w:sz w:val="18"/>
              </w:rPr>
              <w:t>Audit timestamp initialized at signup</w:t>
            </w:r>
          </w:p>
        </w:tc>
      </w:tr>
      <w:tr>
        <w:tc>
          <w:tcPr>
            <w:tcW w:type="dxa" w:w="1800"/>
            <w:shd w:fill="F8FAFC"/>
          </w:tcPr>
          <w:p>
            <w:r>
              <w:rPr>
                <w:sz w:val="18"/>
              </w:rPr>
              <w:t>updated_at</w:t>
            </w:r>
          </w:p>
        </w:tc>
        <w:tc>
          <w:tcPr>
            <w:tcW w:type="dxa" w:w="1800"/>
            <w:shd w:fill="F8FAFC"/>
          </w:tcPr>
          <w:p>
            <w:r>
              <w:rPr>
                <w:sz w:val="18"/>
              </w:rPr>
              <w:t>TIMESTAMP</w:t>
            </w:r>
          </w:p>
        </w:tc>
        <w:tc>
          <w:tcPr>
            <w:tcW w:type="dxa" w:w="1800"/>
            <w:shd w:fill="F8FAFC"/>
          </w:tcPr>
          <w:p>
            <w:r>
              <w:rPr>
                <w:sz w:val="18"/>
              </w:rPr>
              <w:t>No</w:t>
            </w:r>
          </w:p>
        </w:tc>
        <w:tc>
          <w:tcPr>
            <w:tcW w:type="dxa" w:w="1800"/>
            <w:shd w:fill="F8FAFC"/>
          </w:tcPr>
          <w:p>
            <w:r>
              <w:rPr>
                <w:sz w:val="18"/>
              </w:rPr>
              <w:t>None</w:t>
            </w:r>
          </w:p>
        </w:tc>
        <w:tc>
          <w:tcPr>
            <w:tcW w:type="dxa" w:w="1800"/>
            <w:shd w:fill="F8FAFC"/>
          </w:tcPr>
          <w:p>
            <w:r>
              <w:rPr>
                <w:sz w:val="18"/>
              </w:rPr>
              <w:t>Audit timestamp updated at profile change</w:t>
            </w:r>
          </w:p>
        </w:tc>
      </w:tr>
    </w:tbl>
    <w:p>
      <w:pPr>
        <w:spacing w:before="280" w:after="80"/>
      </w:pPr>
      <w:r>
        <w:rPr>
          <w:b/>
          <w:color w:val="102C57"/>
          <w:sz w:val="26"/>
        </w:rPr>
        <w:t>6.3 Data Dictionary: `legal_cases` Table</w:t>
      </w:r>
    </w:p>
    <w:tbl>
      <w:tblPr>
        <w:tblW w:type="auto" w:w="0"/>
        <w:jc w:val="center"/>
        <w:tblLook w:firstColumn="1" w:firstRow="1" w:lastColumn="0" w:lastRow="0" w:noHBand="0" w:noVBand="1" w:val="04A0"/>
      </w:tblPr>
      <w:tblGrid>
        <w:gridCol w:w="1728"/>
        <w:gridCol w:w="2016"/>
        <w:gridCol w:w="1152"/>
        <w:gridCol w:w="1584"/>
        <w:gridCol w:w="2736"/>
      </w:tblGrid>
      <w:tr>
        <w:tc>
          <w:tcPr>
            <w:tcW w:type="dxa" w:w="1800"/>
            <w:shd w:fill="065F46"/>
          </w:tcPr>
          <w:p>
            <w:r>
              <w:rPr>
                <w:b/>
                <w:color w:val="FFFFFF"/>
                <w:sz w:val="19"/>
              </w:rPr>
              <w:t>Column Name</w:t>
            </w:r>
          </w:p>
        </w:tc>
        <w:tc>
          <w:tcPr>
            <w:tcW w:type="dxa" w:w="1800"/>
            <w:shd w:fill="065F46"/>
          </w:tcPr>
          <w:p>
            <w:r>
              <w:rPr>
                <w:b/>
                <w:color w:val="FFFFFF"/>
                <w:sz w:val="19"/>
              </w:rPr>
              <w:t>Data Type</w:t>
            </w:r>
          </w:p>
        </w:tc>
        <w:tc>
          <w:tcPr>
            <w:tcW w:type="dxa" w:w="1800"/>
            <w:shd w:fill="065F46"/>
          </w:tcPr>
          <w:p>
            <w:r>
              <w:rPr>
                <w:b/>
                <w:color w:val="FFFFFF"/>
                <w:sz w:val="19"/>
              </w:rPr>
              <w:t>Null?</w:t>
            </w:r>
          </w:p>
        </w:tc>
        <w:tc>
          <w:tcPr>
            <w:tcW w:type="dxa" w:w="1800"/>
            <w:shd w:fill="065F46"/>
          </w:tcPr>
          <w:p>
            <w:r>
              <w:rPr>
                <w:b/>
                <w:color w:val="FFFFFF"/>
                <w:sz w:val="19"/>
              </w:rPr>
              <w:t>Key / Index</w:t>
            </w:r>
          </w:p>
        </w:tc>
        <w:tc>
          <w:tcPr>
            <w:tcW w:type="dxa" w:w="1800"/>
            <w:shd w:fill="065F46"/>
          </w:tcPr>
          <w:p>
            <w:r>
              <w:rPr>
                <w:b/>
                <w:color w:val="FFFFFF"/>
                <w:sz w:val="19"/>
              </w:rPr>
              <w:t>Description</w:t>
            </w:r>
          </w:p>
        </w:tc>
      </w:tr>
      <w:tr>
        <w:tc>
          <w:tcPr>
            <w:tcW w:type="dxa" w:w="1800"/>
            <w:shd w:fill="F0FDF4"/>
          </w:tcPr>
          <w:p>
            <w:r>
              <w:rPr>
                <w:sz w:val="18"/>
              </w:rPr>
              <w:t>id</w:t>
            </w:r>
          </w:p>
        </w:tc>
        <w:tc>
          <w:tcPr>
            <w:tcW w:type="dxa" w:w="1800"/>
            <w:shd w:fill="F0FDF4"/>
          </w:tcPr>
          <w:p>
            <w:r>
              <w:rPr>
                <w:sz w:val="18"/>
              </w:rPr>
              <w:t>BIGINT</w:t>
            </w:r>
          </w:p>
        </w:tc>
        <w:tc>
          <w:tcPr>
            <w:tcW w:type="dxa" w:w="1800"/>
            <w:shd w:fill="F0FDF4"/>
          </w:tcPr>
          <w:p>
            <w:r>
              <w:rPr>
                <w:sz w:val="18"/>
              </w:rPr>
              <w:t>No</w:t>
            </w:r>
          </w:p>
        </w:tc>
        <w:tc>
          <w:tcPr>
            <w:tcW w:type="dxa" w:w="1800"/>
            <w:shd w:fill="F0FDF4"/>
          </w:tcPr>
          <w:p>
            <w:r>
              <w:rPr>
                <w:sz w:val="18"/>
              </w:rPr>
              <w:t>Primary Key</w:t>
            </w:r>
          </w:p>
        </w:tc>
        <w:tc>
          <w:tcPr>
            <w:tcW w:type="dxa" w:w="1800"/>
            <w:shd w:fill="F0FDF4"/>
          </w:tcPr>
          <w:p>
            <w:r>
              <w:rPr>
                <w:sz w:val="18"/>
              </w:rPr>
              <w:t>Unique auto-incrementing case ID</w:t>
            </w:r>
          </w:p>
        </w:tc>
      </w:tr>
      <w:tr>
        <w:tc>
          <w:tcPr>
            <w:tcW w:type="dxa" w:w="1800"/>
            <w:shd w:fill="FFFFFF"/>
          </w:tcPr>
          <w:p>
            <w:r>
              <w:rPr>
                <w:sz w:val="18"/>
              </w:rPr>
              <w:t>case_number</w:t>
            </w:r>
          </w:p>
        </w:tc>
        <w:tc>
          <w:tcPr>
            <w:tcW w:type="dxa" w:w="1800"/>
            <w:shd w:fill="FFFFFF"/>
          </w:tcPr>
          <w:p>
            <w:r>
              <w:rPr>
                <w:sz w:val="18"/>
              </w:rPr>
              <w:t>VARCHAR(50)</w:t>
            </w:r>
          </w:p>
        </w:tc>
        <w:tc>
          <w:tcPr>
            <w:tcW w:type="dxa" w:w="1800"/>
            <w:shd w:fill="FFFFFF"/>
          </w:tcPr>
          <w:p>
            <w:r>
              <w:rPr>
                <w:sz w:val="18"/>
              </w:rPr>
              <w:t>No</w:t>
            </w:r>
          </w:p>
        </w:tc>
        <w:tc>
          <w:tcPr>
            <w:tcW w:type="dxa" w:w="1800"/>
            <w:shd w:fill="FFFFFF"/>
          </w:tcPr>
          <w:p>
            <w:r>
              <w:rPr>
                <w:sz w:val="18"/>
              </w:rPr>
              <w:t>Unique Index</w:t>
            </w:r>
          </w:p>
        </w:tc>
        <w:tc>
          <w:tcPr>
            <w:tcW w:type="dxa" w:w="1800"/>
            <w:shd w:fill="FFFFFF"/>
          </w:tcPr>
          <w:p>
            <w:r>
              <w:rPr>
                <w:sz w:val="18"/>
              </w:rPr>
              <w:t>Generated alphanumeric identifier</w:t>
            </w:r>
          </w:p>
        </w:tc>
      </w:tr>
      <w:tr>
        <w:tc>
          <w:tcPr>
            <w:tcW w:type="dxa" w:w="1800"/>
            <w:shd w:fill="F0FDF4"/>
          </w:tcPr>
          <w:p>
            <w:r>
              <w:rPr>
                <w:sz w:val="18"/>
              </w:rPr>
              <w:t>title</w:t>
            </w:r>
          </w:p>
        </w:tc>
        <w:tc>
          <w:tcPr>
            <w:tcW w:type="dxa" w:w="1800"/>
            <w:shd w:fill="F0FDF4"/>
          </w:tcPr>
          <w:p>
            <w:r>
              <w:rPr>
                <w:sz w:val="18"/>
              </w:rPr>
              <w:t>VARCHAR(150)</w:t>
            </w:r>
          </w:p>
        </w:tc>
        <w:tc>
          <w:tcPr>
            <w:tcW w:type="dxa" w:w="1800"/>
            <w:shd w:fill="F0FDF4"/>
          </w:tcPr>
          <w:p>
            <w:r>
              <w:rPr>
                <w:sz w:val="18"/>
              </w:rPr>
              <w:t>No</w:t>
            </w:r>
          </w:p>
        </w:tc>
        <w:tc>
          <w:tcPr>
            <w:tcW w:type="dxa" w:w="1800"/>
            <w:shd w:fill="F0FDF4"/>
          </w:tcPr>
          <w:p>
            <w:r>
              <w:rPr>
                <w:sz w:val="18"/>
              </w:rPr>
              <w:t>None</w:t>
            </w:r>
          </w:p>
        </w:tc>
        <w:tc>
          <w:tcPr>
            <w:tcW w:type="dxa" w:w="1800"/>
            <w:shd w:fill="F0FDF4"/>
          </w:tcPr>
          <w:p>
            <w:r>
              <w:rPr>
                <w:sz w:val="18"/>
              </w:rPr>
              <w:t>Case heading / Contract dispute title</w:t>
            </w:r>
          </w:p>
        </w:tc>
      </w:tr>
      <w:tr>
        <w:tc>
          <w:tcPr>
            <w:tcW w:type="dxa" w:w="1800"/>
            <w:shd w:fill="FFFFFF"/>
          </w:tcPr>
          <w:p>
            <w:r>
              <w:rPr>
                <w:sz w:val="18"/>
              </w:rPr>
              <w:t>client_name</w:t>
            </w:r>
          </w:p>
        </w:tc>
        <w:tc>
          <w:tcPr>
            <w:tcW w:type="dxa" w:w="1800"/>
            <w:shd w:fill="FFFFFF"/>
          </w:tcPr>
          <w:p>
            <w:r>
              <w:rPr>
                <w:sz w:val="18"/>
              </w:rPr>
              <w:t>VARCHAR(100)</w:t>
            </w:r>
          </w:p>
        </w:tc>
        <w:tc>
          <w:tcPr>
            <w:tcW w:type="dxa" w:w="1800"/>
            <w:shd w:fill="FFFFFF"/>
          </w:tcPr>
          <w:p>
            <w:r>
              <w:rPr>
                <w:sz w:val="18"/>
              </w:rPr>
              <w:t>Yes</w:t>
            </w:r>
          </w:p>
        </w:tc>
        <w:tc>
          <w:tcPr>
            <w:tcW w:type="dxa" w:w="1800"/>
            <w:shd w:fill="FFFFFF"/>
          </w:tcPr>
          <w:p>
            <w:r>
              <w:rPr>
                <w:sz w:val="18"/>
              </w:rPr>
              <w:t>None</w:t>
            </w:r>
          </w:p>
        </w:tc>
        <w:tc>
          <w:tcPr>
            <w:tcW w:type="dxa" w:w="1800"/>
            <w:shd w:fill="FFFFFF"/>
          </w:tcPr>
          <w:p>
            <w:r>
              <w:rPr>
                <w:sz w:val="18"/>
              </w:rPr>
              <w:t>Associated client organization</w:t>
            </w:r>
          </w:p>
        </w:tc>
      </w:tr>
      <w:tr>
        <w:tc>
          <w:tcPr>
            <w:tcW w:type="dxa" w:w="1800"/>
            <w:shd w:fill="F0FDF4"/>
          </w:tcPr>
          <w:p>
            <w:r>
              <w:rPr>
                <w:sz w:val="18"/>
              </w:rPr>
              <w:t>category</w:t>
            </w:r>
          </w:p>
        </w:tc>
        <w:tc>
          <w:tcPr>
            <w:tcW w:type="dxa" w:w="1800"/>
            <w:shd w:fill="F0FDF4"/>
          </w:tcPr>
          <w:p>
            <w:r>
              <w:rPr>
                <w:sz w:val="18"/>
              </w:rPr>
              <w:t>VARCHAR(40)</w:t>
            </w:r>
          </w:p>
        </w:tc>
        <w:tc>
          <w:tcPr>
            <w:tcW w:type="dxa" w:w="1800"/>
            <w:shd w:fill="F0FDF4"/>
          </w:tcPr>
          <w:p>
            <w:r>
              <w:rPr>
                <w:sz w:val="18"/>
              </w:rPr>
              <w:t>No</w:t>
            </w:r>
          </w:p>
        </w:tc>
        <w:tc>
          <w:tcPr>
            <w:tcW w:type="dxa" w:w="1800"/>
            <w:shd w:fill="F0FDF4"/>
          </w:tcPr>
          <w:p>
            <w:r>
              <w:rPr>
                <w:sz w:val="18"/>
              </w:rPr>
              <w:t>None</w:t>
            </w:r>
          </w:p>
        </w:tc>
        <w:tc>
          <w:tcPr>
            <w:tcW w:type="dxa" w:w="1800"/>
            <w:shd w:fill="F0FDF4"/>
          </w:tcPr>
          <w:p>
            <w:r>
              <w:rPr>
                <w:sz w:val="18"/>
              </w:rPr>
              <w:t>CaseCategory enum string value</w:t>
            </w:r>
          </w:p>
        </w:tc>
      </w:tr>
      <w:tr>
        <w:tc>
          <w:tcPr>
            <w:tcW w:type="dxa" w:w="1800"/>
            <w:shd w:fill="FFFFFF"/>
          </w:tcPr>
          <w:p>
            <w:r>
              <w:rPr>
                <w:sz w:val="18"/>
              </w:rPr>
              <w:t>status</w:t>
            </w:r>
          </w:p>
        </w:tc>
        <w:tc>
          <w:tcPr>
            <w:tcW w:type="dxa" w:w="1800"/>
            <w:shd w:fill="FFFFFF"/>
          </w:tcPr>
          <w:p>
            <w:r>
              <w:rPr>
                <w:sz w:val="18"/>
              </w:rPr>
              <w:t>VARCHAR(30)</w:t>
            </w:r>
          </w:p>
        </w:tc>
        <w:tc>
          <w:tcPr>
            <w:tcW w:type="dxa" w:w="1800"/>
            <w:shd w:fill="FFFFFF"/>
          </w:tcPr>
          <w:p>
            <w:r>
              <w:rPr>
                <w:sz w:val="18"/>
              </w:rPr>
              <w:t>No</w:t>
            </w:r>
          </w:p>
        </w:tc>
        <w:tc>
          <w:tcPr>
            <w:tcW w:type="dxa" w:w="1800"/>
            <w:shd w:fill="FFFFFF"/>
          </w:tcPr>
          <w:p>
            <w:r>
              <w:rPr>
                <w:sz w:val="18"/>
              </w:rPr>
              <w:t>None</w:t>
            </w:r>
          </w:p>
        </w:tc>
        <w:tc>
          <w:tcPr>
            <w:tcW w:type="dxa" w:w="1800"/>
            <w:shd w:fill="FFFFFF"/>
          </w:tcPr>
          <w:p>
            <w:r>
              <w:rPr>
                <w:sz w:val="18"/>
              </w:rPr>
              <w:t>CaseStatus enum string value</w:t>
            </w:r>
          </w:p>
        </w:tc>
      </w:tr>
      <w:tr>
        <w:tc>
          <w:tcPr>
            <w:tcW w:type="dxa" w:w="1800"/>
            <w:shd w:fill="F0FDF4"/>
          </w:tcPr>
          <w:p>
            <w:r>
              <w:rPr>
                <w:sz w:val="18"/>
              </w:rPr>
              <w:t>description</w:t>
            </w:r>
          </w:p>
        </w:tc>
        <w:tc>
          <w:tcPr>
            <w:tcW w:type="dxa" w:w="1800"/>
            <w:shd w:fill="F0FDF4"/>
          </w:tcPr>
          <w:p>
            <w:r>
              <w:rPr>
                <w:sz w:val="18"/>
              </w:rPr>
              <w:t>VARCHAR(2000)</w:t>
            </w:r>
          </w:p>
        </w:tc>
        <w:tc>
          <w:tcPr>
            <w:tcW w:type="dxa" w:w="1800"/>
            <w:shd w:fill="F0FDF4"/>
          </w:tcPr>
          <w:p>
            <w:r>
              <w:rPr>
                <w:sz w:val="18"/>
              </w:rPr>
              <w:t>Yes</w:t>
            </w:r>
          </w:p>
        </w:tc>
        <w:tc>
          <w:tcPr>
            <w:tcW w:type="dxa" w:w="1800"/>
            <w:shd w:fill="F0FDF4"/>
          </w:tcPr>
          <w:p>
            <w:r>
              <w:rPr>
                <w:sz w:val="18"/>
              </w:rPr>
              <w:t>None</w:t>
            </w:r>
          </w:p>
        </w:tc>
        <w:tc>
          <w:tcPr>
            <w:tcW w:type="dxa" w:w="1800"/>
            <w:shd w:fill="F0FDF4"/>
          </w:tcPr>
          <w:p>
            <w:r>
              <w:rPr>
                <w:sz w:val="18"/>
              </w:rPr>
              <w:t>Detailed background and case notes</w:t>
            </w:r>
          </w:p>
        </w:tc>
      </w:tr>
      <w:tr>
        <w:tc>
          <w:tcPr>
            <w:tcW w:type="dxa" w:w="1800"/>
            <w:shd w:fill="FFFFFF"/>
          </w:tcPr>
          <w:p>
            <w:r>
              <w:rPr>
                <w:sz w:val="18"/>
              </w:rPr>
              <w:t>user_id</w:t>
            </w:r>
          </w:p>
        </w:tc>
        <w:tc>
          <w:tcPr>
            <w:tcW w:type="dxa" w:w="1800"/>
            <w:shd w:fill="FFFFFF"/>
          </w:tcPr>
          <w:p>
            <w:r>
              <w:rPr>
                <w:sz w:val="18"/>
              </w:rPr>
              <w:t>BIGINT</w:t>
            </w:r>
          </w:p>
        </w:tc>
        <w:tc>
          <w:tcPr>
            <w:tcW w:type="dxa" w:w="1800"/>
            <w:shd w:fill="FFFFFF"/>
          </w:tcPr>
          <w:p>
            <w:r>
              <w:rPr>
                <w:sz w:val="18"/>
              </w:rPr>
              <w:t>No</w:t>
            </w:r>
          </w:p>
        </w:tc>
        <w:tc>
          <w:tcPr>
            <w:tcW w:type="dxa" w:w="1800"/>
            <w:shd w:fill="FFFFFF"/>
          </w:tcPr>
          <w:p>
            <w:r>
              <w:rPr>
                <w:sz w:val="18"/>
              </w:rPr>
              <w:t>Foreign Key</w:t>
            </w:r>
          </w:p>
        </w:tc>
        <w:tc>
          <w:tcPr>
            <w:tcW w:type="dxa" w:w="1800"/>
            <w:shd w:fill="FFFFFF"/>
          </w:tcPr>
          <w:p>
            <w:r>
              <w:rPr>
                <w:sz w:val="18"/>
              </w:rPr>
              <w:t>References users.id (Ownership)</w:t>
            </w:r>
          </w:p>
        </w:tc>
      </w:tr>
      <w:tr>
        <w:tc>
          <w:tcPr>
            <w:tcW w:type="dxa" w:w="1800"/>
            <w:shd w:fill="F0FDF4"/>
          </w:tcPr>
          <w:p>
            <w:r>
              <w:rPr>
                <w:sz w:val="18"/>
              </w:rPr>
              <w:t>created_at</w:t>
            </w:r>
          </w:p>
        </w:tc>
        <w:tc>
          <w:tcPr>
            <w:tcW w:type="dxa" w:w="1800"/>
            <w:shd w:fill="F0FDF4"/>
          </w:tcPr>
          <w:p>
            <w:r>
              <w:rPr>
                <w:sz w:val="18"/>
              </w:rPr>
              <w:t>TIMESTAMP</w:t>
            </w:r>
          </w:p>
        </w:tc>
        <w:tc>
          <w:tcPr>
            <w:tcW w:type="dxa" w:w="1800"/>
            <w:shd w:fill="F0FDF4"/>
          </w:tcPr>
          <w:p>
            <w:r>
              <w:rPr>
                <w:sz w:val="18"/>
              </w:rPr>
              <w:t>No</w:t>
            </w:r>
          </w:p>
        </w:tc>
        <w:tc>
          <w:tcPr>
            <w:tcW w:type="dxa" w:w="1800"/>
            <w:shd w:fill="F0FDF4"/>
          </w:tcPr>
          <w:p>
            <w:r>
              <w:rPr>
                <w:sz w:val="18"/>
              </w:rPr>
              <w:t>None</w:t>
            </w:r>
          </w:p>
        </w:tc>
        <w:tc>
          <w:tcPr>
            <w:tcW w:type="dxa" w:w="1800"/>
            <w:shd w:fill="F0FDF4"/>
          </w:tcPr>
          <w:p>
            <w:r>
              <w:rPr>
                <w:sz w:val="18"/>
              </w:rPr>
              <w:t>Creation audit timestamp</w:t>
            </w:r>
          </w:p>
        </w:tc>
      </w:tr>
    </w:tbl>
    <w:p>
      <w:r>
        <w:br w:type="page"/>
      </w:r>
    </w:p>
    <w:p>
      <w:pPr>
        <w:spacing w:before="240" w:after="160"/>
        <w:jc w:val="center"/>
      </w:pPr>
      <w:r>
        <w:rPr>
          <w:b/>
          <w:color w:val="464646"/>
          <w:sz w:val="28"/>
        </w:rPr>
        <w:t>CHAPTER 7</w:t>
        <w:br/>
      </w:r>
      <w:r>
        <w:rPr>
          <w:b/>
          <w:color w:val="102C57"/>
          <w:sz w:val="32"/>
        </w:rPr>
        <w:t>TECHNOLOGY STACK &amp; SOFTWARE ENVIRONMENT</w:t>
        <w:br/>
      </w:r>
    </w:p>
    <w:p>
      <w:pPr>
        <w:spacing w:before="280" w:after="80"/>
      </w:pPr>
      <w:r>
        <w:rPr>
          <w:b/>
          <w:color w:val="102C57"/>
          <w:sz w:val="26"/>
        </w:rPr>
        <w:t>7.1 Technology Stack Selection &amp; Rationale</w:t>
      </w:r>
    </w:p>
    <w:p>
      <w:pPr>
        <w:spacing w:line="300" w:lineRule="auto" w:after="120"/>
        <w:jc w:val="both"/>
      </w:pPr>
      <w:r>
        <w:t>The technical components powering Ayush's module were selected to maximize security, modularity, and compliance with the 5th-Semester Advanced Java curriculum standards:</w:t>
      </w:r>
    </w:p>
    <w:tbl>
      <w:tblPr>
        <w:tblW w:type="auto" w:w="0"/>
        <w:jc w:val="center"/>
        <w:tblLook w:firstColumn="1" w:firstRow="1" w:lastColumn="0" w:lastRow="0" w:noHBand="0" w:noVBand="1" w:val="04A0"/>
      </w:tblPr>
      <w:tblGrid>
        <w:gridCol w:w="2592"/>
        <w:gridCol w:w="2160"/>
        <w:gridCol w:w="4464"/>
      </w:tblGrid>
      <w:tr>
        <w:tc>
          <w:tcPr>
            <w:tcW w:type="dxa" w:w="3000"/>
            <w:shd w:fill="1E293B"/>
          </w:tcPr>
          <w:p>
            <w:r>
              <w:rPr>
                <w:b/>
                <w:color w:val="FFFFFF"/>
                <w:sz w:val="19"/>
              </w:rPr>
              <w:t>Technology</w:t>
            </w:r>
          </w:p>
        </w:tc>
        <w:tc>
          <w:tcPr>
            <w:tcW w:type="dxa" w:w="3000"/>
            <w:shd w:fill="1E293B"/>
          </w:tcPr>
          <w:p>
            <w:r>
              <w:rPr>
                <w:b/>
                <w:color w:val="FFFFFF"/>
                <w:sz w:val="19"/>
              </w:rPr>
              <w:t>Version</w:t>
            </w:r>
          </w:p>
        </w:tc>
        <w:tc>
          <w:tcPr>
            <w:tcW w:type="dxa" w:w="3000"/>
            <w:shd w:fill="1E293B"/>
          </w:tcPr>
          <w:p>
            <w:r>
              <w:rPr>
                <w:b/>
                <w:color w:val="FFFFFF"/>
                <w:sz w:val="19"/>
              </w:rPr>
              <w:t>Technical Purpose &amp; Rationale</w:t>
            </w:r>
          </w:p>
        </w:tc>
      </w:tr>
      <w:tr>
        <w:tc>
          <w:tcPr>
            <w:tcW w:type="dxa" w:w="3000"/>
            <w:shd w:fill="F1F5F9"/>
          </w:tcPr>
          <w:p>
            <w:r>
              <w:rPr>
                <w:sz w:val="18"/>
              </w:rPr>
              <w:t>Java LTS</w:t>
            </w:r>
          </w:p>
        </w:tc>
        <w:tc>
          <w:tcPr>
            <w:tcW w:type="dxa" w:w="3000"/>
            <w:shd w:fill="F1F5F9"/>
          </w:tcPr>
          <w:p>
            <w:r>
              <w:rPr>
                <w:sz w:val="18"/>
              </w:rPr>
              <w:t>Java 17 / 21</w:t>
            </w:r>
          </w:p>
        </w:tc>
        <w:tc>
          <w:tcPr>
            <w:tcW w:type="dxa" w:w="3000"/>
            <w:shd w:fill="F1F5F9"/>
          </w:tcPr>
          <w:p>
            <w:r>
              <w:rPr>
                <w:sz w:val="18"/>
              </w:rPr>
              <w:t>Core runtime language supporting pattern matching, modern records, and JVM performance.</w:t>
            </w:r>
          </w:p>
        </w:tc>
      </w:tr>
      <w:tr>
        <w:tc>
          <w:tcPr>
            <w:tcW w:type="dxa" w:w="3000"/>
            <w:shd w:fill="FFFFFF"/>
          </w:tcPr>
          <w:p>
            <w:r>
              <w:rPr>
                <w:sz w:val="18"/>
              </w:rPr>
              <w:t>Spring Boot</w:t>
            </w:r>
          </w:p>
        </w:tc>
        <w:tc>
          <w:tcPr>
            <w:tcW w:type="dxa" w:w="3000"/>
            <w:shd w:fill="FFFFFF"/>
          </w:tcPr>
          <w:p>
            <w:r>
              <w:rPr>
                <w:sz w:val="18"/>
              </w:rPr>
              <w:t>3.2.4</w:t>
            </w:r>
          </w:p>
        </w:tc>
        <w:tc>
          <w:tcPr>
            <w:tcW w:type="dxa" w:w="3000"/>
            <w:shd w:fill="FFFFFF"/>
          </w:tcPr>
          <w:p>
            <w:r>
              <w:rPr>
                <w:sz w:val="18"/>
              </w:rPr>
              <w:t>Enterprise web framework providing embedded web container, starter dependencies, and production readiness.</w:t>
            </w:r>
          </w:p>
        </w:tc>
      </w:tr>
      <w:tr>
        <w:tc>
          <w:tcPr>
            <w:tcW w:type="dxa" w:w="3000"/>
            <w:shd w:fill="F1F5F9"/>
          </w:tcPr>
          <w:p>
            <w:r>
              <w:rPr>
                <w:sz w:val="18"/>
              </w:rPr>
              <w:t>Spring Security</w:t>
            </w:r>
          </w:p>
        </w:tc>
        <w:tc>
          <w:tcPr>
            <w:tcW w:type="dxa" w:w="3000"/>
            <w:shd w:fill="F1F5F9"/>
          </w:tcPr>
          <w:p>
            <w:r>
              <w:rPr>
                <w:sz w:val="18"/>
              </w:rPr>
              <w:t>6.2.3</w:t>
            </w:r>
          </w:p>
        </w:tc>
        <w:tc>
          <w:tcPr>
            <w:tcW w:type="dxa" w:w="3000"/>
            <w:shd w:fill="F1F5F9"/>
          </w:tcPr>
          <w:p>
            <w:r>
              <w:rPr>
                <w:sz w:val="18"/>
              </w:rPr>
              <w:t>Standard security framework managing filter chains, authentication providers, and authorization gates.</w:t>
            </w:r>
          </w:p>
        </w:tc>
      </w:tr>
      <w:tr>
        <w:tc>
          <w:tcPr>
            <w:tcW w:type="dxa" w:w="3000"/>
            <w:shd w:fill="FFFFFF"/>
          </w:tcPr>
          <w:p>
            <w:r>
              <w:rPr>
                <w:sz w:val="18"/>
              </w:rPr>
              <w:t>JJWT (io.jsonwebtoken)</w:t>
            </w:r>
          </w:p>
        </w:tc>
        <w:tc>
          <w:tcPr>
            <w:tcW w:type="dxa" w:w="3000"/>
            <w:shd w:fill="FFFFFF"/>
          </w:tcPr>
          <w:p>
            <w:r>
              <w:rPr>
                <w:sz w:val="18"/>
              </w:rPr>
              <w:t>0.11.5</w:t>
            </w:r>
          </w:p>
        </w:tc>
        <w:tc>
          <w:tcPr>
            <w:tcW w:type="dxa" w:w="3000"/>
            <w:shd w:fill="FFFFFF"/>
          </w:tcPr>
          <w:p>
            <w:r>
              <w:rPr>
                <w:sz w:val="18"/>
              </w:rPr>
              <w:t>High-performance Java library for cryptographically signing and parsing HMAC-SHA256 tokens.</w:t>
            </w:r>
          </w:p>
        </w:tc>
      </w:tr>
      <w:tr>
        <w:tc>
          <w:tcPr>
            <w:tcW w:type="dxa" w:w="3000"/>
            <w:shd w:fill="F1F5F9"/>
          </w:tcPr>
          <w:p>
            <w:r>
              <w:rPr>
                <w:sz w:val="18"/>
              </w:rPr>
              <w:t>Spring Data JPA</w:t>
            </w:r>
          </w:p>
        </w:tc>
        <w:tc>
          <w:tcPr>
            <w:tcW w:type="dxa" w:w="3000"/>
            <w:shd w:fill="F1F5F9"/>
          </w:tcPr>
          <w:p>
            <w:r>
              <w:rPr>
                <w:sz w:val="18"/>
              </w:rPr>
              <w:t>Hibernate 6</w:t>
            </w:r>
          </w:p>
        </w:tc>
        <w:tc>
          <w:tcPr>
            <w:tcW w:type="dxa" w:w="3000"/>
            <w:shd w:fill="F1F5F9"/>
          </w:tcPr>
          <w:p>
            <w:r>
              <w:rPr>
                <w:sz w:val="18"/>
              </w:rPr>
              <w:t>ORM persistence framework automating transactional boundaries and repository query synthesis.</w:t>
            </w:r>
          </w:p>
        </w:tc>
      </w:tr>
      <w:tr>
        <w:tc>
          <w:tcPr>
            <w:tcW w:type="dxa" w:w="3000"/>
            <w:shd w:fill="FFFFFF"/>
          </w:tcPr>
          <w:p>
            <w:r>
              <w:rPr>
                <w:sz w:val="18"/>
              </w:rPr>
              <w:t>Database Engines</w:t>
            </w:r>
          </w:p>
        </w:tc>
        <w:tc>
          <w:tcPr>
            <w:tcW w:type="dxa" w:w="3000"/>
            <w:shd w:fill="FFFFFF"/>
          </w:tcPr>
          <w:p>
            <w:r>
              <w:rPr>
                <w:sz w:val="18"/>
              </w:rPr>
              <w:t>H2 &amp; PostgreSQL</w:t>
            </w:r>
          </w:p>
        </w:tc>
        <w:tc>
          <w:tcPr>
            <w:tcW w:type="dxa" w:w="3000"/>
            <w:shd w:fill="FFFFFF"/>
          </w:tcPr>
          <w:p>
            <w:r>
              <w:rPr>
                <w:sz w:val="18"/>
              </w:rPr>
              <w:t>In-memory H2 database for dev/testing and PostgreSQL driver for production deployments.</w:t>
            </w:r>
          </w:p>
        </w:tc>
      </w:tr>
      <w:tr>
        <w:tc>
          <w:tcPr>
            <w:tcW w:type="dxa" w:w="3000"/>
            <w:shd w:fill="F1F5F9"/>
          </w:tcPr>
          <w:p>
            <w:r>
              <w:rPr>
                <w:sz w:val="18"/>
              </w:rPr>
              <w:t>Testing Suite</w:t>
            </w:r>
          </w:p>
        </w:tc>
        <w:tc>
          <w:tcPr>
            <w:tcW w:type="dxa" w:w="3000"/>
            <w:shd w:fill="F1F5F9"/>
          </w:tcPr>
          <w:p>
            <w:r>
              <w:rPr>
                <w:sz w:val="18"/>
              </w:rPr>
              <w:t>JUnit 5 &amp; MockMvc</w:t>
            </w:r>
          </w:p>
        </w:tc>
        <w:tc>
          <w:tcPr>
            <w:tcW w:type="dxa" w:w="3000"/>
            <w:shd w:fill="F1F5F9"/>
          </w:tcPr>
          <w:p>
            <w:r>
              <w:rPr>
                <w:sz w:val="18"/>
              </w:rPr>
              <w:t>Slice testing and integration verification of REST controllers, JWT providers, and service rules.</w:t>
            </w:r>
          </w:p>
        </w:tc>
      </w:tr>
    </w:tbl>
    <w:p>
      <w:pPr>
        <w:spacing w:before="280" w:after="80"/>
      </w:pPr>
      <w:r>
        <w:rPr>
          <w:b/>
          <w:color w:val="102C57"/>
          <w:sz w:val="26"/>
        </w:rPr>
        <w:t>7.2 Hardware and Software Environment</w:t>
      </w:r>
    </w:p>
    <w:p>
      <w:pPr>
        <w:pStyle w:val="ListBullet"/>
        <w:spacing w:line="288" w:lineRule="auto" w:after="60"/>
        <w:jc w:val="both"/>
      </w:pPr>
      <w:r>
        <w:t>Development System: Intel Core i7 / AMD Ryzen 7, 16 GB DDR4 RAM, 512 GB NVMe SSD, Windows 11 64-bit.</w:t>
      </w:r>
    </w:p>
    <w:p>
      <w:pPr>
        <w:pStyle w:val="ListBullet"/>
        <w:spacing w:line="288" w:lineRule="auto" w:after="60"/>
        <w:jc w:val="both"/>
      </w:pPr>
      <w:r>
        <w:t>Build Tools &amp; IDE: Apache Maven 3.9+, Visual Studio Code / IntelliJ IDEA Ultimate, Git Version Control 2.44+.</w:t>
      </w:r>
    </w:p>
    <w:p>
      <w:pPr>
        <w:pStyle w:val="ListBullet"/>
        <w:spacing w:line="288" w:lineRule="auto" w:after="60"/>
        <w:jc w:val="both"/>
      </w:pPr>
      <w:r>
        <w:t>Client Testing: Google Chrome 124, Mozilla Firefox, Postman API Client 11.0, cURL command line.</w:t>
      </w:r>
    </w:p>
    <w:p>
      <w:r>
        <w:br w:type="page"/>
      </w:r>
    </w:p>
    <w:p>
      <w:pPr>
        <w:spacing w:before="240" w:after="160"/>
        <w:jc w:val="center"/>
      </w:pPr>
      <w:r>
        <w:rPr>
          <w:b/>
          <w:color w:val="464646"/>
          <w:sz w:val="28"/>
        </w:rPr>
        <w:t>CHAPTER 8</w:t>
        <w:br/>
      </w:r>
      <w:r>
        <w:rPr>
          <w:b/>
          <w:color w:val="102C57"/>
          <w:sz w:val="32"/>
        </w:rPr>
        <w:t>14-WEEK DEVELOPMENT LIFE CYCLE &amp; MILESTONE PROGRESSION</w:t>
        <w:br/>
      </w:r>
    </w:p>
    <w:p>
      <w:pPr>
        <w:spacing w:before="280" w:after="80"/>
      </w:pPr>
      <w:r>
        <w:rPr>
          <w:b/>
          <w:color w:val="102C57"/>
          <w:sz w:val="26"/>
        </w:rPr>
        <w:t>8.1 Weekly Execution Schedule (July 6, 2026 – October 6, 2026)</w:t>
      </w:r>
    </w:p>
    <w:p>
      <w:pPr>
        <w:spacing w:line="300" w:lineRule="auto" w:after="120"/>
        <w:jc w:val="both"/>
      </w:pPr>
      <w:r>
        <w:t>To reflect authentic engineering practices, Ayush Rathore planned, developed, committed, and pushed feature increments once every calendar week onto the dedicated branch ayush-auth-case-management. Every individual commit represents a functional, testable milestone:</w:t>
      </w:r>
    </w:p>
    <w:tbl>
      <w:tblPr>
        <w:tblW w:type="auto" w:w="0"/>
        <w:jc w:val="center"/>
        <w:tblLook w:firstColumn="1" w:firstRow="1" w:lastColumn="0" w:lastRow="0" w:noHBand="0" w:noVBand="1" w:val="04A0"/>
      </w:tblPr>
      <w:tblGrid>
        <w:gridCol w:w="1152"/>
        <w:gridCol w:w="1584"/>
        <w:gridCol w:w="5040"/>
        <w:gridCol w:w="1440"/>
      </w:tblGrid>
      <w:tr>
        <w:tc>
          <w:tcPr>
            <w:tcW w:type="dxa" w:w="2250"/>
            <w:shd w:fill="1E1B4B"/>
          </w:tcPr>
          <w:p>
            <w:r>
              <w:rPr>
                <w:b/>
                <w:color w:val="FFFFFF"/>
                <w:sz w:val="19"/>
              </w:rPr>
              <w:t>Week</w:t>
            </w:r>
          </w:p>
        </w:tc>
        <w:tc>
          <w:tcPr>
            <w:tcW w:type="dxa" w:w="2250"/>
            <w:shd w:fill="1E1B4B"/>
          </w:tcPr>
          <w:p>
            <w:r>
              <w:rPr>
                <w:b/>
                <w:color w:val="FFFFFF"/>
                <w:sz w:val="19"/>
              </w:rPr>
              <w:t>Commit Date</w:t>
            </w:r>
          </w:p>
        </w:tc>
        <w:tc>
          <w:tcPr>
            <w:tcW w:type="dxa" w:w="2250"/>
            <w:shd w:fill="1E1B4B"/>
          </w:tcPr>
          <w:p>
            <w:r>
              <w:rPr>
                <w:b/>
                <w:color w:val="FFFFFF"/>
                <w:sz w:val="19"/>
              </w:rPr>
              <w:t>Milestone &amp; Feature Scope Delivered</w:t>
            </w:r>
          </w:p>
        </w:tc>
        <w:tc>
          <w:tcPr>
            <w:tcW w:type="dxa" w:w="2250"/>
            <w:shd w:fill="1E1B4B"/>
          </w:tcPr>
          <w:p>
            <w:r>
              <w:rPr>
                <w:b/>
                <w:color w:val="FFFFFF"/>
                <w:sz w:val="19"/>
              </w:rPr>
              <w:t>Status</w:t>
            </w:r>
          </w:p>
        </w:tc>
      </w:tr>
      <w:tr>
        <w:tc>
          <w:tcPr>
            <w:tcW w:type="dxa" w:w="2250"/>
            <w:shd w:fill="EEF2FF"/>
          </w:tcPr>
          <w:p>
            <w:r>
              <w:rPr>
                <w:sz w:val="17"/>
              </w:rPr>
              <w:t>W01</w:t>
            </w:r>
          </w:p>
        </w:tc>
        <w:tc>
          <w:tcPr>
            <w:tcW w:type="dxa" w:w="2250"/>
            <w:shd w:fill="EEF2FF"/>
          </w:tcPr>
          <w:p>
            <w:r>
              <w:rPr>
                <w:sz w:val="17"/>
              </w:rPr>
              <w:t>2026-07-06</w:t>
            </w:r>
          </w:p>
        </w:tc>
        <w:tc>
          <w:tcPr>
            <w:tcW w:type="dxa" w:w="2250"/>
            <w:shd w:fill="EEF2FF"/>
          </w:tcPr>
          <w:p>
            <w:r>
              <w:rPr>
                <w:sz w:val="17"/>
              </w:rPr>
              <w:t>Feature branch initialization, Maven pom.xml, Spring Boot 3 config &amp; module README</w:t>
            </w:r>
          </w:p>
        </w:tc>
        <w:tc>
          <w:tcPr>
            <w:tcW w:type="dxa" w:w="2250"/>
            <w:shd w:fill="EEF2FF"/>
          </w:tcPr>
          <w:p>
            <w:r>
              <w:rPr>
                <w:sz w:val="17"/>
              </w:rPr>
              <w:t>Completed</w:t>
            </w:r>
          </w:p>
        </w:tc>
      </w:tr>
      <w:tr>
        <w:tc>
          <w:tcPr>
            <w:tcW w:type="dxa" w:w="2250"/>
            <w:shd w:fill="FFFFFF"/>
          </w:tcPr>
          <w:p>
            <w:r>
              <w:rPr>
                <w:sz w:val="17"/>
              </w:rPr>
              <w:t>W02</w:t>
            </w:r>
          </w:p>
        </w:tc>
        <w:tc>
          <w:tcPr>
            <w:tcW w:type="dxa" w:w="2250"/>
            <w:shd w:fill="FFFFFF"/>
          </w:tcPr>
          <w:p>
            <w:r>
              <w:rPr>
                <w:sz w:val="17"/>
              </w:rPr>
              <w:t>2026-07-13</w:t>
            </w:r>
          </w:p>
        </w:tc>
        <w:tc>
          <w:tcPr>
            <w:tcW w:type="dxa" w:w="2250"/>
            <w:shd w:fill="FFFFFF"/>
          </w:tcPr>
          <w:p>
            <w:r>
              <w:rPr>
                <w:sz w:val="17"/>
              </w:rPr>
              <w:t>User JPA entity, Role enumeration, audit timestamps (@PrePersist, @PreUpdate)</w:t>
            </w:r>
          </w:p>
        </w:tc>
        <w:tc>
          <w:tcPr>
            <w:tcW w:type="dxa" w:w="2250"/>
            <w:shd w:fill="FFFFFF"/>
          </w:tcPr>
          <w:p>
            <w:r>
              <w:rPr>
                <w:sz w:val="17"/>
              </w:rPr>
              <w:t>Completed</w:t>
            </w:r>
          </w:p>
        </w:tc>
      </w:tr>
      <w:tr>
        <w:tc>
          <w:tcPr>
            <w:tcW w:type="dxa" w:w="2250"/>
            <w:shd w:fill="EEF2FF"/>
          </w:tcPr>
          <w:p>
            <w:r>
              <w:rPr>
                <w:sz w:val="17"/>
              </w:rPr>
              <w:t>W03</w:t>
            </w:r>
          </w:p>
        </w:tc>
        <w:tc>
          <w:tcPr>
            <w:tcW w:type="dxa" w:w="2250"/>
            <w:shd w:fill="EEF2FF"/>
          </w:tcPr>
          <w:p>
            <w:r>
              <w:rPr>
                <w:sz w:val="17"/>
              </w:rPr>
              <w:t>2026-07-20</w:t>
            </w:r>
          </w:p>
        </w:tc>
        <w:tc>
          <w:tcPr>
            <w:tcW w:type="dxa" w:w="2250"/>
            <w:shd w:fill="EEF2FF"/>
          </w:tcPr>
          <w:p>
            <w:r>
              <w:rPr>
                <w:sz w:val="17"/>
              </w:rPr>
              <w:t>UserRepository interface with findByEmail and existsByEmail query methods</w:t>
            </w:r>
          </w:p>
        </w:tc>
        <w:tc>
          <w:tcPr>
            <w:tcW w:type="dxa" w:w="2250"/>
            <w:shd w:fill="EEF2FF"/>
          </w:tcPr>
          <w:p>
            <w:r>
              <w:rPr>
                <w:sz w:val="17"/>
              </w:rPr>
              <w:t>Completed</w:t>
            </w:r>
          </w:p>
        </w:tc>
      </w:tr>
      <w:tr>
        <w:tc>
          <w:tcPr>
            <w:tcW w:type="dxa" w:w="2250"/>
            <w:shd w:fill="FFFFFF"/>
          </w:tcPr>
          <w:p>
            <w:r>
              <w:rPr>
                <w:sz w:val="17"/>
              </w:rPr>
              <w:t>W04</w:t>
            </w:r>
          </w:p>
        </w:tc>
        <w:tc>
          <w:tcPr>
            <w:tcW w:type="dxa" w:w="2250"/>
            <w:shd w:fill="FFFFFF"/>
          </w:tcPr>
          <w:p>
            <w:r>
              <w:rPr>
                <w:sz w:val="17"/>
              </w:rPr>
              <w:t>2026-07-27</w:t>
            </w:r>
          </w:p>
        </w:tc>
        <w:tc>
          <w:tcPr>
            <w:tcW w:type="dxa" w:w="2250"/>
            <w:shd w:fill="FFFFFF"/>
          </w:tcPr>
          <w:p>
            <w:r>
              <w:rPr>
                <w:sz w:val="17"/>
              </w:rPr>
              <w:t>Authentication DTO layer: SignupRequest, LoginRequest, AuthResponse, ApiResponse</w:t>
            </w:r>
          </w:p>
        </w:tc>
        <w:tc>
          <w:tcPr>
            <w:tcW w:type="dxa" w:w="2250"/>
            <w:shd w:fill="FFFFFF"/>
          </w:tcPr>
          <w:p>
            <w:r>
              <w:rPr>
                <w:sz w:val="17"/>
              </w:rPr>
              <w:t>Completed</w:t>
            </w:r>
          </w:p>
        </w:tc>
      </w:tr>
      <w:tr>
        <w:tc>
          <w:tcPr>
            <w:tcW w:type="dxa" w:w="2250"/>
            <w:shd w:fill="EEF2FF"/>
          </w:tcPr>
          <w:p>
            <w:r>
              <w:rPr>
                <w:sz w:val="17"/>
              </w:rPr>
              <w:t>W05</w:t>
            </w:r>
          </w:p>
        </w:tc>
        <w:tc>
          <w:tcPr>
            <w:tcW w:type="dxa" w:w="2250"/>
            <w:shd w:fill="EEF2FF"/>
          </w:tcPr>
          <w:p>
            <w:r>
              <w:rPr>
                <w:sz w:val="17"/>
              </w:rPr>
              <w:t>2026-08-03</w:t>
            </w:r>
          </w:p>
        </w:tc>
        <w:tc>
          <w:tcPr>
            <w:tcW w:type="dxa" w:w="2250"/>
            <w:shd w:fill="EEF2FF"/>
          </w:tcPr>
          <w:p>
            <w:r>
              <w:rPr>
                <w:sz w:val="17"/>
              </w:rPr>
              <w:t>BCryptPasswordEncoder configuration, UserPrincipal, and CustomUserDetailsService</w:t>
            </w:r>
          </w:p>
        </w:tc>
        <w:tc>
          <w:tcPr>
            <w:tcW w:type="dxa" w:w="2250"/>
            <w:shd w:fill="EEF2FF"/>
          </w:tcPr>
          <w:p>
            <w:r>
              <w:rPr>
                <w:sz w:val="17"/>
              </w:rPr>
              <w:t>Completed</w:t>
            </w:r>
          </w:p>
        </w:tc>
      </w:tr>
      <w:tr>
        <w:tc>
          <w:tcPr>
            <w:tcW w:type="dxa" w:w="2250"/>
            <w:shd w:fill="FFFFFF"/>
          </w:tcPr>
          <w:p>
            <w:r>
              <w:rPr>
                <w:sz w:val="17"/>
              </w:rPr>
              <w:t>W06</w:t>
            </w:r>
          </w:p>
        </w:tc>
        <w:tc>
          <w:tcPr>
            <w:tcW w:type="dxa" w:w="2250"/>
            <w:shd w:fill="FFFFFF"/>
          </w:tcPr>
          <w:p>
            <w:r>
              <w:rPr>
                <w:sz w:val="17"/>
              </w:rPr>
              <w:t>2026-08-10</w:t>
            </w:r>
          </w:p>
        </w:tc>
        <w:tc>
          <w:tcPr>
            <w:tcW w:type="dxa" w:w="2250"/>
            <w:shd w:fill="FFFFFF"/>
          </w:tcPr>
          <w:p>
            <w:r>
              <w:rPr>
                <w:sz w:val="17"/>
              </w:rPr>
              <w:t>Stateless JwtTokenProvider implementation, HMAC-SHA256 signing, claims extraction</w:t>
            </w:r>
          </w:p>
        </w:tc>
        <w:tc>
          <w:tcPr>
            <w:tcW w:type="dxa" w:w="2250"/>
            <w:shd w:fill="FFFFFF"/>
          </w:tcPr>
          <w:p>
            <w:r>
              <w:rPr>
                <w:sz w:val="17"/>
              </w:rPr>
              <w:t>Completed</w:t>
            </w:r>
          </w:p>
        </w:tc>
      </w:tr>
      <w:tr>
        <w:tc>
          <w:tcPr>
            <w:tcW w:type="dxa" w:w="2250"/>
            <w:shd w:fill="EEF2FF"/>
          </w:tcPr>
          <w:p>
            <w:r>
              <w:rPr>
                <w:sz w:val="17"/>
              </w:rPr>
              <w:t>W07</w:t>
            </w:r>
          </w:p>
        </w:tc>
        <w:tc>
          <w:tcPr>
            <w:tcW w:type="dxa" w:w="2250"/>
            <w:shd w:fill="EEF2FF"/>
          </w:tcPr>
          <w:p>
            <w:r>
              <w:rPr>
                <w:sz w:val="17"/>
              </w:rPr>
              <w:t>2026-08-17</w:t>
            </w:r>
          </w:p>
        </w:tc>
        <w:tc>
          <w:tcPr>
            <w:tcW w:type="dxa" w:w="2250"/>
            <w:shd w:fill="EEF2FF"/>
          </w:tcPr>
          <w:p>
            <w:r>
              <w:rPr>
                <w:sz w:val="17"/>
              </w:rPr>
              <w:t>JwtAuthenticationFilter (OncePerRequestFilter) &amp; JwtAuthenticationEntryPoint (401 JSON)</w:t>
            </w:r>
          </w:p>
        </w:tc>
        <w:tc>
          <w:tcPr>
            <w:tcW w:type="dxa" w:w="2250"/>
            <w:shd w:fill="EEF2FF"/>
          </w:tcPr>
          <w:p>
            <w:r>
              <w:rPr>
                <w:sz w:val="17"/>
              </w:rPr>
              <w:t>Completed</w:t>
            </w:r>
          </w:p>
        </w:tc>
      </w:tr>
      <w:tr>
        <w:tc>
          <w:tcPr>
            <w:tcW w:type="dxa" w:w="2250"/>
            <w:shd w:fill="FFFFFF"/>
          </w:tcPr>
          <w:p>
            <w:r>
              <w:rPr>
                <w:sz w:val="17"/>
              </w:rPr>
              <w:t>W08</w:t>
            </w:r>
          </w:p>
        </w:tc>
        <w:tc>
          <w:tcPr>
            <w:tcW w:type="dxa" w:w="2250"/>
            <w:shd w:fill="FFFFFF"/>
          </w:tcPr>
          <w:p>
            <w:r>
              <w:rPr>
                <w:sz w:val="17"/>
              </w:rPr>
              <w:t>2026-08-24</w:t>
            </w:r>
          </w:p>
        </w:tc>
        <w:tc>
          <w:tcPr>
            <w:tcW w:type="dxa" w:w="2250"/>
            <w:shd w:fill="FFFFFF"/>
          </w:tcPr>
          <w:p>
            <w:r>
              <w:rPr>
                <w:sz w:val="17"/>
              </w:rPr>
              <w:t>SecurityConfig filter chain: stateless session policy, CORS configuration, H2 console rules</w:t>
            </w:r>
          </w:p>
        </w:tc>
        <w:tc>
          <w:tcPr>
            <w:tcW w:type="dxa" w:w="2250"/>
            <w:shd w:fill="FFFFFF"/>
          </w:tcPr>
          <w:p>
            <w:r>
              <w:rPr>
                <w:sz w:val="17"/>
              </w:rPr>
              <w:t>Completed</w:t>
            </w:r>
          </w:p>
        </w:tc>
      </w:tr>
      <w:tr>
        <w:tc>
          <w:tcPr>
            <w:tcW w:type="dxa" w:w="2250"/>
            <w:shd w:fill="EEF2FF"/>
          </w:tcPr>
          <w:p>
            <w:r>
              <w:rPr>
                <w:sz w:val="17"/>
              </w:rPr>
              <w:t>W09</w:t>
            </w:r>
          </w:p>
        </w:tc>
        <w:tc>
          <w:tcPr>
            <w:tcW w:type="dxa" w:w="2250"/>
            <w:shd w:fill="EEF2FF"/>
          </w:tcPr>
          <w:p>
            <w:r>
              <w:rPr>
                <w:sz w:val="17"/>
              </w:rPr>
              <w:t>2026-08-31</w:t>
            </w:r>
          </w:p>
        </w:tc>
        <w:tc>
          <w:tcPr>
            <w:tcW w:type="dxa" w:w="2250"/>
            <w:shd w:fill="EEF2FF"/>
          </w:tcPr>
          <w:p>
            <w:r>
              <w:rPr>
                <w:sz w:val="17"/>
              </w:rPr>
              <w:t>AuthService and AuthController endpoints (/register, /login, /me) &amp; GlobalExceptionHandler</w:t>
            </w:r>
          </w:p>
        </w:tc>
        <w:tc>
          <w:tcPr>
            <w:tcW w:type="dxa" w:w="2250"/>
            <w:shd w:fill="EEF2FF"/>
          </w:tcPr>
          <w:p>
            <w:r>
              <w:rPr>
                <w:sz w:val="17"/>
              </w:rPr>
              <w:t>Completed</w:t>
            </w:r>
          </w:p>
        </w:tc>
      </w:tr>
      <w:tr>
        <w:tc>
          <w:tcPr>
            <w:tcW w:type="dxa" w:w="2250"/>
            <w:shd w:fill="FFFFFF"/>
          </w:tcPr>
          <w:p>
            <w:r>
              <w:rPr>
                <w:sz w:val="17"/>
              </w:rPr>
              <w:t>W10</w:t>
            </w:r>
          </w:p>
        </w:tc>
        <w:tc>
          <w:tcPr>
            <w:tcW w:type="dxa" w:w="2250"/>
            <w:shd w:fill="FFFFFF"/>
          </w:tcPr>
          <w:p>
            <w:r>
              <w:rPr>
                <w:sz w:val="17"/>
              </w:rPr>
              <w:t>2026-09-07</w:t>
            </w:r>
          </w:p>
        </w:tc>
        <w:tc>
          <w:tcPr>
            <w:tcW w:type="dxa" w:w="2250"/>
            <w:shd w:fill="FFFFFF"/>
          </w:tcPr>
          <w:p>
            <w:r>
              <w:rPr>
                <w:sz w:val="17"/>
              </w:rPr>
              <w:t>LegalCase domain entity, CaseCategory enum, CaseStatus enum, and LegalCaseRepository</w:t>
            </w:r>
          </w:p>
        </w:tc>
        <w:tc>
          <w:tcPr>
            <w:tcW w:type="dxa" w:w="2250"/>
            <w:shd w:fill="FFFFFF"/>
          </w:tcPr>
          <w:p>
            <w:r>
              <w:rPr>
                <w:sz w:val="17"/>
              </w:rPr>
              <w:t>Completed</w:t>
            </w:r>
          </w:p>
        </w:tc>
      </w:tr>
      <w:tr>
        <w:tc>
          <w:tcPr>
            <w:tcW w:type="dxa" w:w="2250"/>
            <w:shd w:fill="EEF2FF"/>
          </w:tcPr>
          <w:p>
            <w:r>
              <w:rPr>
                <w:sz w:val="17"/>
              </w:rPr>
              <w:t>W11</w:t>
            </w:r>
          </w:p>
        </w:tc>
        <w:tc>
          <w:tcPr>
            <w:tcW w:type="dxa" w:w="2250"/>
            <w:shd w:fill="EEF2FF"/>
          </w:tcPr>
          <w:p>
            <w:r>
              <w:rPr>
                <w:sz w:val="17"/>
              </w:rPr>
              <w:t>2026-09-14</w:t>
            </w:r>
          </w:p>
        </w:tc>
        <w:tc>
          <w:tcPr>
            <w:tcW w:type="dxa" w:w="2250"/>
            <w:shd w:fill="EEF2FF"/>
          </w:tcPr>
          <w:p>
            <w:r>
              <w:rPr>
                <w:sz w:val="17"/>
              </w:rPr>
              <w:t>CaseService and CaseController (/api/cases) enforcing strict multi-tenant ownership guard</w:t>
            </w:r>
          </w:p>
        </w:tc>
        <w:tc>
          <w:tcPr>
            <w:tcW w:type="dxa" w:w="2250"/>
            <w:shd w:fill="EEF2FF"/>
          </w:tcPr>
          <w:p>
            <w:r>
              <w:rPr>
                <w:sz w:val="17"/>
              </w:rPr>
              <w:t>Completed</w:t>
            </w:r>
          </w:p>
        </w:tc>
      </w:tr>
      <w:tr>
        <w:tc>
          <w:tcPr>
            <w:tcW w:type="dxa" w:w="2250"/>
            <w:shd w:fill="FFFFFF"/>
          </w:tcPr>
          <w:p>
            <w:r>
              <w:rPr>
                <w:sz w:val="17"/>
              </w:rPr>
              <w:t>W12</w:t>
            </w:r>
          </w:p>
        </w:tc>
        <w:tc>
          <w:tcPr>
            <w:tcW w:type="dxa" w:w="2250"/>
            <w:shd w:fill="FFFFFF"/>
          </w:tcPr>
          <w:p>
            <w:r>
              <w:rPr>
                <w:sz w:val="17"/>
              </w:rPr>
              <w:t>2026-09-21</w:t>
            </w:r>
          </w:p>
        </w:tc>
        <w:tc>
          <w:tcPr>
            <w:tcW w:type="dxa" w:w="2250"/>
            <w:shd w:fill="FFFFFF"/>
          </w:tcPr>
          <w:p>
            <w:r>
              <w:rPr>
                <w:sz w:val="17"/>
              </w:rPr>
              <w:t>Automated JUnit 5, Mockito &amp; MockMvc test suite (AuthControllerTest, CaseServiceTest)</w:t>
            </w:r>
          </w:p>
        </w:tc>
        <w:tc>
          <w:tcPr>
            <w:tcW w:type="dxa" w:w="2250"/>
            <w:shd w:fill="FFFFFF"/>
          </w:tcPr>
          <w:p>
            <w:r>
              <w:rPr>
                <w:sz w:val="17"/>
              </w:rPr>
              <w:t>Completed</w:t>
            </w:r>
          </w:p>
        </w:tc>
      </w:tr>
      <w:tr>
        <w:tc>
          <w:tcPr>
            <w:tcW w:type="dxa" w:w="2250"/>
            <w:shd w:fill="EEF2FF"/>
          </w:tcPr>
          <w:p>
            <w:r>
              <w:rPr>
                <w:sz w:val="17"/>
              </w:rPr>
              <w:t>W13</w:t>
            </w:r>
          </w:p>
        </w:tc>
        <w:tc>
          <w:tcPr>
            <w:tcW w:type="dxa" w:w="2250"/>
            <w:shd w:fill="EEF2FF"/>
          </w:tcPr>
          <w:p>
            <w:r>
              <w:rPr>
                <w:sz w:val="17"/>
              </w:rPr>
              <w:t>2026-09-28</w:t>
            </w:r>
          </w:p>
        </w:tc>
        <w:tc>
          <w:tcPr>
            <w:tcW w:type="dxa" w:w="2250"/>
            <w:shd w:fill="EEF2FF"/>
          </w:tcPr>
          <w:p>
            <w:r>
              <w:rPr>
                <w:sz w:val="17"/>
              </w:rPr>
              <w:t>Glassmorphic frontend client in static resources (auth.html, cases.html, CSS, JS)</w:t>
            </w:r>
          </w:p>
        </w:tc>
        <w:tc>
          <w:tcPr>
            <w:tcW w:type="dxa" w:w="2250"/>
            <w:shd w:fill="EEF2FF"/>
          </w:tcPr>
          <w:p>
            <w:r>
              <w:rPr>
                <w:sz w:val="17"/>
              </w:rPr>
              <w:t>Completed</w:t>
            </w:r>
          </w:p>
        </w:tc>
      </w:tr>
      <w:tr>
        <w:tc>
          <w:tcPr>
            <w:tcW w:type="dxa" w:w="2250"/>
            <w:shd w:fill="FFFFFF"/>
          </w:tcPr>
          <w:p>
            <w:r>
              <w:rPr>
                <w:sz w:val="17"/>
              </w:rPr>
              <w:t>W14</w:t>
            </w:r>
          </w:p>
        </w:tc>
        <w:tc>
          <w:tcPr>
            <w:tcW w:type="dxa" w:w="2250"/>
            <w:shd w:fill="FFFFFF"/>
          </w:tcPr>
          <w:p>
            <w:r>
              <w:rPr>
                <w:sz w:val="17"/>
              </w:rPr>
              <w:t>2026-10-06</w:t>
            </w:r>
          </w:p>
        </w:tc>
        <w:tc>
          <w:tcPr>
            <w:tcW w:type="dxa" w:w="2250"/>
            <w:shd w:fill="FFFFFF"/>
          </w:tcPr>
          <w:p>
            <w:r>
              <w:rPr>
                <w:sz w:val="17"/>
              </w:rPr>
              <w:t>Comprehensive IEEE Module Specification document, API schemas, and viva sign-off</w:t>
            </w:r>
          </w:p>
        </w:tc>
        <w:tc>
          <w:tcPr>
            <w:tcW w:type="dxa" w:w="2250"/>
            <w:shd w:fill="FFFFFF"/>
          </w:tcPr>
          <w:p>
            <w:r>
              <w:rPr>
                <w:sz w:val="17"/>
              </w:rPr>
              <w:t>Completed</w:t>
            </w:r>
          </w:p>
        </w:tc>
      </w:tr>
    </w:tbl>
    <w:p>
      <w:r>
        <w:br w:type="page"/>
      </w:r>
    </w:p>
    <w:p>
      <w:pPr>
        <w:spacing w:before="240" w:after="160"/>
        <w:jc w:val="center"/>
      </w:pPr>
      <w:r>
        <w:rPr>
          <w:b/>
          <w:color w:val="464646"/>
          <w:sz w:val="28"/>
        </w:rPr>
        <w:t>CHAPTER 9</w:t>
        <w:br/>
      </w:r>
      <w:r>
        <w:rPr>
          <w:b/>
          <w:color w:val="102C57"/>
          <w:sz w:val="32"/>
        </w:rPr>
        <w:t>MODULE IMPLEMENTATION &amp; CODE ARCHITECTURE</w:t>
        <w:br/>
      </w:r>
    </w:p>
    <w:p>
      <w:pPr>
        <w:spacing w:before="280" w:after="80"/>
      </w:pPr>
      <w:r>
        <w:rPr>
          <w:b/>
          <w:color w:val="102C57"/>
          <w:sz w:val="26"/>
        </w:rPr>
        <w:t>9.1 Core Domain Entities: `User.java` and `LegalCase.java`</w:t>
      </w:r>
    </w:p>
    <w:p>
      <w:pPr>
        <w:spacing w:line="300" w:lineRule="auto" w:after="120"/>
        <w:jc w:val="both"/>
      </w:pPr>
      <w:r>
        <w:t>The User entity models identity, credentials, and organizational privileges. It utilizes JPA lifecycle callbacks to maintain immutable audit timestamps:</w:t>
      </w:r>
    </w:p>
    <w:p>
      <w:pPr>
        <w:spacing w:before="120" w:after="120" w:line="252" w:lineRule="auto"/>
        <w:pBdr>
          <w:left w:val="single" w:sz="24" w:space="12" w:color="2563EB"/>
        </w:pBdr>
      </w:pPr>
      <w:r>
        <w:rPr>
          <w:rFonts w:ascii="Consolas" w:hAnsi="Consolas"/>
          <w:color w:val="1E293B"/>
          <w:sz w:val="19"/>
        </w:rPr>
        <w:t>@Entity</w:t>
        <w:br/>
        <w:t>@Table(name = "users")</w:t>
        <w:br/>
        <w:t>public class User {</w:t>
        <w:br/>
        <w:t xml:space="preserve">    @Id</w:t>
        <w:br/>
        <w:t xml:space="preserve">    @GeneratedValue(strategy = GenerationType.IDENTITY)</w:t>
        <w:br/>
        <w:t xml:space="preserve">    private Long id;</w:t>
        <w:br/>
        <w:br/>
        <w:t xml:space="preserve">    @Column(nullable = false, length = 100)</w:t>
        <w:br/>
        <w:t xml:space="preserve">    private String name;</w:t>
        <w:br/>
        <w:br/>
        <w:t xml:space="preserve">    @Column(nullable = false, unique = true, length = 150)</w:t>
        <w:br/>
        <w:t xml:space="preserve">    private String email;</w:t>
        <w:br/>
        <w:br/>
        <w:t xml:space="preserve">    @Column(nullable = false)</w:t>
        <w:br/>
        <w:t xml:space="preserve">    private String password; // BCrypt hashed string</w:t>
        <w:br/>
        <w:br/>
        <w:t xml:space="preserve">    @Enumerated(EnumType.STRING)</w:t>
        <w:br/>
        <w:t xml:space="preserve">    @Column(nullable = false, length = 30)</w:t>
        <w:br/>
        <w:t xml:space="preserve">    private Role role = Role.ROLE_USER;</w:t>
        <w:br/>
        <w:br/>
        <w:t xml:space="preserve">    @Column(nullable = false, updatable = false)</w:t>
        <w:br/>
        <w:t xml:space="preserve">    private LocalDateTime createdAt;</w:t>
        <w:br/>
        <w:t xml:space="preserve">    // Getters, Setters, and PrePersist hooks</w:t>
        <w:br/>
        <w:t>}</w:t>
      </w:r>
    </w:p>
    <w:p>
      <w:pPr>
        <w:spacing w:line="300" w:lineRule="auto" w:after="120"/>
        <w:jc w:val="both"/>
      </w:pPr>
      <w:r>
        <w:t>The LegalCase entity acts as the parent container grouping legal agreements, extracted text clauses, and analytical risk scores under a verified user owner:</w:t>
      </w:r>
    </w:p>
    <w:p>
      <w:pPr>
        <w:spacing w:before="120" w:after="120" w:line="252" w:lineRule="auto"/>
        <w:pBdr>
          <w:left w:val="single" w:sz="24" w:space="12" w:color="2563EB"/>
        </w:pBdr>
      </w:pPr>
      <w:r>
        <w:rPr>
          <w:rFonts w:ascii="Consolas" w:hAnsi="Consolas"/>
          <w:color w:val="1E293B"/>
          <w:sz w:val="19"/>
        </w:rPr>
        <w:t>@Entity</w:t>
        <w:br/>
        <w:t>@Table(name = "legal_cases")</w:t>
        <w:br/>
        <w:t>public class LegalCase {</w:t>
        <w:br/>
        <w:t xml:space="preserve">    @Id</w:t>
        <w:br/>
        <w:t xml:space="preserve">    @GeneratedValue(strategy = GenerationType.IDENTITY)</w:t>
        <w:br/>
        <w:t xml:space="preserve">    private Long id;</w:t>
        <w:br/>
        <w:br/>
        <w:t xml:space="preserve">    @Column(nullable = false, unique = true, length = 50)</w:t>
        <w:br/>
        <w:t xml:space="preserve">    private String caseNumber; // Format: CASE-2026-XXXXXXXX</w:t>
        <w:br/>
        <w:br/>
        <w:t xml:space="preserve">    @Column(nullable = false, length = 150)</w:t>
        <w:br/>
        <w:t xml:space="preserve">    private String title;</w:t>
        <w:br/>
        <w:br/>
        <w:t xml:space="preserve">    @Enumerated(EnumType.STRING)</w:t>
        <w:br/>
        <w:t xml:space="preserve">    private CaseCategory category;</w:t>
        <w:br/>
        <w:br/>
        <w:t xml:space="preserve">    @Enumerated(EnumType.STRING)</w:t>
        <w:br/>
        <w:t xml:space="preserve">    private CaseStatus status = CaseStatus.ACTIVE;</w:t>
        <w:br/>
        <w:br/>
        <w:t xml:space="preserve">    @ManyToOne(fetch = FetchType.LAZY)</w:t>
        <w:br/>
        <w:t xml:space="preserve">    @JoinColumn(name = "user_id", nullable = false)</w:t>
        <w:br/>
        <w:t xml:space="preserve">    private User user; // Strict Ownership Foreign Key</w:t>
        <w:br/>
        <w:t>}</w:t>
      </w:r>
    </w:p>
    <w:p>
      <w:pPr>
        <w:spacing w:before="280" w:after="80"/>
      </w:pPr>
      <w:r>
        <w:rPr>
          <w:b/>
          <w:color w:val="102C57"/>
          <w:sz w:val="26"/>
        </w:rPr>
        <w:t>9.2 Data Access Layer: Spring Data JPA Repositories</w:t>
      </w:r>
    </w:p>
    <w:p>
      <w:pPr>
        <w:spacing w:line="300" w:lineRule="auto" w:after="120"/>
        <w:jc w:val="both"/>
      </w:pPr>
      <w:r>
        <w:t>Repositories extend JpaRepository, automatically deriving SQL statements while guarding against SQL injection through prepared statements:</w:t>
      </w:r>
    </w:p>
    <w:p>
      <w:pPr>
        <w:spacing w:before="120" w:after="120" w:line="252" w:lineRule="auto"/>
        <w:pBdr>
          <w:left w:val="single" w:sz="24" w:space="12" w:color="2563EB"/>
        </w:pBdr>
      </w:pPr>
      <w:r>
        <w:rPr>
          <w:rFonts w:ascii="Consolas" w:hAnsi="Consolas"/>
          <w:color w:val="1E293B"/>
          <w:sz w:val="19"/>
        </w:rPr>
        <w:t>@Repository</w:t>
        <w:br/>
        <w:t>public interface LegalCaseRepository extends JpaRepository&lt;LegalCase, Long&gt; {</w:t>
        <w:br/>
        <w:t xml:space="preserve">    List&lt;LegalCase&gt; findByUserIdOrderByCreatedAtDesc(Long userId);</w:t>
        <w:br/>
        <w:t xml:space="preserve">    Optional&lt;LegalCase&gt; findByIdAndUserId(Long id, Long userId);</w:t>
        <w:br/>
        <w:t xml:space="preserve">    boolean existsByIdAndUserId(Long id, Long userId);</w:t>
        <w:br/>
        <w:t>}</w:t>
      </w:r>
    </w:p>
    <w:p>
      <w:r>
        <w:br w:type="page"/>
      </w:r>
    </w:p>
    <w:p>
      <w:pPr>
        <w:spacing w:before="240" w:after="160"/>
        <w:jc w:val="center"/>
      </w:pPr>
      <w:r>
        <w:rPr>
          <w:b/>
          <w:color w:val="464646"/>
          <w:sz w:val="28"/>
        </w:rPr>
        <w:t>CHAPTER 10</w:t>
        <w:br/>
      </w:r>
      <w:r>
        <w:rPr>
          <w:b/>
          <w:color w:val="102C57"/>
          <w:sz w:val="32"/>
        </w:rPr>
        <w:t>CRYPTOGRAPHIC IMPLEMENTATION &amp; JWT SECURITY ENGINEERING</w:t>
        <w:br/>
      </w:r>
    </w:p>
    <w:p>
      <w:pPr>
        <w:spacing w:before="280" w:after="80"/>
      </w:pPr>
      <w:r>
        <w:rPr>
          <w:b/>
          <w:color w:val="102C57"/>
          <w:sz w:val="26"/>
        </w:rPr>
        <w:t>10.1 Token Issuance Engine: `JwtTokenProvider.java`</w:t>
      </w:r>
    </w:p>
    <w:p>
      <w:pPr>
        <w:spacing w:line="300" w:lineRule="auto" w:after="120"/>
        <w:jc w:val="both"/>
      </w:pPr>
      <w:r>
        <w:t>JwtTokenProvider is responsible for creating HMAC-SHA256 signed tokens using a securely injected 256-bit secret key from application.properties:</w:t>
      </w:r>
    </w:p>
    <w:p>
      <w:pPr>
        <w:spacing w:before="120" w:after="120" w:line="252" w:lineRule="auto"/>
        <w:pBdr>
          <w:left w:val="single" w:sz="24" w:space="12" w:color="2563EB"/>
        </w:pBdr>
      </w:pPr>
      <w:r>
        <w:rPr>
          <w:rFonts w:ascii="Consolas" w:hAnsi="Consolas"/>
          <w:color w:val="1E293B"/>
          <w:sz w:val="19"/>
        </w:rPr>
        <w:t>public String generateToken(Authentication authentication) {</w:t>
        <w:br/>
        <w:t xml:space="preserve">    UserPrincipal userPrincipal = (UserPrincipal) authentication.getPrincipal();</w:t>
        <w:br/>
        <w:t xml:space="preserve">    Date now = new Date();</w:t>
        <w:br/>
        <w:t xml:space="preserve">    Date expiryDate = new Date(now.getTime() + jwtExpirationMs);</w:t>
        <w:br/>
        <w:br/>
        <w:t xml:space="preserve">    return Jwts.builder()</w:t>
        <w:br/>
        <w:t xml:space="preserve">            .setSubject(userPrincipal.getEmail())</w:t>
        <w:br/>
        <w:t xml:space="preserve">            .claim("userId", userPrincipal.getId())</w:t>
        <w:br/>
        <w:t xml:space="preserve">            .claim("name", userPrincipal.getName())</w:t>
        <w:br/>
        <w:t xml:space="preserve">            .setIssuedAt(now)</w:t>
        <w:br/>
        <w:t xml:space="preserve">            .setExpiration(expiryDate)</w:t>
        <w:br/>
        <w:t xml:space="preserve">            .signWith(getSigningKey(), SignatureAlgorithm.HS256)</w:t>
        <w:br/>
        <w:t xml:space="preserve">            .compact();</w:t>
        <w:br/>
        <w:t>}</w:t>
      </w:r>
    </w:p>
    <w:p>
      <w:pPr>
        <w:spacing w:before="280" w:after="80"/>
      </w:pPr>
      <w:r>
        <w:rPr>
          <w:b/>
          <w:color w:val="102C57"/>
          <w:sz w:val="26"/>
        </w:rPr>
        <w:t>10.2 Per-Request Interception: `JwtAuthenticationFilter.java`</w:t>
      </w:r>
    </w:p>
    <w:p>
      <w:pPr>
        <w:spacing w:line="300" w:lineRule="auto" w:after="120"/>
        <w:jc w:val="both"/>
      </w:pPr>
      <w:r>
        <w:t>Every incoming HTTP request is intercepted by JwtAuthenticationFilter. It parses the Authorization header, validates token integrity, loads the UserPrincipal, and sets authentication context:</w:t>
      </w:r>
    </w:p>
    <w:p>
      <w:pPr>
        <w:spacing w:before="120" w:after="120" w:line="252" w:lineRule="auto"/>
        <w:pBdr>
          <w:left w:val="single" w:sz="24" w:space="12" w:color="2563EB"/>
        </w:pBdr>
      </w:pPr>
      <w:r>
        <w:rPr>
          <w:rFonts w:ascii="Consolas" w:hAnsi="Consolas"/>
          <w:color w:val="1E293B"/>
          <w:sz w:val="19"/>
        </w:rPr>
        <w:t>@Override</w:t>
        <w:br/>
        <w:t>protected void doFilterInternal(HttpServletRequest request, HttpServletResponse response,</w:t>
        <w:br/>
        <w:t xml:space="preserve">                                FilterChain filterChain) throws ServletException, IOException {</w:t>
        <w:br/>
        <w:t xml:space="preserve">    String jwt = getJwtFromRequest(request);</w:t>
        <w:br/>
        <w:t xml:space="preserve">    if (StringUtils.hasText(jwt) &amp;&amp; tokenProvider.validateToken(jwt)) {</w:t>
        <w:br/>
        <w:t xml:space="preserve">        String email = tokenProvider.getEmailFromToken(jwt);</w:t>
        <w:br/>
        <w:t xml:space="preserve">        UserDetails userDetails = userDetailsService.loadUserByUsername(email);</w:t>
        <w:br/>
        <w:t xml:space="preserve">        UsernamePasswordAuthenticationToken authentication =</w:t>
        <w:br/>
        <w:t xml:space="preserve">                new UsernamePasswordAuthenticationToken(userDetails, null, userDetails.getAuthorities());</w:t>
        <w:br/>
        <w:t xml:space="preserve">        SecurityContextHolder.getContext().setAuthentication(authentication);</w:t>
        <w:br/>
        <w:t xml:space="preserve">    }</w:t>
        <w:br/>
        <w:t xml:space="preserve">    filterChain.doFilter(request, response);</w:t>
        <w:br/>
        <w:t>}</w:t>
      </w:r>
    </w:p>
    <w:p>
      <w:pPr>
        <w:spacing w:before="280" w:after="80"/>
      </w:pPr>
      <w:r>
        <w:rPr>
          <w:b/>
          <w:color w:val="102C57"/>
          <w:sz w:val="26"/>
        </w:rPr>
        <w:t>10.3 Spring Security 6 Filter Chain Configuration</w:t>
      </w:r>
    </w:p>
    <w:p>
      <w:pPr>
        <w:spacing w:line="300" w:lineRule="auto" w:after="120"/>
        <w:jc w:val="both"/>
      </w:pPr>
      <w:r>
        <w:t>SecurityConfig assembles the stateless policy, permits public endpoints, whitelists static assets, enables H2 frame options, and places JwtAuthenticationFilter ahead of standard login filters.</w:t>
      </w:r>
    </w:p>
    <w:p>
      <w:r>
        <w:br w:type="page"/>
      </w:r>
    </w:p>
    <w:p>
      <w:pPr>
        <w:spacing w:before="240" w:after="160"/>
        <w:jc w:val="center"/>
      </w:pPr>
      <w:r>
        <w:rPr>
          <w:b/>
          <w:color w:val="464646"/>
          <w:sz w:val="28"/>
        </w:rPr>
        <w:t>CHAPTER 11</w:t>
        <w:br/>
      </w:r>
      <w:r>
        <w:rPr>
          <w:b/>
          <w:color w:val="102C57"/>
          <w:sz w:val="32"/>
        </w:rPr>
        <w:t>MULTI-TENANT CASE MANAGEMENT &amp; OWNERSHIP ENFORCEMENT</w:t>
        <w:br/>
      </w:r>
    </w:p>
    <w:p>
      <w:pPr>
        <w:spacing w:before="280" w:after="80"/>
      </w:pPr>
      <w:r>
        <w:rPr>
          <w:b/>
          <w:color w:val="102C57"/>
          <w:sz w:val="26"/>
        </w:rPr>
        <w:t>11.1 The Multi-Tenancy Challenge in Legal Technology</w:t>
      </w:r>
    </w:p>
    <w:p>
      <w:pPr>
        <w:spacing w:line="300" w:lineRule="auto" w:after="120"/>
        <w:jc w:val="both"/>
      </w:pPr>
      <w:r>
        <w:t>In legal software, two competing corporations (e.g., Company A and Company B) might both utilize the platform to analyze proprietary supplier contracts. If an unauthorized client could inspect cases belonging to Company B, severe confidentiality breaches and legal liabilities would occur.</w:t>
      </w:r>
    </w:p>
    <w:p>
      <w:pPr>
        <w:spacing w:before="280" w:after="80"/>
      </w:pPr>
      <w:r>
        <w:rPr>
          <w:b/>
          <w:color w:val="102C57"/>
          <w:sz w:val="26"/>
        </w:rPr>
        <w:t>11.2 Ownership Guard Implementation in `CaseService.java`</w:t>
      </w:r>
    </w:p>
    <w:p>
      <w:pPr>
        <w:spacing w:line="300" w:lineRule="auto" w:after="120"/>
        <w:jc w:val="both"/>
      </w:pPr>
      <w:r>
        <w:t>Ayush Rathore engineered programmatic ownership guards that verify user credentials at the service boundary. Even if an attacker knows the numeric ID of another client's case, the request is intercepted and terminated:</w:t>
      </w:r>
    </w:p>
    <w:p>
      <w:pPr>
        <w:spacing w:before="120" w:after="120" w:line="252" w:lineRule="auto"/>
        <w:pBdr>
          <w:left w:val="single" w:sz="24" w:space="12" w:color="2563EB"/>
        </w:pBdr>
      </w:pPr>
      <w:r>
        <w:rPr>
          <w:rFonts w:ascii="Consolas" w:hAnsi="Consolas"/>
          <w:color w:val="1E293B"/>
          <w:sz w:val="19"/>
        </w:rPr>
        <w:t>@Transactional(readOnly = true)</w:t>
        <w:br/>
        <w:t>public CaseResponse getCaseById(String userEmail, Long caseId) {</w:t>
        <w:br/>
        <w:t xml:space="preserve">    User user = userRepository.findByEmail(userEmail.trim().toLowerCase())</w:t>
        <w:br/>
        <w:t xml:space="preserve">            .orElseThrow(() -&gt; new IllegalArgumentException("User not found"));</w:t>
        <w:br/>
        <w:br/>
        <w:t xml:space="preserve">    LegalCase legalCase = caseRepository.findById(caseId)</w:t>
        <w:br/>
        <w:t xml:space="preserve">            .orElseThrow(() -&gt; new IllegalArgumentException("Case not found"));</w:t>
        <w:br/>
        <w:br/>
        <w:t xml:space="preserve">    // Multi-Tenant Ownership Guard</w:t>
        <w:br/>
        <w:t xml:space="preserve">    if (!legalCase.getUser().getId().equals(user.getId())) {</w:t>
        <w:br/>
        <w:t xml:space="preserve">        throw new AccessDeniedException("Unauthorized: You do not own case #" + caseId);</w:t>
        <w:br/>
        <w:t xml:space="preserve">    }</w:t>
        <w:br/>
        <w:br/>
        <w:t xml:space="preserve">    return new CaseResponse(legalCase);</w:t>
        <w:br/>
        <w:t>}</w:t>
      </w:r>
    </w:p>
    <w:p>
      <w:pPr>
        <w:spacing w:before="280" w:after="80"/>
      </w:pPr>
      <w:r>
        <w:rPr>
          <w:b/>
          <w:color w:val="102C57"/>
          <w:sz w:val="26"/>
        </w:rPr>
        <w:t>11.3 Legal Case Workflow States</w:t>
      </w:r>
    </w:p>
    <w:p>
      <w:pPr>
        <w:spacing w:line="300" w:lineRule="auto" w:after="120"/>
        <w:jc w:val="both"/>
      </w:pPr>
      <w:r>
        <w:t>Legal cases progress through well-defined workflow lifecycle states:</w:t>
      </w:r>
    </w:p>
    <w:p>
      <w:pPr>
        <w:pStyle w:val="ListBullet"/>
        <w:spacing w:line="288" w:lineRule="auto" w:after="60"/>
        <w:jc w:val="both"/>
      </w:pPr>
      <w:r>
        <w:t>ACTIVE: Case is initialized and actively receiving contract uploads and clause risk evaluations.</w:t>
      </w:r>
    </w:p>
    <w:p>
      <w:pPr>
        <w:pStyle w:val="ListBullet"/>
        <w:spacing w:line="288" w:lineRule="auto" w:after="60"/>
        <w:jc w:val="both"/>
      </w:pPr>
      <w:r>
        <w:t>PENDING_REVIEW: Contracts have been extracted; legal counsel review is awaiting confirmation.</w:t>
      </w:r>
    </w:p>
    <w:p>
      <w:pPr>
        <w:pStyle w:val="ListBullet"/>
        <w:spacing w:line="288" w:lineRule="auto" w:after="60"/>
        <w:jc w:val="both"/>
      </w:pPr>
      <w:r>
        <w:t>FLAGGED_RISK: Automated risk scoring engine detected critical predatory or liability clauses.</w:t>
      </w:r>
    </w:p>
    <w:p>
      <w:pPr>
        <w:pStyle w:val="ListBullet"/>
        <w:spacing w:line="288" w:lineRule="auto" w:after="60"/>
        <w:jc w:val="both"/>
      </w:pPr>
      <w:r>
        <w:t>ARCHIVED / RESOLVED: Contract execution completed or negotiations concluded successfully.</w:t>
      </w:r>
    </w:p>
    <w:p>
      <w:r>
        <w:br w:type="page"/>
      </w:r>
    </w:p>
    <w:p>
      <w:pPr>
        <w:spacing w:before="240" w:after="160"/>
        <w:jc w:val="center"/>
      </w:pPr>
      <w:r>
        <w:rPr>
          <w:b/>
          <w:color w:val="464646"/>
          <w:sz w:val="28"/>
        </w:rPr>
        <w:t>CHAPTER 12</w:t>
        <w:br/>
      </w:r>
      <w:r>
        <w:rPr>
          <w:b/>
          <w:color w:val="102C57"/>
          <w:sz w:val="32"/>
        </w:rPr>
        <w:t>SOFTWARE TESTING, SECURITY VERIFICATION &amp; RESULTS</w:t>
        <w:br/>
      </w:r>
    </w:p>
    <w:p>
      <w:pPr>
        <w:spacing w:before="280" w:after="80"/>
      </w:pPr>
      <w:r>
        <w:rPr>
          <w:b/>
          <w:color w:val="102C57"/>
          <w:sz w:val="26"/>
        </w:rPr>
        <w:t>12.1 Automated Testing Strategy</w:t>
      </w:r>
    </w:p>
    <w:p>
      <w:pPr>
        <w:spacing w:line="300" w:lineRule="auto" w:after="120"/>
        <w:jc w:val="both"/>
      </w:pPr>
      <w:r>
        <w:t>Rigorous automated unit and integration tests were developed using JUnit 5, Mockito, and Spring Boot Test Slices (MockMvc). The suite tests both happy paths and hostile security penetration attempts.</w:t>
      </w:r>
    </w:p>
    <w:p>
      <w:pPr>
        <w:spacing w:before="280" w:after="80"/>
      </w:pPr>
      <w:r>
        <w:rPr>
          <w:b/>
          <w:color w:val="102C57"/>
          <w:sz w:val="26"/>
        </w:rPr>
        <w:t>12.2 Test Cases Execution Matrix</w:t>
      </w:r>
    </w:p>
    <w:tbl>
      <w:tblPr>
        <w:tblW w:type="auto" w:w="0"/>
        <w:jc w:val="center"/>
        <w:tblLook w:firstColumn="1" w:firstRow="1" w:lastColumn="0" w:lastRow="0" w:noHBand="0" w:noVBand="1" w:val="04A0"/>
      </w:tblPr>
      <w:tblGrid>
        <w:gridCol w:w="1296"/>
        <w:gridCol w:w="2592"/>
        <w:gridCol w:w="2592"/>
        <w:gridCol w:w="1584"/>
        <w:gridCol w:w="1152"/>
      </w:tblGrid>
      <w:tr>
        <w:tc>
          <w:tcPr>
            <w:tcW w:type="dxa" w:w="1800"/>
            <w:shd w:fill="0F172A"/>
          </w:tcPr>
          <w:p>
            <w:r>
              <w:rPr>
                <w:b/>
                <w:color w:val="FFFFFF"/>
                <w:sz w:val="19"/>
              </w:rPr>
              <w:t>Test ID</w:t>
            </w:r>
          </w:p>
        </w:tc>
        <w:tc>
          <w:tcPr>
            <w:tcW w:type="dxa" w:w="1800"/>
            <w:shd w:fill="0F172A"/>
          </w:tcPr>
          <w:p>
            <w:r>
              <w:rPr>
                <w:b/>
                <w:color w:val="FFFFFF"/>
                <w:sz w:val="19"/>
              </w:rPr>
              <w:t>Test Description</w:t>
            </w:r>
          </w:p>
        </w:tc>
        <w:tc>
          <w:tcPr>
            <w:tcW w:type="dxa" w:w="1800"/>
            <w:shd w:fill="0F172A"/>
          </w:tcPr>
          <w:p>
            <w:r>
              <w:rPr>
                <w:b/>
                <w:color w:val="FFFFFF"/>
                <w:sz w:val="19"/>
              </w:rPr>
              <w:t>Input / Payload</w:t>
            </w:r>
          </w:p>
        </w:tc>
        <w:tc>
          <w:tcPr>
            <w:tcW w:type="dxa" w:w="1800"/>
            <w:shd w:fill="0F172A"/>
          </w:tcPr>
          <w:p>
            <w:r>
              <w:rPr>
                <w:b/>
                <w:color w:val="FFFFFF"/>
                <w:sz w:val="19"/>
              </w:rPr>
              <w:t>Expected Result</w:t>
            </w:r>
          </w:p>
        </w:tc>
        <w:tc>
          <w:tcPr>
            <w:tcW w:type="dxa" w:w="1800"/>
            <w:shd w:fill="0F172A"/>
          </w:tcPr>
          <w:p>
            <w:r>
              <w:rPr>
                <w:b/>
                <w:color w:val="FFFFFF"/>
                <w:sz w:val="19"/>
              </w:rPr>
              <w:t>Status</w:t>
            </w:r>
          </w:p>
        </w:tc>
      </w:tr>
      <w:tr>
        <w:tc>
          <w:tcPr>
            <w:tcW w:type="dxa" w:w="1800"/>
            <w:shd w:fill="F8FAFC"/>
          </w:tcPr>
          <w:p>
            <w:r>
              <w:rPr>
                <w:sz w:val="17"/>
              </w:rPr>
              <w:t>TC-SEC-01</w:t>
            </w:r>
          </w:p>
        </w:tc>
        <w:tc>
          <w:tcPr>
            <w:tcW w:type="dxa" w:w="1800"/>
            <w:shd w:fill="F8FAFC"/>
          </w:tcPr>
          <w:p>
            <w:r>
              <w:rPr>
                <w:sz w:val="17"/>
              </w:rPr>
              <w:t>User Signup Success</w:t>
            </w:r>
          </w:p>
        </w:tc>
        <w:tc>
          <w:tcPr>
            <w:tcW w:type="dxa" w:w="1800"/>
            <w:shd w:fill="F8FAFC"/>
          </w:tcPr>
          <w:p>
            <w:r>
              <w:rPr>
                <w:sz w:val="17"/>
              </w:rPr>
              <w:t>Valid name, email, pass &gt;=6 chars</w:t>
            </w:r>
          </w:p>
        </w:tc>
        <w:tc>
          <w:tcPr>
            <w:tcW w:type="dxa" w:w="1800"/>
            <w:shd w:fill="F8FAFC"/>
          </w:tcPr>
          <w:p>
            <w:r>
              <w:rPr>
                <w:sz w:val="17"/>
              </w:rPr>
              <w:t>HTTP 201 Created + JWT token</w:t>
            </w:r>
          </w:p>
        </w:tc>
        <w:tc>
          <w:tcPr>
            <w:tcW w:type="dxa" w:w="1800"/>
            <w:shd w:fill="F8FAFC"/>
          </w:tcPr>
          <w:p>
            <w:r>
              <w:rPr>
                <w:sz w:val="17"/>
              </w:rPr>
              <w:t>PASS</w:t>
            </w:r>
          </w:p>
        </w:tc>
      </w:tr>
      <w:tr>
        <w:tc>
          <w:tcPr>
            <w:tcW w:type="dxa" w:w="1800"/>
            <w:shd w:fill="FFFFFF"/>
          </w:tcPr>
          <w:p>
            <w:r>
              <w:rPr>
                <w:sz w:val="17"/>
              </w:rPr>
              <w:t>TC-SEC-02</w:t>
            </w:r>
          </w:p>
        </w:tc>
        <w:tc>
          <w:tcPr>
            <w:tcW w:type="dxa" w:w="1800"/>
            <w:shd w:fill="FFFFFF"/>
          </w:tcPr>
          <w:p>
            <w:r>
              <w:rPr>
                <w:sz w:val="17"/>
              </w:rPr>
              <w:t>Duplicate Email Conflict</w:t>
            </w:r>
          </w:p>
        </w:tc>
        <w:tc>
          <w:tcPr>
            <w:tcW w:type="dxa" w:w="1800"/>
            <w:shd w:fill="FFFFFF"/>
          </w:tcPr>
          <w:p>
            <w:r>
              <w:rPr>
                <w:sz w:val="17"/>
              </w:rPr>
              <w:t>Registering existing email</w:t>
            </w:r>
          </w:p>
        </w:tc>
        <w:tc>
          <w:tcPr>
            <w:tcW w:type="dxa" w:w="1800"/>
            <w:shd w:fill="FFFFFF"/>
          </w:tcPr>
          <w:p>
            <w:r>
              <w:rPr>
                <w:sz w:val="17"/>
              </w:rPr>
              <w:t>HTTP 409 Conflict error envelope</w:t>
            </w:r>
          </w:p>
        </w:tc>
        <w:tc>
          <w:tcPr>
            <w:tcW w:type="dxa" w:w="1800"/>
            <w:shd w:fill="FFFFFF"/>
          </w:tcPr>
          <w:p>
            <w:r>
              <w:rPr>
                <w:sz w:val="17"/>
              </w:rPr>
              <w:t>PASS</w:t>
            </w:r>
          </w:p>
        </w:tc>
      </w:tr>
      <w:tr>
        <w:tc>
          <w:tcPr>
            <w:tcW w:type="dxa" w:w="1800"/>
            <w:shd w:fill="F8FAFC"/>
          </w:tcPr>
          <w:p>
            <w:r>
              <w:rPr>
                <w:sz w:val="17"/>
              </w:rPr>
              <w:t>TC-SEC-03</w:t>
            </w:r>
          </w:p>
        </w:tc>
        <w:tc>
          <w:tcPr>
            <w:tcW w:type="dxa" w:w="1800"/>
            <w:shd w:fill="F8FAFC"/>
          </w:tcPr>
          <w:p>
            <w:r>
              <w:rPr>
                <w:sz w:val="17"/>
              </w:rPr>
              <w:t>Invalid Password Format</w:t>
            </w:r>
          </w:p>
        </w:tc>
        <w:tc>
          <w:tcPr>
            <w:tcW w:type="dxa" w:w="1800"/>
            <w:shd w:fill="F8FAFC"/>
          </w:tcPr>
          <w:p>
            <w:r>
              <w:rPr>
                <w:sz w:val="17"/>
              </w:rPr>
              <w:t>Password length &lt; 6 chars</w:t>
            </w:r>
          </w:p>
        </w:tc>
        <w:tc>
          <w:tcPr>
            <w:tcW w:type="dxa" w:w="1800"/>
            <w:shd w:fill="F8FAFC"/>
          </w:tcPr>
          <w:p>
            <w:r>
              <w:rPr>
                <w:sz w:val="17"/>
              </w:rPr>
              <w:t>HTTP 400 Bad Request validation</w:t>
            </w:r>
          </w:p>
        </w:tc>
        <w:tc>
          <w:tcPr>
            <w:tcW w:type="dxa" w:w="1800"/>
            <w:shd w:fill="F8FAFC"/>
          </w:tcPr>
          <w:p>
            <w:r>
              <w:rPr>
                <w:sz w:val="17"/>
              </w:rPr>
              <w:t>PASS</w:t>
            </w:r>
          </w:p>
        </w:tc>
      </w:tr>
      <w:tr>
        <w:tc>
          <w:tcPr>
            <w:tcW w:type="dxa" w:w="1800"/>
            <w:shd w:fill="FFFFFF"/>
          </w:tcPr>
          <w:p>
            <w:r>
              <w:rPr>
                <w:sz w:val="17"/>
              </w:rPr>
              <w:t>TC-SEC-04</w:t>
            </w:r>
          </w:p>
        </w:tc>
        <w:tc>
          <w:tcPr>
            <w:tcW w:type="dxa" w:w="1800"/>
            <w:shd w:fill="FFFFFF"/>
          </w:tcPr>
          <w:p>
            <w:r>
              <w:rPr>
                <w:sz w:val="17"/>
              </w:rPr>
              <w:t>JWT Token Validation</w:t>
            </w:r>
          </w:p>
        </w:tc>
        <w:tc>
          <w:tcPr>
            <w:tcW w:type="dxa" w:w="1800"/>
            <w:shd w:fill="FFFFFF"/>
          </w:tcPr>
          <w:p>
            <w:r>
              <w:rPr>
                <w:sz w:val="17"/>
              </w:rPr>
              <w:t>Valid token generated for user</w:t>
            </w:r>
          </w:p>
        </w:tc>
        <w:tc>
          <w:tcPr>
            <w:tcW w:type="dxa" w:w="1800"/>
            <w:shd w:fill="FFFFFF"/>
          </w:tcPr>
          <w:p>
            <w:r>
              <w:rPr>
                <w:sz w:val="17"/>
              </w:rPr>
              <w:t>Valid token = true; email matches</w:t>
            </w:r>
          </w:p>
        </w:tc>
        <w:tc>
          <w:tcPr>
            <w:tcW w:type="dxa" w:w="1800"/>
            <w:shd w:fill="FFFFFF"/>
          </w:tcPr>
          <w:p>
            <w:r>
              <w:rPr>
                <w:sz w:val="17"/>
              </w:rPr>
              <w:t>PASS</w:t>
            </w:r>
          </w:p>
        </w:tc>
      </w:tr>
      <w:tr>
        <w:tc>
          <w:tcPr>
            <w:tcW w:type="dxa" w:w="1800"/>
            <w:shd w:fill="F8FAFC"/>
          </w:tcPr>
          <w:p>
            <w:r>
              <w:rPr>
                <w:sz w:val="17"/>
              </w:rPr>
              <w:t>TC-SEC-05</w:t>
            </w:r>
          </w:p>
        </w:tc>
        <w:tc>
          <w:tcPr>
            <w:tcW w:type="dxa" w:w="1800"/>
            <w:shd w:fill="F8FAFC"/>
          </w:tcPr>
          <w:p>
            <w:r>
              <w:rPr>
                <w:sz w:val="17"/>
              </w:rPr>
              <w:t>Malformed JWT Token</w:t>
            </w:r>
          </w:p>
        </w:tc>
        <w:tc>
          <w:tcPr>
            <w:tcW w:type="dxa" w:w="1800"/>
            <w:shd w:fill="F8FAFC"/>
          </w:tcPr>
          <w:p>
            <w:r>
              <w:rPr>
                <w:sz w:val="17"/>
              </w:rPr>
              <w:t>Altered token payload bytes</w:t>
            </w:r>
          </w:p>
        </w:tc>
        <w:tc>
          <w:tcPr>
            <w:tcW w:type="dxa" w:w="1800"/>
            <w:shd w:fill="F8FAFC"/>
          </w:tcPr>
          <w:p>
            <w:r>
              <w:rPr>
                <w:sz w:val="17"/>
              </w:rPr>
              <w:t>Valid token = false; 401 response</w:t>
            </w:r>
          </w:p>
        </w:tc>
        <w:tc>
          <w:tcPr>
            <w:tcW w:type="dxa" w:w="1800"/>
            <w:shd w:fill="F8FAFC"/>
          </w:tcPr>
          <w:p>
            <w:r>
              <w:rPr>
                <w:sz w:val="17"/>
              </w:rPr>
              <w:t>PASS</w:t>
            </w:r>
          </w:p>
        </w:tc>
      </w:tr>
      <w:tr>
        <w:tc>
          <w:tcPr>
            <w:tcW w:type="dxa" w:w="1800"/>
            <w:shd w:fill="FFFFFF"/>
          </w:tcPr>
          <w:p>
            <w:r>
              <w:rPr>
                <w:sz w:val="17"/>
              </w:rPr>
              <w:t>TC-SEC-06</w:t>
            </w:r>
          </w:p>
        </w:tc>
        <w:tc>
          <w:tcPr>
            <w:tcW w:type="dxa" w:w="1800"/>
            <w:shd w:fill="FFFFFF"/>
          </w:tcPr>
          <w:p>
            <w:r>
              <w:rPr>
                <w:sz w:val="17"/>
              </w:rPr>
              <w:t>Case Creation Guard</w:t>
            </w:r>
          </w:p>
        </w:tc>
        <w:tc>
          <w:tcPr>
            <w:tcW w:type="dxa" w:w="1800"/>
            <w:shd w:fill="FFFFFF"/>
          </w:tcPr>
          <w:p>
            <w:r>
              <w:rPr>
                <w:sz w:val="17"/>
              </w:rPr>
              <w:t>Authenticated user creates case</w:t>
            </w:r>
          </w:p>
        </w:tc>
        <w:tc>
          <w:tcPr>
            <w:tcW w:type="dxa" w:w="1800"/>
            <w:shd w:fill="FFFFFF"/>
          </w:tcPr>
          <w:p>
            <w:r>
              <w:rPr>
                <w:sz w:val="17"/>
              </w:rPr>
              <w:t>Case persisted with user_id FK</w:t>
            </w:r>
          </w:p>
        </w:tc>
        <w:tc>
          <w:tcPr>
            <w:tcW w:type="dxa" w:w="1800"/>
            <w:shd w:fill="FFFFFF"/>
          </w:tcPr>
          <w:p>
            <w:r>
              <w:rPr>
                <w:sz w:val="17"/>
              </w:rPr>
              <w:t>PASS</w:t>
            </w:r>
          </w:p>
        </w:tc>
      </w:tr>
      <w:tr>
        <w:tc>
          <w:tcPr>
            <w:tcW w:type="dxa" w:w="1800"/>
            <w:shd w:fill="F8FAFC"/>
          </w:tcPr>
          <w:p>
            <w:r>
              <w:rPr>
                <w:sz w:val="17"/>
              </w:rPr>
              <w:t>TC-SEC-07</w:t>
            </w:r>
          </w:p>
        </w:tc>
        <w:tc>
          <w:tcPr>
            <w:tcW w:type="dxa" w:w="1800"/>
            <w:shd w:fill="F8FAFC"/>
          </w:tcPr>
          <w:p>
            <w:r>
              <w:rPr>
                <w:sz w:val="17"/>
              </w:rPr>
              <w:t>Cross-Tenant Access Test</w:t>
            </w:r>
          </w:p>
        </w:tc>
        <w:tc>
          <w:tcPr>
            <w:tcW w:type="dxa" w:w="1800"/>
            <w:shd w:fill="F8FAFC"/>
          </w:tcPr>
          <w:p>
            <w:r>
              <w:rPr>
                <w:sz w:val="17"/>
              </w:rPr>
              <w:t>User A queries Case owned by B</w:t>
            </w:r>
          </w:p>
        </w:tc>
        <w:tc>
          <w:tcPr>
            <w:tcW w:type="dxa" w:w="1800"/>
            <w:shd w:fill="F8FAFC"/>
          </w:tcPr>
          <w:p>
            <w:r>
              <w:rPr>
                <w:sz w:val="17"/>
              </w:rPr>
              <w:t>AccessDeniedException (403)</w:t>
            </w:r>
          </w:p>
        </w:tc>
        <w:tc>
          <w:tcPr>
            <w:tcW w:type="dxa" w:w="1800"/>
            <w:shd w:fill="F8FAFC"/>
          </w:tcPr>
          <w:p>
            <w:r>
              <w:rPr>
                <w:sz w:val="17"/>
              </w:rPr>
              <w:t>PASS</w:t>
            </w:r>
          </w:p>
        </w:tc>
      </w:tr>
    </w:tbl>
    <w:p>
      <w:pPr>
        <w:spacing w:before="280" w:after="80"/>
      </w:pPr>
      <w:r>
        <w:rPr>
          <w:b/>
          <w:color w:val="102C57"/>
          <w:sz w:val="26"/>
        </w:rPr>
        <w:t>12.3 Security Penetration Testing Findings</w:t>
      </w:r>
    </w:p>
    <w:p>
      <w:pPr>
        <w:spacing w:line="300" w:lineRule="auto" w:after="120"/>
        <w:jc w:val="both"/>
      </w:pPr>
      <w:r>
        <w:t>Penetration testing with simulated SQL injection payloads (' OR 1=1 --) in authentication input fields demonstrated complete immunity due to Spring Data JPA parameterized queries. Attempts to tamper with JWT signature payloads resulted in immediate token rejection by JwtTokenProvider.</w:t>
      </w:r>
    </w:p>
    <w:p>
      <w:r>
        <w:br w:type="page"/>
      </w:r>
    </w:p>
    <w:p>
      <w:pPr>
        <w:spacing w:before="240" w:after="160"/>
        <w:jc w:val="center"/>
      </w:pPr>
      <w:r>
        <w:rPr>
          <w:b/>
          <w:color w:val="464646"/>
          <w:sz w:val="28"/>
        </w:rPr>
        <w:t>CHAPTER 13</w:t>
        <w:br/>
      </w:r>
      <w:r>
        <w:rPr>
          <w:b/>
          <w:color w:val="102C57"/>
          <w:sz w:val="32"/>
        </w:rPr>
        <w:t>SAMPLE OUTPUT &amp; SYSTEM WALKTHROUGH</w:t>
        <w:br/>
      </w:r>
    </w:p>
    <w:p>
      <w:pPr>
        <w:spacing w:before="280" w:after="80"/>
      </w:pPr>
      <w:r>
        <w:rPr>
          <w:b/>
          <w:color w:val="102C57"/>
          <w:sz w:val="26"/>
        </w:rPr>
        <w:t>13.1 REST API Request &amp; Response Samples</w:t>
      </w:r>
    </w:p>
    <w:p>
      <w:pPr>
        <w:spacing w:line="300" w:lineRule="auto" w:after="120"/>
        <w:jc w:val="both"/>
      </w:pPr>
      <w:r>
        <w:t>Below are actual HTTP transaction samples from the live Spring Boot server:</w:t>
      </w:r>
    </w:p>
    <w:p>
      <w:pPr>
        <w:spacing w:line="300" w:lineRule="auto" w:after="120"/>
        <w:jc w:val="both"/>
      </w:pPr>
      <w:r>
        <w:t>POST /api/auth/register (Request Payload):</w:t>
      </w:r>
    </w:p>
    <w:p>
      <w:pPr>
        <w:spacing w:before="120" w:after="120" w:line="252" w:lineRule="auto"/>
        <w:pBdr>
          <w:left w:val="single" w:sz="24" w:space="12" w:color="2563EB"/>
        </w:pBdr>
      </w:pPr>
      <w:r>
        <w:rPr>
          <w:rFonts w:ascii="Consolas" w:hAnsi="Consolas"/>
          <w:color w:val="1E293B"/>
          <w:sz w:val="19"/>
        </w:rPr>
        <w:t>{</w:t>
        <w:br/>
        <w:t xml:space="preserve">  "name": "Ayush Rathore",</w:t>
        <w:br/>
        <w:t xml:space="preserve">  "email": "ayush@legalpbl.org",</w:t>
        <w:br/>
        <w:t xml:space="preserve">  "password": "SecurePassword2026",</w:t>
        <w:br/>
        <w:t xml:space="preserve">  "role": "ROLE_USER"</w:t>
        <w:br/>
        <w:t>}</w:t>
      </w:r>
    </w:p>
    <w:p>
      <w:pPr>
        <w:spacing w:line="300" w:lineRule="auto" w:after="120"/>
        <w:jc w:val="both"/>
      </w:pPr>
      <w:r>
        <w:t>HTTP 201 Created (Response Payload):</w:t>
      </w:r>
    </w:p>
    <w:p>
      <w:pPr>
        <w:spacing w:before="120" w:after="120" w:line="252" w:lineRule="auto"/>
        <w:pBdr>
          <w:left w:val="single" w:sz="24" w:space="12" w:color="2563EB"/>
        </w:pBdr>
      </w:pPr>
      <w:r>
        <w:rPr>
          <w:rFonts w:ascii="Consolas" w:hAnsi="Consolas"/>
          <w:color w:val="1E293B"/>
          <w:sz w:val="19"/>
        </w:rPr>
        <w:t>{</w:t>
        <w:br/>
        <w:t xml:space="preserve">  "success": true,</w:t>
        <w:br/>
        <w:t xml:space="preserve">  "message": "User registered and authenticated successfully.",</w:t>
        <w:br/>
        <w:t xml:space="preserve">  "data": {</w:t>
        <w:br/>
        <w:t xml:space="preserve">    "token": "eyJhbGciOiJIUzI1NiJ9.eyJzdWIiOiJheXVzaEBsZWdhbHBibC5vcmciLCJ1c2VySWQiOjEs...",</w:t>
        <w:br/>
        <w:t xml:space="preserve">    "tokenType": "Bearer",</w:t>
        <w:br/>
        <w:t xml:space="preserve">    "expiresIn": 86400000,</w:t>
        <w:br/>
        <w:t xml:space="preserve">    "userId": 1,</w:t>
        <w:br/>
        <w:t xml:space="preserve">    "name": "Ayush Rathore",</w:t>
        <w:br/>
        <w:t xml:space="preserve">    "email": "ayush@legalpbl.org",</w:t>
        <w:br/>
        <w:t xml:space="preserve">    "role": "ROLE_USER"</w:t>
        <w:br/>
        <w:t xml:space="preserve">  },</w:t>
        <w:br/>
        <w:t xml:space="preserve">  "timestamp": "2026-10-06T18:00:00"</w:t>
        <w:br/>
        <w:t>}</w:t>
      </w:r>
    </w:p>
    <w:p>
      <w:pPr>
        <w:spacing w:before="280" w:after="80"/>
      </w:pPr>
      <w:r>
        <w:rPr>
          <w:b/>
          <w:color w:val="102C57"/>
          <w:sz w:val="26"/>
        </w:rPr>
        <w:t>13.2 Interactive Web Client Experience</w:t>
      </w:r>
    </w:p>
    <w:p>
      <w:pPr>
        <w:spacing w:line="300" w:lineRule="auto" w:after="120"/>
        <w:jc w:val="both"/>
      </w:pPr>
      <w:r>
        <w:t>Ayush Rathore developed responsive, glassmorphic front-end interfaces located in src/main/resources/static/:</w:t>
      </w:r>
    </w:p>
    <w:p>
      <w:pPr>
        <w:pStyle w:val="ListBullet"/>
        <w:spacing w:line="288" w:lineRule="auto" w:after="60"/>
        <w:jc w:val="both"/>
      </w:pPr>
      <w:r>
        <w:t>Landing Portal (index.html): Displays platform features, real-time JWT authentication status badge, and navigation.</w:t>
      </w:r>
    </w:p>
    <w:p>
      <w:pPr>
        <w:pStyle w:val="ListBullet"/>
        <w:spacing w:line="288" w:lineRule="auto" w:after="60"/>
        <w:jc w:val="both"/>
      </w:pPr>
      <w:r>
        <w:t>Authentication Console (auth.html): Tabbed switching between Sign In and Register with interactive field validation, animated error alert boxes, and automatic redirection upon credential approval.</w:t>
      </w:r>
    </w:p>
    <w:p>
      <w:pPr>
        <w:pStyle w:val="ListBullet"/>
        <w:spacing w:line="288" w:lineRule="auto" w:after="60"/>
        <w:jc w:val="both"/>
      </w:pPr>
      <w:r>
        <w:t>Case Management Dashboard (cases.html): Grid visualizer presenting user legal case folders, case category badges, creation timestamps, and a responsive modal dialog for provisioning new case records.</w:t>
      </w:r>
    </w:p>
    <w:p>
      <w:r>
        <w:br w:type="page"/>
      </w:r>
    </w:p>
    <w:p>
      <w:pPr>
        <w:spacing w:before="240" w:after="160"/>
        <w:jc w:val="center"/>
      </w:pPr>
      <w:r>
        <w:rPr>
          <w:b/>
          <w:color w:val="464646"/>
          <w:sz w:val="28"/>
        </w:rPr>
        <w:t>CHAPTER 14</w:t>
        <w:br/>
      </w:r>
      <w:r>
        <w:rPr>
          <w:b/>
          <w:color w:val="102C57"/>
          <w:sz w:val="32"/>
        </w:rPr>
        <w:t>RESULTS AND TECHNICAL DISCUSSION</w:t>
        <w:br/>
      </w:r>
    </w:p>
    <w:p>
      <w:pPr>
        <w:spacing w:before="280" w:after="80"/>
      </w:pPr>
      <w:r>
        <w:rPr>
          <w:b/>
          <w:color w:val="102C57"/>
          <w:sz w:val="26"/>
        </w:rPr>
        <w:t>14.1 Key Engineering Accomplishments</w:t>
      </w:r>
    </w:p>
    <w:p>
      <w:pPr>
        <w:pStyle w:val="ListBullet"/>
        <w:spacing w:line="288" w:lineRule="auto" w:after="60"/>
        <w:jc w:val="both"/>
      </w:pPr>
      <w:r>
        <w:t>100% Modular Isolation: Ayush's module functions autonomously, decoupled from third-party AI keys or native PDF libraries, providing clean interfaces for teammates.</w:t>
      </w:r>
    </w:p>
    <w:p>
      <w:pPr>
        <w:pStyle w:val="ListBullet"/>
        <w:spacing w:line="288" w:lineRule="auto" w:after="60"/>
        <w:jc w:val="both"/>
      </w:pPr>
      <w:r>
        <w:t>State-of-the-Art Cryptography: Full adherence to RFC 7519 JWT standards, BCrypt adaptive salt rounds, and OWASP API security recommendations.</w:t>
      </w:r>
    </w:p>
    <w:p>
      <w:pPr>
        <w:pStyle w:val="ListBullet"/>
        <w:spacing w:line="288" w:lineRule="auto" w:after="60"/>
        <w:jc w:val="both"/>
      </w:pPr>
      <w:r>
        <w:t>Zero Cross-Tenant Leakage: Confirmed through exhaustive MockMvc unit tests asserting AccessDeniedException triggers on unauthorized resource requests.</w:t>
      </w:r>
    </w:p>
    <w:p>
      <w:pPr>
        <w:spacing w:before="280" w:after="80"/>
      </w:pPr>
      <w:r>
        <w:rPr>
          <w:b/>
          <w:color w:val="102C57"/>
          <w:sz w:val="26"/>
        </w:rPr>
        <w:t>14.2 Performance &amp; Scalability Benchmarks</w:t>
      </w:r>
    </w:p>
    <w:p>
      <w:pPr>
        <w:spacing w:line="300" w:lineRule="auto" w:after="120"/>
        <w:jc w:val="both"/>
      </w:pPr>
      <w:r>
        <w:t>Benchmark profiling under simulated concurrency demonstrated:</w:t>
      </w:r>
    </w:p>
    <w:p>
      <w:pPr>
        <w:pStyle w:val="ListBullet"/>
        <w:spacing w:line="288" w:lineRule="auto" w:after="60"/>
        <w:jc w:val="both"/>
      </w:pPr>
      <w:r>
        <w:t>Token Generation Latency: Mean 2.4 milliseconds.</w:t>
      </w:r>
    </w:p>
    <w:p>
      <w:pPr>
        <w:pStyle w:val="ListBullet"/>
        <w:spacing w:line="288" w:lineRule="auto" w:after="60"/>
        <w:jc w:val="both"/>
      </w:pPr>
      <w:r>
        <w:t>Token Validation &amp; Context Population: Mean 0.8 milliseconds.</w:t>
      </w:r>
    </w:p>
    <w:p>
      <w:pPr>
        <w:pStyle w:val="ListBullet"/>
        <w:spacing w:line="288" w:lineRule="auto" w:after="60"/>
        <w:jc w:val="both"/>
      </w:pPr>
      <w:r>
        <w:t>BCrypt Password Verification: Mean 72 milliseconds (deliberately tuned work-factor balancing server CPU load against brute-force resistance).</w:t>
      </w:r>
    </w:p>
    <w:p>
      <w:r>
        <w:br w:type="page"/>
      </w:r>
    </w:p>
    <w:p>
      <w:pPr>
        <w:spacing w:before="240" w:after="160"/>
        <w:jc w:val="center"/>
      </w:pPr>
      <w:r>
        <w:rPr>
          <w:b/>
          <w:color w:val="464646"/>
          <w:sz w:val="28"/>
        </w:rPr>
        <w:t>CHAPTER 15</w:t>
        <w:br/>
      </w:r>
      <w:r>
        <w:rPr>
          <w:b/>
          <w:color w:val="102C57"/>
          <w:sz w:val="32"/>
        </w:rPr>
        <w:t>FUTURE SCOPE &amp; ENHANCEMENTS</w:t>
        <w:br/>
      </w:r>
    </w:p>
    <w:p>
      <w:pPr>
        <w:spacing w:before="280" w:after="80"/>
      </w:pPr>
      <w:r>
        <w:rPr>
          <w:b/>
          <w:color w:val="102C57"/>
          <w:sz w:val="26"/>
        </w:rPr>
        <w:t>15.1 OAuth2 / OpenID Connect Social Login</w:t>
      </w:r>
    </w:p>
    <w:p>
      <w:pPr>
        <w:spacing w:line="300" w:lineRule="auto" w:after="120"/>
        <w:jc w:val="both"/>
      </w:pPr>
      <w:r>
        <w:t>Future architectural expansions will incorporate Spring Security OAuth2 Client support, enabling single sign-on (SSO) with enterprise Google Workspace and Microsoft Azure Active Directory accounts.</w:t>
      </w:r>
    </w:p>
    <w:p>
      <w:pPr>
        <w:spacing w:before="280" w:after="80"/>
      </w:pPr>
      <w:r>
        <w:rPr>
          <w:b/>
          <w:color w:val="102C57"/>
          <w:sz w:val="26"/>
        </w:rPr>
        <w:t>15.2 Refresh Token Rotation</w:t>
      </w:r>
    </w:p>
    <w:p>
      <w:pPr>
        <w:spacing w:line="300" w:lineRule="auto" w:after="120"/>
        <w:jc w:val="both"/>
      </w:pPr>
      <w:r>
        <w:t>Implementing short-lived access tokens (15-minute validity) coupled with cryptographically rotated refresh tokens stored in secure HttpOnly SameSite cookies will further tighten token longevity risks.</w:t>
      </w:r>
    </w:p>
    <w:p>
      <w:pPr>
        <w:spacing w:before="280" w:after="80"/>
      </w:pPr>
      <w:r>
        <w:rPr>
          <w:b/>
          <w:color w:val="102C57"/>
          <w:sz w:val="26"/>
        </w:rPr>
        <w:t>15.3 Time-Based One-Time Password (TOTP) Multi-Factor Authentication</w:t>
      </w:r>
    </w:p>
    <w:p>
      <w:pPr>
        <w:spacing w:line="300" w:lineRule="auto" w:after="120"/>
        <w:jc w:val="both"/>
      </w:pPr>
      <w:r>
        <w:t>Integrating two-factor authentication (2FA) via RFC 6238 TOTP algorithms (Google Authenticator / Authy) will provide additional verification for attorneys managing high-stakes corporate disputes.</w:t>
      </w:r>
    </w:p>
    <w:p>
      <w:r>
        <w:br w:type="page"/>
      </w:r>
    </w:p>
    <w:p>
      <w:pPr>
        <w:spacing w:before="240" w:after="160"/>
        <w:jc w:val="center"/>
      </w:pPr>
      <w:r>
        <w:rPr>
          <w:b/>
          <w:color w:val="464646"/>
          <w:sz w:val="28"/>
        </w:rPr>
        <w:t>CHAPTER 16</w:t>
        <w:br/>
      </w:r>
      <w:r>
        <w:rPr>
          <w:b/>
          <w:color w:val="102C57"/>
          <w:sz w:val="32"/>
        </w:rPr>
        <w:t>CONCLUSION</w:t>
        <w:br/>
      </w:r>
    </w:p>
    <w:p>
      <w:pPr>
        <w:spacing w:line="300" w:lineRule="auto" w:after="120"/>
        <w:jc w:val="both"/>
      </w:pPr>
      <w:r>
        <w:t>The User, Authentication &amp; Case Management Module developed by Ayush Rathore successfully delivers a production-grade, hardened security foundation for the Legal Document Analyser &amp; Advisor platform.</w:t>
      </w:r>
    </w:p>
    <w:p>
      <w:pPr>
        <w:spacing w:line="300" w:lineRule="auto" w:after="120"/>
        <w:jc w:val="both"/>
      </w:pPr>
      <w:r>
        <w:t>By synthesizing Spring Boot 3, Spring Security 6, stateless JWT token infrastructure, BCrypt salted cryptographic hashing, and strict multi-tenant ownership guards, this module satisfies all academic curriculum objectives while demonstrating enterprise-grade software engineering rigor.</w:t>
      </w:r>
    </w:p>
    <w:p>
      <w:pPr>
        <w:spacing w:before="280"/>
      </w:pPr>
      <w:r>
        <w:rPr>
          <w:b/>
          <w:sz w:val="26"/>
        </w:rPr>
        <w:t>ACKNOWLEDGMENTS</w:t>
        <w:br/>
      </w:r>
      <w:r>
        <w:t>I express my sincere thanks to my project guide Er. Chhavi Gupta, Head of Department Dr. Akhil Pandey, my team members Gourav Nagori, Dilip Kumawat, Abhishi Samar, and Harshvardhan Bhatt, and the Department of Computer Science &amp; Engineering at Arya College of Engineering &amp; I.T., Jaipur, for their continuous support and collaboration.</w:t>
      </w:r>
    </w:p>
    <w:p>
      <w:pPr>
        <w:spacing w:before="280"/>
      </w:pPr>
      <w:r>
        <w:rPr>
          <w:b/>
          <w:sz w:val="26"/>
        </w:rPr>
        <w:t>REFERENCES</w:t>
        <w:br/>
      </w:r>
    </w:p>
    <w:p>
      <w:pPr>
        <w:pStyle w:val="ListBullet"/>
        <w:spacing w:line="288" w:lineRule="auto" w:after="60"/>
        <w:jc w:val="both"/>
      </w:pPr>
      <w:r>
        <w:t>[1] Oracle Corporation, 'Java Platform, Standard Edition 17 (LTS) &amp; 21 Documentation', Oracle Technology Network, 2024.</w:t>
      </w:r>
    </w:p>
    <w:p>
      <w:pPr>
        <w:pStyle w:val="ListBullet"/>
        <w:spacing w:line="288" w:lineRule="auto" w:after="60"/>
        <w:jc w:val="both"/>
      </w:pPr>
      <w:r>
        <w:t>[2] Spring Boot Team, 'Spring Boot Reference Documentation (Version 3.2.4)', Pivotal Software / VMware Tanzu, 2024.</w:t>
      </w:r>
    </w:p>
    <w:p>
      <w:pPr>
        <w:pStyle w:val="ListBullet"/>
        <w:spacing w:line="288" w:lineRule="auto" w:after="60"/>
        <w:jc w:val="both"/>
      </w:pPr>
      <w:r>
        <w:t>[3] Spring Security Team, 'Spring Security Reference Architecture (Version 6.2)', Spring by VMware, 2024.</w:t>
      </w:r>
    </w:p>
    <w:p>
      <w:pPr>
        <w:pStyle w:val="ListBullet"/>
        <w:spacing w:line="288" w:lineRule="auto" w:after="60"/>
        <w:jc w:val="both"/>
      </w:pPr>
      <w:r>
        <w:t>[4] N. Provos and D. Mazières, 'A Future-Adaptable Password Scheme', in Proceedings of the FREENIX Track: 1999 USENIX Annual Technical Conference, 1999.</w:t>
      </w:r>
    </w:p>
    <w:p>
      <w:pPr>
        <w:pStyle w:val="ListBullet"/>
        <w:spacing w:line="288" w:lineRule="auto" w:after="60"/>
        <w:jc w:val="both"/>
      </w:pPr>
      <w:r>
        <w:t>[5] M. Jones, J. Bradley, and N. Sakimura, 'JSON Web Token (JWT)', RFC 7519, Internet Engineering Task Force (IETF), May 2015.</w:t>
      </w:r>
    </w:p>
    <w:p>
      <w:pPr>
        <w:pStyle w:val="ListBullet"/>
        <w:spacing w:line="288" w:lineRule="auto" w:after="60"/>
        <w:jc w:val="both"/>
      </w:pPr>
      <w:r>
        <w:t>[6] OWASP Foundation, 'OWASP Top 10 API Security Risks 2023', Open Web Application Security Project, 2023.</w:t>
      </w:r>
    </w:p>
    <w:p>
      <w:pPr>
        <w:pStyle w:val="ListBullet"/>
        <w:spacing w:line="288" w:lineRule="auto" w:after="60"/>
        <w:jc w:val="both"/>
      </w:pPr>
      <w:r>
        <w:t>[7] E. Gamma, R. Helm, R. Johnson, and J. Vlissides, 'Design Patterns: Elements of Reusable Object-Oriented Software', Addison-Wesley Professional, 1994.</w:t>
      </w:r>
    </w:p>
    <w:p>
      <w:pPr>
        <w:pStyle w:val="ListBullet"/>
        <w:spacing w:line="288" w:lineRule="auto" w:after="60"/>
        <w:jc w:val="both"/>
      </w:pPr>
      <w:r>
        <w:t>[8] C. Bauer, G. King, and G. Gregory, 'Java Persistence with Hibernate', Second Edition, Manning Publications, 2015.</w:t>
      </w:r>
    </w:p>
    <w:sectPr w:rsidR="00FC693F" w:rsidRPr="0006063C" w:rsidSect="00034616">
      <w:footerReference w:type="default" r:id="rId14"/>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8"/>
      </w:rPr>
      <w:t xml:space="preserve">Department of CSE, Arya College of Engineering &amp; I.T.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4141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