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h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Rs.1273.6900000000005/-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16373.69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532.1449250000001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1258.454925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17100.0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