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A2B4A"/>
          <w:sz w:val="38"/>
          <w:szCs w:val="38"/>
        </w:rPr>
        <w:t xml:space="preserve">Course Enrollment System</w:t>
      </w:r>
    </w:p>
    <w:p>
      <w:pPr>
        <w:spacing w:after="40"/>
      </w:pPr>
      <w:r>
        <w:rPr>
          <w:sz w:val="28"/>
          <w:szCs w:val="28"/>
        </w:rPr>
        <w:t xml:space="preserve">Software Requirements Specification</w:t>
      </w:r>
    </w:p>
    <w:p>
      <w:pPr>
        <w:spacing w:after="150"/>
      </w:pPr>
      <w:r>
        <w:rPr>
          <w:i/>
          <w:iCs/>
          <w:color w:val="555555"/>
          <w:sz w:val="24"/>
          <w:szCs w:val="24"/>
        </w:rPr>
        <w:t xml:space="preserve">Backend REST API for Student Course Enrollment and Grade Management</w:t>
      </w:r>
    </w:p>
    <w:p>
      <w:pPr>
        <w:spacing w:after="40"/>
      </w:pPr>
      <w:r>
        <w:rPr>
          <w:sz w:val="24"/>
          <w:szCs w:val="24"/>
        </w:rPr>
        <w:t xml:space="preserve">Document Version: 1.0</w:t>
      </w:r>
    </w:p>
    <w:p>
      <w:pPr>
        <w:spacing w:after="40"/>
      </w:pPr>
      <w:r>
        <w:rPr>
          <w:sz w:val="24"/>
          <w:szCs w:val="24"/>
        </w:rPr>
        <w:t xml:space="preserve">Date: August 2026</w:t>
      </w:r>
    </w:p>
    <w:p>
      <w:pPr>
        <w:spacing w:after="40"/>
      </w:pPr>
      <w:r>
        <w:rPr>
          <w:sz w:val="24"/>
          <w:szCs w:val="24"/>
        </w:rPr>
        <w:t xml:space="preserve">Prepared By: [Your Name]</w:t>
      </w:r>
    </w:p>
    <w:p>
      <w:pPr>
        <w:spacing w:after="130"/>
      </w:pPr>
      <w:r>
        <w:rPr>
          <w:sz w:val="24"/>
          <w:szCs w:val="24"/>
        </w:rPr>
        <w:t xml:space="preserve">Status: Draft</w:t>
      </w:r>
    </w:p>
    <w:p>
      <w:pPr>
        <w:pStyle w:val="Heading1"/>
        <w:keepNext/>
        <w:pBdr>
          <w:bottom w:val="single" w:color="2C5AA0" w:sz="6" w:space="6"/>
        </w:pBdr>
        <w:spacing w:after="110" w:before="260"/>
      </w:pPr>
      <w:r>
        <w:rPr>
          <w:b/>
          <w:bCs/>
          <w:color w:val="1A2B4A"/>
          <w:sz w:val="30"/>
          <w:szCs w:val="30"/>
        </w:rPr>
        <w:t xml:space="preserve">1. Introduction</w:t>
      </w:r>
    </w:p>
    <w:p>
      <w:pPr>
        <w:pStyle w:val="Heading2"/>
        <w:keepNext/>
        <w:spacing w:after="80" w:before="190"/>
      </w:pPr>
      <w:r>
        <w:rPr>
          <w:b/>
          <w:bCs/>
          <w:color w:val="2C5AA0"/>
          <w:sz w:val="26"/>
          <w:szCs w:val="26"/>
        </w:rPr>
        <w:t xml:space="preserve">1.1 Purpose</w:t>
      </w:r>
    </w:p>
    <w:p>
      <w:pPr>
        <w:spacing w:after="100" w:line="264"/>
        <w:jc w:val="both"/>
      </w:pPr>
      <w:r>
        <w:rPr>
          <w:sz w:val="24"/>
          <w:szCs w:val="24"/>
        </w:rPr>
        <w:t xml:space="preserve">This document defines the functional and non-functional requirements for a Course Enrollment System. The system manages course definitions, student records, and the enrollment lifecycle for an educational institution, including seat capacity control, waitlist handling, and academic grading.</w:t>
      </w:r>
    </w:p>
    <w:p>
      <w:pPr>
        <w:spacing w:after="100" w:line="264"/>
        <w:jc w:val="both"/>
      </w:pPr>
      <w:r>
        <w:rPr>
          <w:sz w:val="24"/>
          <w:szCs w:val="24"/>
        </w:rPr>
        <w:t xml:space="preserve">The platform is scoped as a backend service exposing REST APIs. Its central purpose is to demonstrate a complete enrollment workflow in which seat availability is enforced, surplus demand is queued rather than rejected, and released seats are reallocated automatically.</w:t>
      </w:r>
    </w:p>
    <w:p>
      <w:pPr>
        <w:pStyle w:val="Heading2"/>
        <w:keepNext/>
        <w:spacing w:after="80" w:before="190"/>
      </w:pPr>
      <w:r>
        <w:rPr>
          <w:b/>
          <w:bCs/>
          <w:color w:val="2C5AA0"/>
          <w:sz w:val="26"/>
          <w:szCs w:val="26"/>
        </w:rPr>
        <w:t xml:space="preserve">1.2 Scope</w:t>
      </w:r>
    </w:p>
    <w:p>
      <w:pPr>
        <w:spacing w:after="100" w:line="264"/>
        <w:jc w:val="both"/>
      </w:pPr>
      <w:r>
        <w:rPr>
          <w:sz w:val="24"/>
          <w:szCs w:val="24"/>
        </w:rPr>
        <w:t xml:space="preserve">The system shall cover the course enrollment lifecycle through the following functional modules:</w:t>
      </w:r>
    </w:p>
    <w:p>
      <w:pPr>
        <w:pStyle w:val="ListParagraph"/>
        <w:numPr>
          <w:ilvl w:val="0"/>
          <w:numId w:val="2"/>
        </w:numPr>
        <w:spacing w:after="55" w:line="264"/>
      </w:pPr>
      <w:r>
        <w:rPr>
          <w:sz w:val="24"/>
          <w:szCs w:val="24"/>
        </w:rPr>
        <w:t xml:space="preserve">Course master data management, including seat capacity and enrollment status</w:t>
      </w:r>
    </w:p>
    <w:p>
      <w:pPr>
        <w:pStyle w:val="ListParagraph"/>
        <w:numPr>
          <w:ilvl w:val="0"/>
          <w:numId w:val="2"/>
        </w:numPr>
        <w:spacing w:after="55" w:line="264"/>
      </w:pPr>
      <w:r>
        <w:rPr>
          <w:sz w:val="24"/>
          <w:szCs w:val="24"/>
        </w:rPr>
        <w:t xml:space="preserve">Student master data management</w:t>
      </w:r>
    </w:p>
    <w:p>
      <w:pPr>
        <w:pStyle w:val="ListParagraph"/>
        <w:numPr>
          <w:ilvl w:val="0"/>
          <w:numId w:val="2"/>
        </w:numPr>
        <w:spacing w:after="55" w:line="264"/>
      </w:pPr>
      <w:r>
        <w:rPr>
          <w:sz w:val="24"/>
          <w:szCs w:val="24"/>
        </w:rPr>
        <w:t xml:space="preserve">Enrollment, waitlist queueing, and automated seat reallocation on withdrawal</w:t>
      </w:r>
    </w:p>
    <w:p>
      <w:pPr>
        <w:pStyle w:val="ListParagraph"/>
        <w:numPr>
          <w:ilvl w:val="0"/>
          <w:numId w:val="2"/>
        </w:numPr>
        <w:spacing w:after="55" w:line="264"/>
      </w:pPr>
      <w:r>
        <w:rPr>
          <w:sz w:val="24"/>
          <w:szCs w:val="24"/>
        </w:rPr>
        <w:t xml:space="preserve">Grade recording against completed enrollments</w:t>
      </w:r>
    </w:p>
    <w:p>
      <w:pPr>
        <w:pStyle w:val="ListParagraph"/>
        <w:numPr>
          <w:ilvl w:val="0"/>
          <w:numId w:val="2"/>
        </w:numPr>
        <w:spacing w:after="55" w:line="264"/>
      </w:pPr>
      <w:r>
        <w:rPr>
          <w:sz w:val="24"/>
          <w:szCs w:val="24"/>
        </w:rPr>
        <w:t xml:space="preserve">A course roster report showing enrolled and waitlisted students</w:t>
      </w:r>
    </w:p>
    <w:p>
      <w:pPr>
        <w:pStyle w:val="Heading2"/>
        <w:keepNext/>
        <w:spacing w:after="80" w:before="190"/>
      </w:pPr>
      <w:r>
        <w:rPr>
          <w:b/>
          <w:bCs/>
          <w:color w:val="2C5AA0"/>
          <w:sz w:val="26"/>
          <w:szCs w:val="26"/>
        </w:rPr>
        <w:t xml:space="preserve">1.3 Intended Users</w:t>
      </w:r>
    </w:p>
    <w:p>
      <w:pPr>
        <w:spacing w:after="100" w:line="264"/>
        <w:jc w:val="both"/>
      </w:pPr>
      <w:r>
        <w:rPr>
          <w:sz w:val="24"/>
          <w:szCs w:val="24"/>
        </w:rPr>
        <w:t xml:space="preserve">The system is intended for internal institutional use and will serve administrative staff responsible for course and student management, and students enrolling in courses. This release does not implement authentication; user identity is supplied by the calling client.</w:t>
      </w:r>
    </w:p>
    <w:p>
      <w:pPr>
        <w:pStyle w:val="Heading2"/>
        <w:keepNext/>
        <w:spacing w:after="80" w:before="190"/>
      </w:pPr>
      <w:r>
        <w:rPr>
          <w:b/>
          <w:bCs/>
          <w:color w:val="2C5AA0"/>
          <w:sz w:val="26"/>
          <w:szCs w:val="26"/>
        </w:rPr>
        <w:t xml:space="preserve">1.4 Definitions and Acronyms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30"/>
        <w:gridCol w:w="8382"/>
      </w:tblGrid>
      <w:tr>
        <w:trPr>
          <w:tblHeader/>
        </w:trPr>
        <w:tc>
          <w:tcPr>
            <w:tcW w:type="dxa" w:w="2130"/>
            <w:shd w:fill="1A2B4A" w:val="clear"/>
            <w:tcMar>
              <w:top w:type="dxa" w:w="55"/>
              <w:left w:type="dxa" w:w="110"/>
              <w:bottom w:type="dxa" w:w="55"/>
              <w:right w:type="dxa" w:w="110"/>
            </w:tcMar>
          </w:tcPr>
          <w:p>
            <w:pPr>
              <w:spacing w:after="0" w:line="250"/>
            </w:pPr>
            <w:r>
              <w:rPr>
                <w:b/>
                <w:bCs/>
                <w:color w:val="FFFFFF"/>
                <w:sz w:val="22"/>
                <w:szCs w:val="22"/>
              </w:rPr>
              <w:t xml:space="preserve">Term</w:t>
            </w:r>
          </w:p>
        </w:tc>
        <w:tc>
          <w:tcPr>
            <w:tcW w:type="dxa" w:w="8382"/>
            <w:shd w:fill="1A2B4A" w:val="clear"/>
            <w:tcMar>
              <w:top w:type="dxa" w:w="55"/>
              <w:left w:type="dxa" w:w="110"/>
              <w:bottom w:type="dxa" w:w="55"/>
              <w:right w:type="dxa" w:w="110"/>
            </w:tcMar>
          </w:tcPr>
          <w:p>
            <w:pPr>
              <w:spacing w:after="0" w:line="250"/>
            </w:pPr>
            <w:r>
              <w:rPr>
                <w:b/>
                <w:bCs/>
                <w:color w:val="FFFFFF"/>
                <w:sz w:val="22"/>
                <w:szCs w:val="22"/>
              </w:rPr>
              <w:t xml:space="preserve">Definition</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API</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Application Programming Interface</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REST</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Representational State Transfer, an architectural style for web services</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DTO</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Data Transfer Object, a class used to carry data across the API boundary</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JPA</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Jakarta Persistence API, the standard for mapping Java objects to database tables</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CRUD</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Create, Read, Update, Delete</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Capacity</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The maximum number of students that may hold a confirmed seat in a course</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Waitlist</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An ordered queue of students awaiting a seat in a course that has reached capacity</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Promotion</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The automatic movement of a waitlisted student to enrolled status when a seat is released</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Roster</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The list of students associated with a given course</w:t>
            </w:r>
          </w:p>
        </w:tc>
      </w:tr>
    </w:tbl>
    <w:p>
      <w:pPr>
        <w:pStyle w:val="Heading1"/>
        <w:keepNext/>
        <w:pBdr>
          <w:bottom w:val="single" w:color="2C5AA0" w:sz="6" w:space="6"/>
        </w:pBdr>
        <w:spacing w:after="110" w:before="260"/>
      </w:pPr>
      <w:r>
        <w:rPr>
          <w:b/>
          <w:bCs/>
          <w:color w:val="1A2B4A"/>
          <w:sz w:val="30"/>
          <w:szCs w:val="30"/>
        </w:rPr>
        <w:t xml:space="preserve">2. System Overview</w:t>
      </w:r>
    </w:p>
    <w:p>
      <w:pPr>
        <w:pStyle w:val="Heading2"/>
        <w:keepNext/>
        <w:spacing w:after="80" w:before="190"/>
      </w:pPr>
      <w:r>
        <w:rPr>
          <w:b/>
          <w:bCs/>
          <w:color w:val="2C5AA0"/>
          <w:sz w:val="26"/>
          <w:szCs w:val="26"/>
        </w:rPr>
        <w:t xml:space="preserve">2.1 Architectural Overview</w:t>
      </w:r>
    </w:p>
    <w:p>
      <w:pPr>
        <w:spacing w:after="100" w:line="264"/>
        <w:jc w:val="both"/>
      </w:pPr>
      <w:r>
        <w:rPr>
          <w:sz w:val="24"/>
          <w:szCs w:val="24"/>
        </w:rPr>
        <w:t xml:space="preserve">The system is a backend-only web application built on a layered architecture. Incoming HTTP requests are received by a controller layer, business rules are applied in a service layer, and all persistence is handled through a repository layer backed by a relational database.</w:t>
      </w:r>
    </w:p>
    <w:p>
      <w:pPr>
        <w:spacing w:after="100" w:line="264"/>
        <w:jc w:val="both"/>
      </w:pPr>
      <w:r>
        <w:rPr>
          <w:sz w:val="24"/>
          <w:szCs w:val="24"/>
        </w:rPr>
        <w:t xml:space="preserve">Database entities are never exposed directly through the API. All inbound and outbound data crosses the API boundary as Data Transfer Objects, which decouples the public contract from the internal schema.</w:t>
      </w:r>
    </w:p>
    <w:p>
      <w:pPr>
        <w:spacing w:after="100" w:line="264"/>
        <w:jc w:val="both"/>
      </w:pPr>
      <w:r>
        <w:rPr>
          <w:sz w:val="24"/>
          <w:szCs w:val="24"/>
        </w:rPr>
        <w:t xml:space="preserve">The entity definitions are the single source of truth for the database schema, which is generated by the persistence layer against a clean database at application startup. Schema versioning through migration tooling is identified in Section 9 as deferred to a subsequent phase.</w:t>
      </w:r>
    </w:p>
    <w:p>
      <w:pPr>
        <w:pStyle w:val="Heading2"/>
        <w:keepNext/>
        <w:spacing w:after="80" w:before="190"/>
      </w:pPr>
      <w:r>
        <w:rPr>
          <w:b/>
          <w:bCs/>
          <w:color w:val="2C5AA0"/>
          <w:sz w:val="26"/>
          <w:szCs w:val="26"/>
        </w:rPr>
        <w:t xml:space="preserve">2.2 User Roles and Access</w:t>
      </w:r>
    </w:p>
    <w:p>
      <w:pPr>
        <w:spacing w:after="100" w:line="264"/>
        <w:jc w:val="both"/>
      </w:pPr>
      <w:r>
        <w:rPr>
          <w:sz w:val="24"/>
          <w:szCs w:val="24"/>
        </w:rPr>
        <w:t xml:space="preserve">Two operational roles are recognised in the business process. Access control is not enforced by the system in this release; see Section 8 for the associated constraint.</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30"/>
        <w:gridCol w:w="8382"/>
      </w:tblGrid>
      <w:tr>
        <w:trPr>
          <w:tblHeader/>
        </w:trPr>
        <w:tc>
          <w:tcPr>
            <w:tcW w:type="dxa" w:w="2130"/>
            <w:shd w:fill="1A2B4A" w:val="clear"/>
            <w:tcMar>
              <w:top w:type="dxa" w:w="55"/>
              <w:left w:type="dxa" w:w="110"/>
              <w:bottom w:type="dxa" w:w="55"/>
              <w:right w:type="dxa" w:w="110"/>
            </w:tcMar>
          </w:tcPr>
          <w:p>
            <w:pPr>
              <w:spacing w:after="0" w:line="250"/>
            </w:pPr>
            <w:r>
              <w:rPr>
                <w:b/>
                <w:bCs/>
                <w:color w:val="FFFFFF"/>
                <w:sz w:val="22"/>
                <w:szCs w:val="22"/>
              </w:rPr>
              <w:t xml:space="preserve">Role</w:t>
            </w:r>
          </w:p>
        </w:tc>
        <w:tc>
          <w:tcPr>
            <w:tcW w:type="dxa" w:w="8382"/>
            <w:shd w:fill="1A2B4A" w:val="clear"/>
            <w:tcMar>
              <w:top w:type="dxa" w:w="55"/>
              <w:left w:type="dxa" w:w="110"/>
              <w:bottom w:type="dxa" w:w="55"/>
              <w:right w:type="dxa" w:w="110"/>
            </w:tcMar>
          </w:tcPr>
          <w:p>
            <w:pPr>
              <w:spacing w:after="0" w:line="250"/>
            </w:pPr>
            <w:r>
              <w:rPr>
                <w:b/>
                <w:bCs/>
                <w:color w:val="FFFFFF"/>
                <w:sz w:val="22"/>
                <w:szCs w:val="22"/>
              </w:rPr>
              <w:t xml:space="preserve">Responsibilities</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Administrator</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Manages course and student master data. Opens and closes courses for enrollment. Records grades against completed enrollments. Views the course roster.</w:t>
            </w:r>
          </w:p>
        </w:tc>
      </w:tr>
      <w:tr>
        <w:trPr>
          <w:cantSplit/>
        </w:trPr>
        <w:tc>
          <w:tcPr>
            <w:tcW w:type="dxa" w:w="2130"/>
            <w:shd w:fill="FFFFFF" w:val="clear"/>
            <w:tcMar>
              <w:top w:type="dxa" w:w="55"/>
              <w:left w:type="dxa" w:w="110"/>
              <w:bottom w:type="dxa" w:w="55"/>
              <w:right w:type="dxa" w:w="110"/>
            </w:tcMar>
          </w:tcPr>
          <w:p>
            <w:pPr>
              <w:spacing w:after="0" w:line="250"/>
            </w:pPr>
            <w:r>
              <w:rPr>
                <w:b/>
                <w:bCs/>
                <w:color w:val="000000"/>
                <w:sz w:val="22"/>
                <w:szCs w:val="22"/>
              </w:rPr>
              <w:t xml:space="preserve">Student</w:t>
            </w:r>
          </w:p>
        </w:tc>
        <w:tc>
          <w:tcPr>
            <w:tcW w:type="dxa" w:w="8382"/>
            <w:shd w:fill="FFFFFF" w:val="clear"/>
            <w:tcMar>
              <w:top w:type="dxa" w:w="55"/>
              <w:left w:type="dxa" w:w="110"/>
              <w:bottom w:type="dxa" w:w="55"/>
              <w:right w:type="dxa" w:w="110"/>
            </w:tcMar>
          </w:tcPr>
          <w:p>
            <w:pPr>
              <w:spacing w:after="0" w:line="250"/>
            </w:pPr>
            <w:r>
              <w:rPr>
                <w:b w:val="false"/>
                <w:bCs w:val="false"/>
                <w:color w:val="000000"/>
                <w:sz w:val="22"/>
                <w:szCs w:val="22"/>
              </w:rPr>
              <w:t xml:space="preserve">Enrolls in and withdraws from courses, and views their own enrollment status.</w:t>
            </w:r>
          </w:p>
        </w:tc>
      </w:tr>
    </w:tbl>
    <w:p>
      <w:pPr>
        <w:pStyle w:val="Heading2"/>
        <w:keepNext/>
        <w:spacing w:after="80" w:before="190"/>
      </w:pPr>
      <w:r>
        <w:rPr>
          <w:b/>
          <w:bCs/>
          <w:color w:val="2C5AA0"/>
          <w:sz w:val="26"/>
          <w:szCs w:val="26"/>
        </w:rPr>
        <w:t xml:space="preserve">2.3 Module Map</w:t>
      </w:r>
    </w:p>
    <w:p>
      <w:pPr>
        <w:spacing w:after="100" w:line="264"/>
        <w:jc w:val="both"/>
      </w:pPr>
      <w:r>
        <w:rPr>
          <w:sz w:val="24"/>
          <w:szCs w:val="24"/>
        </w:rPr>
        <w:t xml:space="preserve">The following functional modules are in scope. Each is detailed in Section 3.</w:t>
      </w:r>
    </w:p>
    <w:p>
      <w:pPr>
        <w:pStyle w:val="ListParagraph"/>
        <w:numPr>
          <w:ilvl w:val="0"/>
          <w:numId w:val="2"/>
        </w:numPr>
        <w:spacing w:after="55" w:line="264"/>
      </w:pPr>
      <w:r>
        <w:rPr>
          <w:sz w:val="24"/>
          <w:szCs w:val="24"/>
        </w:rPr>
        <w:t xml:space="preserve">M1 — Course Management</w:t>
      </w:r>
    </w:p>
    <w:p>
      <w:pPr>
        <w:pStyle w:val="ListParagraph"/>
        <w:numPr>
          <w:ilvl w:val="0"/>
          <w:numId w:val="2"/>
        </w:numPr>
        <w:spacing w:after="55" w:line="264"/>
      </w:pPr>
      <w:r>
        <w:rPr>
          <w:sz w:val="24"/>
          <w:szCs w:val="24"/>
        </w:rPr>
        <w:t xml:space="preserve">M2 — Student Management</w:t>
      </w:r>
    </w:p>
    <w:p>
      <w:pPr>
        <w:pStyle w:val="ListParagraph"/>
        <w:numPr>
          <w:ilvl w:val="0"/>
          <w:numId w:val="2"/>
        </w:numPr>
        <w:spacing w:after="55" w:line="264"/>
      </w:pPr>
      <w:r>
        <w:rPr>
          <w:sz w:val="24"/>
          <w:szCs w:val="24"/>
        </w:rPr>
        <w:t xml:space="preserve">M3 — Enrollment, Waitlist, and Grading</w:t>
      </w:r>
    </w:p>
    <w:p>
      <w:pPr>
        <w:pStyle w:val="Heading1"/>
        <w:keepNext/>
        <w:pBdr>
          <w:bottom w:val="single" w:color="2C5AA0" w:sz="6" w:space="6"/>
        </w:pBdr>
        <w:spacing w:after="110" w:before="260"/>
      </w:pPr>
      <w:r>
        <w:rPr>
          <w:b/>
          <w:bCs/>
          <w:color w:val="1A2B4A"/>
          <w:sz w:val="30"/>
          <w:szCs w:val="30"/>
        </w:rPr>
        <w:t xml:space="preserve">3. Functional Requirements</w:t>
      </w:r>
    </w:p>
    <w:p>
      <w:pPr>
        <w:pStyle w:val="Heading2"/>
        <w:keepNext/>
        <w:spacing w:after="80" w:before="190"/>
      </w:pPr>
      <w:r>
        <w:rPr>
          <w:b/>
          <w:bCs/>
          <w:color w:val="2C5AA0"/>
          <w:sz w:val="26"/>
          <w:szCs w:val="26"/>
        </w:rPr>
        <w:t xml:space="preserve">3.1 M1 — Course Management</w:t>
      </w:r>
    </w:p>
    <w:p>
      <w:pPr>
        <w:pStyle w:val="Heading3"/>
        <w:keepNext/>
        <w:spacing w:after="70" w:before="150"/>
      </w:pPr>
      <w:r>
        <w:rPr>
          <w:b/>
          <w:bCs/>
          <w:color w:val="1A2B4A"/>
          <w:sz w:val="24"/>
          <w:szCs w:val="24"/>
        </w:rPr>
        <w:t xml:space="preserve">3.1.1 Functional Requirements</w:t>
      </w:r>
    </w:p>
    <w:p>
      <w:pPr>
        <w:pStyle w:val="ListParagraph"/>
        <w:numPr>
          <w:ilvl w:val="0"/>
          <w:numId w:val="2"/>
        </w:numPr>
        <w:spacing w:after="55" w:line="264"/>
      </w:pPr>
      <w:r>
        <w:rPr>
          <w:sz w:val="24"/>
          <w:szCs w:val="24"/>
        </w:rPr>
        <w:t xml:space="preserve">Create a course with a unique course code, title, description, instructor name, seat capacity, and credit value.</w:t>
      </w:r>
    </w:p>
    <w:p>
      <w:pPr>
        <w:pStyle w:val="ListParagraph"/>
        <w:numPr>
          <w:ilvl w:val="0"/>
          <w:numId w:val="2"/>
        </w:numPr>
        <w:spacing w:after="55" w:line="264"/>
      </w:pPr>
      <w:r>
        <w:rPr>
          <w:sz w:val="24"/>
          <w:szCs w:val="24"/>
        </w:rPr>
        <w:t xml:space="preserve">Seat capacity and credit value shall each be greater than zero.</w:t>
      </w:r>
    </w:p>
    <w:p>
      <w:pPr>
        <w:pStyle w:val="ListParagraph"/>
        <w:numPr>
          <w:ilvl w:val="0"/>
          <w:numId w:val="2"/>
        </w:numPr>
        <w:spacing w:after="55" w:line="264"/>
      </w:pPr>
      <w:r>
        <w:rPr>
          <w:sz w:val="24"/>
          <w:szCs w:val="24"/>
        </w:rPr>
        <w:t xml:space="preserve">A course carries a status of either OPEN or CLOSED. Newly created courses default to OPEN.</w:t>
      </w:r>
    </w:p>
    <w:p>
      <w:pPr>
        <w:pStyle w:val="ListParagraph"/>
        <w:numPr>
          <w:ilvl w:val="0"/>
          <w:numId w:val="2"/>
        </w:numPr>
        <w:spacing w:after="55" w:line="264"/>
      </w:pPr>
      <w:r>
        <w:rPr>
          <w:sz w:val="24"/>
          <w:szCs w:val="24"/>
        </w:rPr>
        <w:t xml:space="preserve">Course code shall be unique across all courses; a duplicate submission shall be rejected with HTTP 409.</w:t>
      </w:r>
    </w:p>
    <w:p>
      <w:pPr>
        <w:pStyle w:val="ListParagraph"/>
        <w:numPr>
          <w:ilvl w:val="0"/>
          <w:numId w:val="2"/>
        </w:numPr>
        <w:spacing w:after="55" w:line="264"/>
      </w:pPr>
      <w:r>
        <w:rPr>
          <w:sz w:val="24"/>
          <w:szCs w:val="24"/>
        </w:rPr>
        <w:t xml:space="preserve">Retrieve a single course by identifier, and retrieve a paginated list of all courses.</w:t>
      </w:r>
    </w:p>
    <w:p>
      <w:pPr>
        <w:pStyle w:val="ListParagraph"/>
        <w:numPr>
          <w:ilvl w:val="0"/>
          <w:numId w:val="2"/>
        </w:numPr>
        <w:spacing w:after="55" w:line="264"/>
      </w:pPr>
      <w:r>
        <w:rPr>
          <w:sz w:val="24"/>
          <w:szCs w:val="24"/>
        </w:rPr>
        <w:t xml:space="preserve">Course listings shall support filtering by status and shall include current occupancy against capacity.</w:t>
      </w:r>
    </w:p>
    <w:p>
      <w:pPr>
        <w:pStyle w:val="ListParagraph"/>
        <w:numPr>
          <w:ilvl w:val="0"/>
          <w:numId w:val="2"/>
        </w:numPr>
        <w:spacing w:after="55" w:line="264"/>
      </w:pPr>
      <w:r>
        <w:rPr>
          <w:sz w:val="24"/>
          <w:szCs w:val="24"/>
        </w:rPr>
        <w:t xml:space="preserve">Update a course's details, subject to the same uniqueness rule on course code.</w:t>
      </w:r>
    </w:p>
    <w:p>
      <w:pPr>
        <w:pStyle w:val="ListParagraph"/>
        <w:numPr>
          <w:ilvl w:val="0"/>
          <w:numId w:val="2"/>
        </w:numPr>
        <w:spacing w:after="55" w:line="264"/>
      </w:pPr>
      <w:r>
        <w:rPr>
          <w:sz w:val="24"/>
          <w:szCs w:val="24"/>
        </w:rPr>
        <w:t xml:space="preserve">Close a course, preventing any further enrollment. Existing enrollments and waitlist entries are unaffected.</w:t>
      </w:r>
    </w:p>
    <w:p>
      <w:pPr>
        <w:pStyle w:val="ListParagraph"/>
        <w:numPr>
          <w:ilvl w:val="0"/>
          <w:numId w:val="2"/>
        </w:numPr>
        <w:spacing w:after="55" w:line="264"/>
      </w:pPr>
      <w:r>
        <w:rPr>
          <w:sz w:val="24"/>
          <w:szCs w:val="24"/>
        </w:rPr>
        <w:t xml:space="preserve">Delete a course. Deletion shall be prevented where enrollment records exist against it.</w:t>
      </w:r>
    </w:p>
    <w:p>
      <w:pPr>
        <w:pStyle w:val="Heading2"/>
        <w:keepNext/>
        <w:spacing w:after="80" w:before="190"/>
      </w:pPr>
      <w:r>
        <w:rPr>
          <w:b/>
          <w:bCs/>
          <w:color w:val="2C5AA0"/>
          <w:sz w:val="26"/>
          <w:szCs w:val="26"/>
        </w:rPr>
        <w:t xml:space="preserve">3.2 M2 — Student Management</w:t>
      </w:r>
    </w:p>
    <w:p>
      <w:pPr>
        <w:pStyle w:val="Heading3"/>
        <w:keepNext/>
        <w:spacing w:after="70" w:before="150"/>
      </w:pPr>
      <w:r>
        <w:rPr>
          <w:b/>
          <w:bCs/>
          <w:color w:val="1A2B4A"/>
          <w:sz w:val="24"/>
          <w:szCs w:val="24"/>
        </w:rPr>
        <w:t xml:space="preserve">3.2.1 Functional Requirements</w:t>
      </w:r>
    </w:p>
    <w:p>
      <w:pPr>
        <w:pStyle w:val="ListParagraph"/>
        <w:numPr>
          <w:ilvl w:val="0"/>
          <w:numId w:val="2"/>
        </w:numPr>
        <w:spacing w:after="55" w:line="264"/>
      </w:pPr>
      <w:r>
        <w:rPr>
          <w:sz w:val="24"/>
          <w:szCs w:val="24"/>
        </w:rPr>
        <w:t xml:space="preserve">Create a student record with name, email address, roll number, and current semester.</w:t>
      </w:r>
    </w:p>
    <w:p>
      <w:pPr>
        <w:pStyle w:val="ListParagraph"/>
        <w:numPr>
          <w:ilvl w:val="0"/>
          <w:numId w:val="2"/>
        </w:numPr>
        <w:spacing w:after="55" w:line="264"/>
      </w:pPr>
      <w:r>
        <w:rPr>
          <w:sz w:val="24"/>
          <w:szCs w:val="24"/>
        </w:rPr>
        <w:t xml:space="preserve">Email address and roll number shall each be unique across all students.</w:t>
      </w:r>
    </w:p>
    <w:p>
      <w:pPr>
        <w:pStyle w:val="ListParagraph"/>
        <w:numPr>
          <w:ilvl w:val="0"/>
          <w:numId w:val="2"/>
        </w:numPr>
        <w:spacing w:after="55" w:line="264"/>
      </w:pPr>
      <w:r>
        <w:rPr>
          <w:sz w:val="24"/>
          <w:szCs w:val="24"/>
        </w:rPr>
        <w:t xml:space="preserve">Semester shall be validated to fall within the range 1 to 8.</w:t>
      </w:r>
    </w:p>
    <w:p>
      <w:pPr>
        <w:pStyle w:val="ListParagraph"/>
        <w:numPr>
          <w:ilvl w:val="0"/>
          <w:numId w:val="2"/>
        </w:numPr>
        <w:spacing w:after="55" w:line="264"/>
      </w:pPr>
      <w:r>
        <w:rPr>
          <w:sz w:val="24"/>
          <w:szCs w:val="24"/>
        </w:rPr>
        <w:t xml:space="preserve">Retrieve a single student by identifier, and retrieve a paginated list of all students.</w:t>
      </w:r>
    </w:p>
    <w:p>
      <w:pPr>
        <w:pStyle w:val="ListParagraph"/>
        <w:numPr>
          <w:ilvl w:val="0"/>
          <w:numId w:val="2"/>
        </w:numPr>
        <w:spacing w:after="55" w:line="264"/>
      </w:pPr>
      <w:r>
        <w:rPr>
          <w:sz w:val="24"/>
          <w:szCs w:val="24"/>
        </w:rPr>
        <w:t xml:space="preserve">Update a student record, subject to the same uniqueness rules.</w:t>
      </w:r>
    </w:p>
    <w:p>
      <w:pPr>
        <w:pStyle w:val="ListParagraph"/>
        <w:numPr>
          <w:ilvl w:val="0"/>
          <w:numId w:val="2"/>
        </w:numPr>
        <w:spacing w:after="55" w:line="264"/>
      </w:pPr>
      <w:r>
        <w:rPr>
          <w:sz w:val="24"/>
          <w:szCs w:val="24"/>
        </w:rPr>
        <w:t xml:space="preserve">Delete a student. Deletion shall be prevented where enrollment records exist against them.</w:t>
      </w:r>
    </w:p>
    <w:p>
      <w:pPr>
        <w:pStyle w:val="Heading2"/>
        <w:keepNext/>
        <w:spacing w:after="80" w:before="190"/>
      </w:pPr>
      <w:r>
        <w:rPr>
          <w:b/>
          <w:bCs/>
          <w:color w:val="2C5AA0"/>
          <w:sz w:val="26"/>
          <w:szCs w:val="26"/>
        </w:rPr>
        <w:t xml:space="preserve">3.3 M3 — Enrollment, Waitlist, and Grading</w:t>
      </w:r>
    </w:p>
    <w:p>
      <w:pPr>
        <w:spacing w:after="100" w:line="264"/>
        <w:jc w:val="both"/>
      </w:pPr>
      <w:r>
        <w:rPr>
          <w:sz w:val="24"/>
          <w:szCs w:val="24"/>
        </w:rPr>
        <w:t xml:space="preserve">This module carries the core business logic of the system. All operations described below are executed within a single database transaction to ensure that no partial state is persisted.</w:t>
      </w:r>
    </w:p>
    <w:p>
      <w:pPr>
        <w:pStyle w:val="Heading3"/>
        <w:keepNext/>
        <w:spacing w:after="70" w:before="150"/>
      </w:pPr>
      <w:r>
        <w:rPr>
          <w:b/>
          <w:bCs/>
          <w:color w:val="1A2B4A"/>
          <w:sz w:val="24"/>
          <w:szCs w:val="24"/>
        </w:rPr>
        <w:t xml:space="preserve">3.3.1 Enrollment</w:t>
      </w:r>
    </w:p>
    <w:p>
      <w:pPr>
        <w:pStyle w:val="ListParagraph"/>
        <w:numPr>
          <w:ilvl w:val="0"/>
          <w:numId w:val="2"/>
        </w:numPr>
        <w:spacing w:after="55" w:line="264"/>
      </w:pPr>
      <w:r>
        <w:rPr>
          <w:sz w:val="24"/>
          <w:szCs w:val="24"/>
        </w:rPr>
        <w:t xml:space="preserve">A student may request enrollment in a course by supplying the course and student identifiers.</w:t>
      </w:r>
    </w:p>
    <w:p>
      <w:pPr>
        <w:pStyle w:val="ListParagraph"/>
        <w:numPr>
          <w:ilvl w:val="0"/>
          <w:numId w:val="2"/>
        </w:numPr>
        <w:spacing w:after="55" w:line="264"/>
      </w:pPr>
      <w:r>
        <w:rPr>
          <w:sz w:val="24"/>
          <w:szCs w:val="24"/>
        </w:rPr>
        <w:t xml:space="preserve">The request shall be rejected if either the course or the student does not exist.</w:t>
      </w:r>
    </w:p>
    <w:p>
      <w:pPr>
        <w:pStyle w:val="ListParagraph"/>
        <w:numPr>
          <w:ilvl w:val="0"/>
          <w:numId w:val="2"/>
        </w:numPr>
        <w:spacing w:after="55" w:line="264"/>
      </w:pPr>
      <w:r>
        <w:rPr>
          <w:sz w:val="24"/>
          <w:szCs w:val="24"/>
        </w:rPr>
        <w:t xml:space="preserve">The request shall be rejected if the course status is CLOSED.</w:t>
      </w:r>
    </w:p>
    <w:p>
      <w:pPr>
        <w:pStyle w:val="ListParagraph"/>
        <w:numPr>
          <w:ilvl w:val="0"/>
          <w:numId w:val="2"/>
        </w:numPr>
        <w:spacing w:after="55" w:line="264"/>
      </w:pPr>
      <w:r>
        <w:rPr>
          <w:sz w:val="24"/>
          <w:szCs w:val="24"/>
        </w:rPr>
        <w:t xml:space="preserve">The request shall be rejected if the student already holds an enrollment record for that course, irrespective of its current status.</w:t>
      </w:r>
    </w:p>
    <w:p>
      <w:pPr>
        <w:pStyle w:val="ListParagraph"/>
        <w:numPr>
          <w:ilvl w:val="0"/>
          <w:numId w:val="2"/>
        </w:numPr>
        <w:spacing w:after="55" w:line="264"/>
      </w:pPr>
      <w:r>
        <w:rPr>
          <w:sz w:val="24"/>
          <w:szCs w:val="24"/>
        </w:rPr>
        <w:t xml:space="preserve">Where the count of currently enrolled students is below the course capacity, the enrollment shall be created with status ENROLLED.</w:t>
      </w:r>
    </w:p>
    <w:p>
      <w:pPr>
        <w:pStyle w:val="ListParagraph"/>
        <w:numPr>
          <w:ilvl w:val="0"/>
          <w:numId w:val="2"/>
        </w:numPr>
        <w:spacing w:after="55" w:line="264"/>
      </w:pPr>
      <w:r>
        <w:rPr>
          <w:sz w:val="24"/>
          <w:szCs w:val="24"/>
        </w:rPr>
        <w:t xml:space="preserve">Where the count of currently enrolled students has reached the course capacity, the enrollment shall be created with status WAITLISTED rather than rejected.</w:t>
      </w:r>
    </w:p>
    <w:p>
      <w:pPr>
        <w:pStyle w:val="ListParagraph"/>
        <w:numPr>
          <w:ilvl w:val="0"/>
          <w:numId w:val="2"/>
        </w:numPr>
        <w:spacing w:after="55" w:line="264"/>
      </w:pPr>
      <w:r>
        <w:rPr>
          <w:sz w:val="24"/>
          <w:szCs w:val="24"/>
        </w:rPr>
        <w:t xml:space="preserve">The enrollment timestamp shall be recorded at creation and shall determine waitlist ordering.</w:t>
      </w:r>
    </w:p>
    <w:p>
      <w:pPr>
        <w:pStyle w:val="Heading3"/>
        <w:keepNext/>
        <w:spacing w:after="70" w:before="150"/>
      </w:pPr>
      <w:r>
        <w:rPr>
          <w:b/>
          <w:bCs/>
          <w:color w:val="1A2B4A"/>
          <w:sz w:val="24"/>
          <w:szCs w:val="24"/>
        </w:rPr>
        <w:t xml:space="preserve">3.3.2 Withdrawal and Waitlist Promotion</w:t>
      </w:r>
    </w:p>
    <w:p>
      <w:pPr>
        <w:pStyle w:val="ListParagraph"/>
        <w:numPr>
          <w:ilvl w:val="0"/>
          <w:numId w:val="2"/>
        </w:numPr>
        <w:spacing w:after="55" w:line="264"/>
      </w:pPr>
      <w:r>
        <w:rPr>
          <w:sz w:val="24"/>
          <w:szCs w:val="24"/>
        </w:rPr>
        <w:t xml:space="preserve">A student may withdraw from an enrollment, moving its status to DROPPED.</w:t>
      </w:r>
    </w:p>
    <w:p>
      <w:pPr>
        <w:pStyle w:val="ListParagraph"/>
        <w:numPr>
          <w:ilvl w:val="0"/>
          <w:numId w:val="2"/>
        </w:numPr>
        <w:spacing w:after="55" w:line="264"/>
      </w:pPr>
      <w:r>
        <w:rPr>
          <w:sz w:val="24"/>
          <w:szCs w:val="24"/>
        </w:rPr>
        <w:t xml:space="preserve">Where the withdrawn enrollment held status ENROLLED, the system shall identify the longest-waiting student in that course's waitlist and promote that enrollment to ENROLLED automatically.</w:t>
      </w:r>
    </w:p>
    <w:p>
      <w:pPr>
        <w:pStyle w:val="ListParagraph"/>
        <w:numPr>
          <w:ilvl w:val="0"/>
          <w:numId w:val="2"/>
        </w:numPr>
        <w:spacing w:after="55" w:line="264"/>
      </w:pPr>
      <w:r>
        <w:rPr>
          <w:sz w:val="24"/>
          <w:szCs w:val="24"/>
        </w:rPr>
        <w:t xml:space="preserve">Waitlist ordering shall be determined by enrollment timestamp in ascending order, on a first-come, first-served basis.</w:t>
      </w:r>
    </w:p>
    <w:p>
      <w:pPr>
        <w:pStyle w:val="ListParagraph"/>
        <w:numPr>
          <w:ilvl w:val="0"/>
          <w:numId w:val="2"/>
        </w:numPr>
        <w:spacing w:after="55" w:line="264"/>
      </w:pPr>
      <w:r>
        <w:rPr>
          <w:sz w:val="24"/>
          <w:szCs w:val="24"/>
        </w:rPr>
        <w:t xml:space="preserve">Where the withdrawn enrollment held status WAITLISTED, no promotion shall occur, as no seat has been released.</w:t>
      </w:r>
    </w:p>
    <w:p>
      <w:pPr>
        <w:pStyle w:val="ListParagraph"/>
        <w:numPr>
          <w:ilvl w:val="0"/>
          <w:numId w:val="2"/>
        </w:numPr>
        <w:spacing w:after="55" w:line="264"/>
      </w:pPr>
      <w:r>
        <w:rPr>
          <w:sz w:val="24"/>
          <w:szCs w:val="24"/>
        </w:rPr>
        <w:t xml:space="preserve">Where the waitlist is empty at the time of withdrawal, the seat shall simply become available for future enrollment.</w:t>
      </w:r>
    </w:p>
    <w:p>
      <w:pPr>
        <w:pStyle w:val="ListParagraph"/>
        <w:numPr>
          <w:ilvl w:val="0"/>
          <w:numId w:val="2"/>
        </w:numPr>
        <w:spacing w:after="55" w:line="264"/>
      </w:pPr>
      <w:r>
        <w:rPr>
          <w:sz w:val="24"/>
          <w:szCs w:val="24"/>
        </w:rPr>
        <w:t xml:space="preserve">The withdrawal and the resulting promotion shall be executed atomically. If either operation fails, neither shall be persisted.</w:t>
      </w:r>
    </w:p>
    <w:p>
      <w:pPr>
        <w:pStyle w:val="Heading3"/>
        <w:keepNext/>
        <w:spacing w:after="70" w:before="150"/>
      </w:pPr>
      <w:r>
        <w:rPr>
          <w:b/>
          <w:bCs/>
          <w:color w:val="1A2B4A"/>
          <w:sz w:val="24"/>
          <w:szCs w:val="24"/>
        </w:rPr>
        <w:t xml:space="preserve">3.3.3 Enrollment Status Lifecycle</w:t>
      </w:r>
    </w:p>
    <w:p>
      <w:pPr>
        <w:spacing w:after="100" w:line="264"/>
        <w:jc w:val="both"/>
      </w:pPr>
      <w:r>
        <w:rPr>
          <w:sz w:val="24"/>
          <w:szCs w:val="24"/>
        </w:rPr>
        <w:t xml:space="preserve">An enrollment record moves through a defined set of states. Only the transitions listed below are permitted. Any other transition shall be rejected with a descriptive error.</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60"/>
        <w:gridCol w:w="2920"/>
        <w:gridCol w:w="5232"/>
      </w:tblGrid>
      <w:tr>
        <w:trPr>
          <w:tblHeader/>
        </w:trPr>
        <w:tc>
          <w:tcPr>
            <w:tcW w:type="dxa" w:w="2360"/>
            <w:shd w:fill="1A2B4A" w:val="clear"/>
            <w:tcMar>
              <w:top w:type="dxa" w:w="55"/>
              <w:left w:type="dxa" w:w="110"/>
              <w:bottom w:type="dxa" w:w="55"/>
              <w:right w:type="dxa" w:w="110"/>
            </w:tcMar>
          </w:tcPr>
          <w:p>
            <w:pPr>
              <w:spacing w:after="0" w:line="250"/>
            </w:pPr>
            <w:r>
              <w:rPr>
                <w:b/>
                <w:bCs/>
                <w:color w:val="FFFFFF"/>
                <w:sz w:val="22"/>
                <w:szCs w:val="22"/>
              </w:rPr>
              <w:t xml:space="preserve">Current Status</w:t>
            </w:r>
          </w:p>
        </w:tc>
        <w:tc>
          <w:tcPr>
            <w:tcW w:type="dxa" w:w="2920"/>
            <w:shd w:fill="1A2B4A" w:val="clear"/>
            <w:tcMar>
              <w:top w:type="dxa" w:w="55"/>
              <w:left w:type="dxa" w:w="110"/>
              <w:bottom w:type="dxa" w:w="55"/>
              <w:right w:type="dxa" w:w="110"/>
            </w:tcMar>
          </w:tcPr>
          <w:p>
            <w:pPr>
              <w:spacing w:after="0" w:line="250"/>
            </w:pPr>
            <w:r>
              <w:rPr>
                <w:b/>
                <w:bCs/>
                <w:color w:val="FFFFFF"/>
                <w:sz w:val="22"/>
                <w:szCs w:val="22"/>
              </w:rPr>
              <w:t xml:space="preserve">Permitted Transitions</w:t>
            </w:r>
          </w:p>
        </w:tc>
        <w:tc>
          <w:tcPr>
            <w:tcW w:type="dxa" w:w="5232"/>
            <w:shd w:fill="1A2B4A" w:val="clear"/>
            <w:tcMar>
              <w:top w:type="dxa" w:w="55"/>
              <w:left w:type="dxa" w:w="110"/>
              <w:bottom w:type="dxa" w:w="55"/>
              <w:right w:type="dxa" w:w="110"/>
            </w:tcMar>
          </w:tcPr>
          <w:p>
            <w:pPr>
              <w:spacing w:after="0" w:line="250"/>
            </w:pPr>
            <w:r>
              <w:rPr>
                <w:b/>
                <w:bCs/>
                <w:color w:val="FFFFFF"/>
                <w:sz w:val="22"/>
                <w:szCs w:val="22"/>
              </w:rPr>
              <w:t xml:space="preserve">Description</w:t>
            </w:r>
          </w:p>
        </w:tc>
      </w:tr>
      <w:tr>
        <w:trPr>
          <w:cantSplit/>
        </w:trPr>
        <w:tc>
          <w:tcPr>
            <w:tcW w:type="dxa" w:w="2360"/>
            <w:shd w:fill="FFFFFF" w:val="clear"/>
            <w:tcMar>
              <w:top w:type="dxa" w:w="55"/>
              <w:left w:type="dxa" w:w="110"/>
              <w:bottom w:type="dxa" w:w="55"/>
              <w:right w:type="dxa" w:w="110"/>
            </w:tcMar>
          </w:tcPr>
          <w:p>
            <w:pPr>
              <w:spacing w:after="0" w:line="250"/>
            </w:pPr>
            <w:r>
              <w:rPr>
                <w:b/>
                <w:bCs/>
                <w:color w:val="000000"/>
                <w:sz w:val="22"/>
                <w:szCs w:val="22"/>
              </w:rPr>
              <w:t xml:space="preserve">WAITLISTED</w:t>
            </w:r>
          </w:p>
        </w:tc>
        <w:tc>
          <w:tcPr>
            <w:tcW w:type="dxa" w:w="292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ENROLLED, DROPPED</w:t>
            </w:r>
          </w:p>
        </w:tc>
        <w:tc>
          <w:tcPr>
            <w:tcW w:type="dxa" w:w="5232"/>
            <w:shd w:fill="FFFFFF" w:val="clear"/>
            <w:tcMar>
              <w:top w:type="dxa" w:w="55"/>
              <w:left w:type="dxa" w:w="110"/>
              <w:bottom w:type="dxa" w:w="55"/>
              <w:right w:type="dxa" w:w="110"/>
            </w:tcMar>
          </w:tcPr>
          <w:p>
            <w:pPr>
              <w:spacing w:after="0" w:line="250"/>
            </w:pPr>
            <w:r>
              <w:rPr>
                <w:b w:val="false"/>
                <w:bCs w:val="false"/>
                <w:color w:val="000000"/>
                <w:sz w:val="22"/>
                <w:szCs w:val="22"/>
              </w:rPr>
              <w:t xml:space="preserve">Awaiting a seat, or has withdrawn from the queue.</w:t>
            </w:r>
          </w:p>
        </w:tc>
      </w:tr>
      <w:tr>
        <w:trPr>
          <w:cantSplit/>
        </w:trPr>
        <w:tc>
          <w:tcPr>
            <w:tcW w:type="dxa" w:w="2360"/>
            <w:shd w:fill="FFFFFF" w:val="clear"/>
            <w:tcMar>
              <w:top w:type="dxa" w:w="55"/>
              <w:left w:type="dxa" w:w="110"/>
              <w:bottom w:type="dxa" w:w="55"/>
              <w:right w:type="dxa" w:w="110"/>
            </w:tcMar>
          </w:tcPr>
          <w:p>
            <w:pPr>
              <w:spacing w:after="0" w:line="250"/>
            </w:pPr>
            <w:r>
              <w:rPr>
                <w:b/>
                <w:bCs/>
                <w:color w:val="000000"/>
                <w:sz w:val="22"/>
                <w:szCs w:val="22"/>
              </w:rPr>
              <w:t xml:space="preserve">ENROLLED</w:t>
            </w:r>
          </w:p>
        </w:tc>
        <w:tc>
          <w:tcPr>
            <w:tcW w:type="dxa" w:w="2920"/>
            <w:shd w:fill="FFFFFF" w:val="clear"/>
            <w:tcMar>
              <w:top w:type="dxa" w:w="55"/>
              <w:left w:type="dxa" w:w="110"/>
              <w:bottom w:type="dxa" w:w="55"/>
              <w:right w:type="dxa" w:w="110"/>
            </w:tcMar>
          </w:tcPr>
          <w:p>
            <w:pPr>
              <w:spacing w:after="0" w:line="250"/>
            </w:pPr>
            <w:r>
              <w:rPr>
                <w:b w:val="false"/>
                <w:bCs w:val="false"/>
                <w:color w:val="000000"/>
                <w:sz w:val="22"/>
                <w:szCs w:val="22"/>
              </w:rPr>
              <w:t xml:space="preserve">COMPLETED, DROPPED</w:t>
            </w:r>
          </w:p>
        </w:tc>
        <w:tc>
          <w:tcPr>
            <w:tcW w:type="dxa" w:w="5232"/>
            <w:shd w:fill="FFFFFF" w:val="clear"/>
            <w:tcMar>
              <w:top w:type="dxa" w:w="55"/>
              <w:left w:type="dxa" w:w="110"/>
              <w:bottom w:type="dxa" w:w="55"/>
              <w:right w:type="dxa" w:w="110"/>
            </w:tcMar>
          </w:tcPr>
          <w:p>
            <w:pPr>
              <w:spacing w:after="0" w:line="250"/>
            </w:pPr>
            <w:r>
              <w:rPr>
                <w:b w:val="false"/>
                <w:bCs w:val="false"/>
                <w:color w:val="000000"/>
                <w:sz w:val="22"/>
                <w:szCs w:val="22"/>
              </w:rPr>
              <w:t xml:space="preserve">Holds a confirmed seat, or has completed or withdrawn from the course.</w:t>
            </w:r>
          </w:p>
        </w:tc>
      </w:tr>
      <w:tr>
        <w:trPr>
          <w:cantSplit/>
        </w:trPr>
        <w:tc>
          <w:tcPr>
            <w:tcW w:type="dxa" w:w="2360"/>
            <w:shd w:fill="FFFFFF" w:val="clear"/>
            <w:tcMar>
              <w:top w:type="dxa" w:w="55"/>
              <w:left w:type="dxa" w:w="110"/>
              <w:bottom w:type="dxa" w:w="55"/>
              <w:right w:type="dxa" w:w="110"/>
            </w:tcMar>
          </w:tcPr>
          <w:p>
            <w:pPr>
              <w:spacing w:after="0" w:line="250"/>
            </w:pPr>
            <w:r>
              <w:rPr>
                <w:b/>
                <w:bCs/>
                <w:color w:val="000000"/>
                <w:sz w:val="22"/>
                <w:szCs w:val="22"/>
              </w:rPr>
              <w:t xml:space="preserve">DROPPED</w:t>
            </w:r>
          </w:p>
        </w:tc>
        <w:tc>
          <w:tcPr>
            <w:tcW w:type="dxa" w:w="2920"/>
            <w:shd w:fill="FFFFFF" w:val="clear"/>
            <w:tcMar>
              <w:top w:type="dxa" w:w="55"/>
              <w:left w:type="dxa" w:w="110"/>
              <w:bottom w:type="dxa" w:w="55"/>
              <w:right w:type="dxa" w:w="110"/>
            </w:tcMar>
          </w:tcPr>
          <w:p>
            <w:pPr>
              <w:spacing w:after="0" w:line="250"/>
            </w:pPr>
            <w:r>
              <w:rPr>
                <w:b w:val="false"/>
                <w:bCs w:val="false"/>
                <w:color w:val="000000"/>
                <w:sz w:val="22"/>
                <w:szCs w:val="22"/>
              </w:rPr>
              <w:t xml:space="preserve">None</w:t>
            </w:r>
          </w:p>
        </w:tc>
        <w:tc>
          <w:tcPr>
            <w:tcW w:type="dxa" w:w="5232"/>
            <w:shd w:fill="FFFFFF" w:val="clear"/>
            <w:tcMar>
              <w:top w:type="dxa" w:w="55"/>
              <w:left w:type="dxa" w:w="110"/>
              <w:bottom w:type="dxa" w:w="55"/>
              <w:right w:type="dxa" w:w="110"/>
            </w:tcMar>
          </w:tcPr>
          <w:p>
            <w:pPr>
              <w:spacing w:after="0" w:line="250"/>
            </w:pPr>
            <w:r>
              <w:rPr>
                <w:b w:val="false"/>
                <w:bCs w:val="false"/>
                <w:color w:val="000000"/>
                <w:sz w:val="22"/>
                <w:szCs w:val="22"/>
              </w:rPr>
              <w:t xml:space="preserve">Terminal state. The record is retained for audit purposes and cannot be reactivated.</w:t>
            </w:r>
          </w:p>
        </w:tc>
      </w:tr>
      <w:tr>
        <w:trPr>
          <w:cantSplit/>
        </w:trPr>
        <w:tc>
          <w:tcPr>
            <w:tcW w:type="dxa" w:w="2360"/>
            <w:shd w:fill="FFFFFF" w:val="clear"/>
            <w:tcMar>
              <w:top w:type="dxa" w:w="55"/>
              <w:left w:type="dxa" w:w="110"/>
              <w:bottom w:type="dxa" w:w="55"/>
              <w:right w:type="dxa" w:w="110"/>
            </w:tcMar>
          </w:tcPr>
          <w:p>
            <w:pPr>
              <w:spacing w:after="0" w:line="250"/>
            </w:pPr>
            <w:r>
              <w:rPr>
                <w:b/>
                <w:bCs/>
                <w:color w:val="000000"/>
                <w:sz w:val="22"/>
                <w:szCs w:val="22"/>
              </w:rPr>
              <w:t xml:space="preserve">COMPLETED</w:t>
            </w:r>
          </w:p>
        </w:tc>
        <w:tc>
          <w:tcPr>
            <w:tcW w:type="dxa" w:w="2920"/>
            <w:shd w:fill="FFFFFF" w:val="clear"/>
            <w:tcMar>
              <w:top w:type="dxa" w:w="55"/>
              <w:left w:type="dxa" w:w="110"/>
              <w:bottom w:type="dxa" w:w="55"/>
              <w:right w:type="dxa" w:w="110"/>
            </w:tcMar>
          </w:tcPr>
          <w:p>
            <w:pPr>
              <w:spacing w:after="0" w:line="250"/>
            </w:pPr>
            <w:r>
              <w:rPr>
                <w:b w:val="false"/>
                <w:bCs w:val="false"/>
                <w:color w:val="000000"/>
                <w:sz w:val="22"/>
                <w:szCs w:val="22"/>
              </w:rPr>
              <w:t xml:space="preserve">None</w:t>
            </w:r>
          </w:p>
        </w:tc>
        <w:tc>
          <w:tcPr>
            <w:tcW w:type="dxa" w:w="5232"/>
            <w:shd w:fill="FFFFFF" w:val="clear"/>
            <w:tcMar>
              <w:top w:type="dxa" w:w="55"/>
              <w:left w:type="dxa" w:w="110"/>
              <w:bottom w:type="dxa" w:w="55"/>
              <w:right w:type="dxa" w:w="110"/>
            </w:tcMar>
          </w:tcPr>
          <w:p>
            <w:pPr>
              <w:spacing w:after="0" w:line="250"/>
            </w:pPr>
            <w:r>
              <w:rPr>
                <w:b w:val="false"/>
                <w:bCs w:val="false"/>
                <w:color w:val="000000"/>
                <w:sz w:val="22"/>
                <w:szCs w:val="22"/>
              </w:rPr>
              <w:t xml:space="preserve">Terminal state. Eligible for grading.</w:t>
            </w:r>
          </w:p>
        </w:tc>
      </w:tr>
    </w:tbl>
    <w:p>
      <w:pPr>
        <w:pStyle w:val="Heading3"/>
        <w:keepNext/>
        <w:spacing w:after="70" w:before="150"/>
      </w:pPr>
      <w:r>
        <w:rPr>
          <w:b/>
          <w:bCs/>
          <w:color w:val="1A2B4A"/>
          <w:sz w:val="24"/>
          <w:szCs w:val="24"/>
        </w:rPr>
        <w:t xml:space="preserve">3.3.4 Grading</w:t>
      </w:r>
    </w:p>
    <w:p>
      <w:pPr>
        <w:pStyle w:val="ListParagraph"/>
        <w:numPr>
          <w:ilvl w:val="0"/>
          <w:numId w:val="2"/>
        </w:numPr>
        <w:spacing w:after="55" w:line="264"/>
      </w:pPr>
      <w:r>
        <w:rPr>
          <w:sz w:val="24"/>
          <w:szCs w:val="24"/>
        </w:rPr>
        <w:t xml:space="preserve">Record marks against an enrollment. The enrollment status shall be COMPLETED; submissions against any other status shall be rejected.</w:t>
      </w:r>
    </w:p>
    <w:p>
      <w:pPr>
        <w:pStyle w:val="ListParagraph"/>
        <w:numPr>
          <w:ilvl w:val="0"/>
          <w:numId w:val="2"/>
        </w:numPr>
        <w:spacing w:after="55" w:line="264"/>
      </w:pPr>
      <w:r>
        <w:rPr>
          <w:sz w:val="24"/>
          <w:szCs w:val="24"/>
        </w:rPr>
        <w:t xml:space="preserve">Marks shall be validated to fall within the range 0 to 100.</w:t>
      </w:r>
    </w:p>
    <w:p>
      <w:pPr>
        <w:pStyle w:val="ListParagraph"/>
        <w:numPr>
          <w:ilvl w:val="0"/>
          <w:numId w:val="2"/>
        </w:numPr>
        <w:spacing w:after="55" w:line="264"/>
      </w:pPr>
      <w:r>
        <w:rPr>
          <w:sz w:val="24"/>
          <w:szCs w:val="24"/>
        </w:rPr>
        <w:t xml:space="preserve">A letter grade shall be derived automatically from the marks according to the grading scale below.</w:t>
      </w:r>
    </w:p>
    <w:p>
      <w:pPr>
        <w:pStyle w:val="ListParagraph"/>
        <w:numPr>
          <w:ilvl w:val="0"/>
          <w:numId w:val="2"/>
        </w:numPr>
        <w:spacing w:after="55" w:line="264"/>
      </w:pPr>
      <w:r>
        <w:rPr>
          <w:sz w:val="24"/>
          <w:szCs w:val="24"/>
        </w:rPr>
        <w:t xml:space="preserve">Only one grade record shall exist per enrollment. A duplicate submission shall be rejected with HTTP 409.</w:t>
      </w:r>
    </w:p>
    <w:p>
      <w:pPr>
        <w:pStyle w:val="ListParagraph"/>
        <w:numPr>
          <w:ilvl w:val="0"/>
          <w:numId w:val="2"/>
        </w:numPr>
        <w:spacing w:after="55" w:line="264"/>
      </w:pPr>
      <w:r>
        <w:rPr>
          <w:sz w:val="24"/>
          <w:szCs w:val="24"/>
        </w:rPr>
        <w:t xml:space="preserve">Retrieve the grade recorded against a given enrollment.</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rPr>
          <w:tblHeader/>
        </w:trPr>
        <w:tc>
          <w:tcPr>
            <w:tcW w:type="dxa" w:w="5256"/>
            <w:shd w:fill="1A2B4A" w:val="clear"/>
            <w:tcMar>
              <w:top w:type="dxa" w:w="55"/>
              <w:left w:type="dxa" w:w="110"/>
              <w:bottom w:type="dxa" w:w="55"/>
              <w:right w:type="dxa" w:w="110"/>
            </w:tcMar>
          </w:tcPr>
          <w:p>
            <w:pPr>
              <w:spacing w:after="0" w:line="250"/>
            </w:pPr>
            <w:r>
              <w:rPr>
                <w:b/>
                <w:bCs/>
                <w:color w:val="FFFFFF"/>
                <w:sz w:val="22"/>
                <w:szCs w:val="22"/>
              </w:rPr>
              <w:t xml:space="preserve">Marks Obtained</w:t>
            </w:r>
          </w:p>
        </w:tc>
        <w:tc>
          <w:tcPr>
            <w:tcW w:type="dxa" w:w="5256"/>
            <w:shd w:fill="1A2B4A" w:val="clear"/>
            <w:tcMar>
              <w:top w:type="dxa" w:w="55"/>
              <w:left w:type="dxa" w:w="110"/>
              <w:bottom w:type="dxa" w:w="55"/>
              <w:right w:type="dxa" w:w="110"/>
            </w:tcMar>
          </w:tcPr>
          <w:p>
            <w:pPr>
              <w:spacing w:after="0" w:line="250"/>
            </w:pPr>
            <w:r>
              <w:rPr>
                <w:b/>
                <w:bCs/>
                <w:color w:val="FFFFFF"/>
                <w:sz w:val="22"/>
                <w:szCs w:val="22"/>
              </w:rPr>
              <w:t xml:space="preserve">Letter Grade</w:t>
            </w:r>
          </w:p>
        </w:tc>
      </w:tr>
      <w:tr>
        <w:trPr>
          <w:cantSplit/>
        </w:trPr>
        <w:tc>
          <w:tcPr>
            <w:tcW w:type="dxa" w:w="5256"/>
            <w:shd w:fill="FFFFFF" w:val="clear"/>
            <w:tcMar>
              <w:top w:type="dxa" w:w="55"/>
              <w:left w:type="dxa" w:w="110"/>
              <w:bottom w:type="dxa" w:w="55"/>
              <w:right w:type="dxa" w:w="110"/>
            </w:tcMar>
          </w:tcPr>
          <w:p>
            <w:pPr>
              <w:spacing w:after="0" w:line="250"/>
            </w:pPr>
            <w:r>
              <w:rPr>
                <w:b/>
                <w:bCs/>
                <w:color w:val="000000"/>
                <w:sz w:val="22"/>
                <w:szCs w:val="22"/>
              </w:rPr>
              <w:t xml:space="preserve">90 and above</w:t>
            </w:r>
          </w:p>
        </w:tc>
        <w:tc>
          <w:tcPr>
            <w:tcW w:type="dxa" w:w="5256"/>
            <w:shd w:fill="FFFFFF" w:val="clear"/>
            <w:tcMar>
              <w:top w:type="dxa" w:w="55"/>
              <w:left w:type="dxa" w:w="110"/>
              <w:bottom w:type="dxa" w:w="55"/>
              <w:right w:type="dxa" w:w="110"/>
            </w:tcMar>
          </w:tcPr>
          <w:p>
            <w:pPr>
              <w:spacing w:after="0" w:line="250"/>
            </w:pPr>
            <w:r>
              <w:rPr>
                <w:b w:val="false"/>
                <w:bCs w:val="false"/>
                <w:color w:val="000000"/>
                <w:sz w:val="22"/>
                <w:szCs w:val="22"/>
              </w:rPr>
              <w:t xml:space="preserve">A</w:t>
            </w:r>
          </w:p>
        </w:tc>
      </w:tr>
      <w:tr>
        <w:trPr>
          <w:cantSplit/>
        </w:trPr>
        <w:tc>
          <w:tcPr>
            <w:tcW w:type="dxa" w:w="5256"/>
            <w:shd w:fill="FFFFFF" w:val="clear"/>
            <w:tcMar>
              <w:top w:type="dxa" w:w="55"/>
              <w:left w:type="dxa" w:w="110"/>
              <w:bottom w:type="dxa" w:w="55"/>
              <w:right w:type="dxa" w:w="110"/>
            </w:tcMar>
          </w:tcPr>
          <w:p>
            <w:pPr>
              <w:spacing w:after="0" w:line="250"/>
            </w:pPr>
            <w:r>
              <w:rPr>
                <w:b/>
                <w:bCs/>
                <w:color w:val="000000"/>
                <w:sz w:val="22"/>
                <w:szCs w:val="22"/>
              </w:rPr>
              <w:t xml:space="preserve">80 to 89</w:t>
            </w:r>
          </w:p>
        </w:tc>
        <w:tc>
          <w:tcPr>
            <w:tcW w:type="dxa" w:w="5256"/>
            <w:shd w:fill="FFFFFF" w:val="clear"/>
            <w:tcMar>
              <w:top w:type="dxa" w:w="55"/>
              <w:left w:type="dxa" w:w="110"/>
              <w:bottom w:type="dxa" w:w="55"/>
              <w:right w:type="dxa" w:w="110"/>
            </w:tcMar>
          </w:tcPr>
          <w:p>
            <w:pPr>
              <w:spacing w:after="0" w:line="250"/>
            </w:pPr>
            <w:r>
              <w:rPr>
                <w:b w:val="false"/>
                <w:bCs w:val="false"/>
                <w:color w:val="000000"/>
                <w:sz w:val="22"/>
                <w:szCs w:val="22"/>
              </w:rPr>
              <w:t xml:space="preserve">B</w:t>
            </w:r>
          </w:p>
        </w:tc>
      </w:tr>
      <w:tr>
        <w:trPr>
          <w:cantSplit/>
        </w:trPr>
        <w:tc>
          <w:tcPr>
            <w:tcW w:type="dxa" w:w="5256"/>
            <w:shd w:fill="FFFFFF" w:val="clear"/>
            <w:tcMar>
              <w:top w:type="dxa" w:w="55"/>
              <w:left w:type="dxa" w:w="110"/>
              <w:bottom w:type="dxa" w:w="55"/>
              <w:right w:type="dxa" w:w="110"/>
            </w:tcMar>
          </w:tcPr>
          <w:p>
            <w:pPr>
              <w:spacing w:after="0" w:line="250"/>
            </w:pPr>
            <w:r>
              <w:rPr>
                <w:b/>
                <w:bCs/>
                <w:color w:val="000000"/>
                <w:sz w:val="22"/>
                <w:szCs w:val="22"/>
              </w:rPr>
              <w:t xml:space="preserve">70 to 79</w:t>
            </w:r>
          </w:p>
        </w:tc>
        <w:tc>
          <w:tcPr>
            <w:tcW w:type="dxa" w:w="5256"/>
            <w:shd w:fill="FFFFFF" w:val="clear"/>
            <w:tcMar>
              <w:top w:type="dxa" w:w="55"/>
              <w:left w:type="dxa" w:w="110"/>
              <w:bottom w:type="dxa" w:w="55"/>
              <w:right w:type="dxa" w:w="110"/>
            </w:tcMar>
          </w:tcPr>
          <w:p>
            <w:pPr>
              <w:spacing w:after="0" w:line="250"/>
            </w:pPr>
            <w:r>
              <w:rPr>
                <w:b w:val="false"/>
                <w:bCs w:val="false"/>
                <w:color w:val="000000"/>
                <w:sz w:val="22"/>
                <w:szCs w:val="22"/>
              </w:rPr>
              <w:t xml:space="preserve">C</w:t>
            </w:r>
          </w:p>
        </w:tc>
      </w:tr>
      <w:tr>
        <w:trPr>
          <w:cantSplit/>
        </w:trPr>
        <w:tc>
          <w:tcPr>
            <w:tcW w:type="dxa" w:w="5256"/>
            <w:shd w:fill="FFFFFF" w:val="clear"/>
            <w:tcMar>
              <w:top w:type="dxa" w:w="55"/>
              <w:left w:type="dxa" w:w="110"/>
              <w:bottom w:type="dxa" w:w="55"/>
              <w:right w:type="dxa" w:w="110"/>
            </w:tcMar>
          </w:tcPr>
          <w:p>
            <w:pPr>
              <w:spacing w:after="0" w:line="250"/>
            </w:pPr>
            <w:r>
              <w:rPr>
                <w:b/>
                <w:bCs/>
                <w:color w:val="000000"/>
                <w:sz w:val="22"/>
                <w:szCs w:val="22"/>
              </w:rPr>
              <w:t xml:space="preserve">60 to 69</w:t>
            </w:r>
          </w:p>
        </w:tc>
        <w:tc>
          <w:tcPr>
            <w:tcW w:type="dxa" w:w="5256"/>
            <w:shd w:fill="FFFFFF" w:val="clear"/>
            <w:tcMar>
              <w:top w:type="dxa" w:w="55"/>
              <w:left w:type="dxa" w:w="110"/>
              <w:bottom w:type="dxa" w:w="55"/>
              <w:right w:type="dxa" w:w="110"/>
            </w:tcMar>
          </w:tcPr>
          <w:p>
            <w:pPr>
              <w:spacing w:after="0" w:line="250"/>
            </w:pPr>
            <w:r>
              <w:rPr>
                <w:b w:val="false"/>
                <w:bCs w:val="false"/>
                <w:color w:val="000000"/>
                <w:sz w:val="22"/>
                <w:szCs w:val="22"/>
              </w:rPr>
              <w:t xml:space="preserve">D</w:t>
            </w:r>
          </w:p>
        </w:tc>
      </w:tr>
      <w:tr>
        <w:trPr>
          <w:cantSplit/>
        </w:trPr>
        <w:tc>
          <w:tcPr>
            <w:tcW w:type="dxa" w:w="5256"/>
            <w:shd w:fill="FFFFFF" w:val="clear"/>
            <w:tcMar>
              <w:top w:type="dxa" w:w="55"/>
              <w:left w:type="dxa" w:w="110"/>
              <w:bottom w:type="dxa" w:w="55"/>
              <w:right w:type="dxa" w:w="110"/>
            </w:tcMar>
          </w:tcPr>
          <w:p>
            <w:pPr>
              <w:spacing w:after="0" w:line="250"/>
            </w:pPr>
            <w:r>
              <w:rPr>
                <w:b/>
                <w:bCs/>
                <w:color w:val="000000"/>
                <w:sz w:val="22"/>
                <w:szCs w:val="22"/>
              </w:rPr>
              <w:t xml:space="preserve">Below 60</w:t>
            </w:r>
          </w:p>
        </w:tc>
        <w:tc>
          <w:tcPr>
            <w:tcW w:type="dxa" w:w="5256"/>
            <w:shd w:fill="FFFFFF" w:val="clear"/>
            <w:tcMar>
              <w:top w:type="dxa" w:w="55"/>
              <w:left w:type="dxa" w:w="110"/>
              <w:bottom w:type="dxa" w:w="55"/>
              <w:right w:type="dxa" w:w="110"/>
            </w:tcMar>
          </w:tcPr>
          <w:p>
            <w:pPr>
              <w:spacing w:after="0" w:line="250"/>
            </w:pPr>
            <w:r>
              <w:rPr>
                <w:b w:val="false"/>
                <w:bCs w:val="false"/>
                <w:color w:val="000000"/>
                <w:sz w:val="22"/>
                <w:szCs w:val="22"/>
              </w:rPr>
              <w:t xml:space="preserve">F</w:t>
            </w:r>
          </w:p>
        </w:tc>
      </w:tr>
    </w:tbl>
    <w:p>
      <w:pPr>
        <w:pStyle w:val="Heading3"/>
        <w:keepNext/>
        <w:spacing w:after="70" w:before="150"/>
      </w:pPr>
      <w:r>
        <w:rPr>
          <w:b/>
          <w:bCs/>
          <w:color w:val="1A2B4A"/>
          <w:sz w:val="24"/>
          <w:szCs w:val="24"/>
        </w:rPr>
        <w:t xml:space="preserve">3.3.5 Course Roster Report</w:t>
      </w:r>
    </w:p>
    <w:p>
      <w:pPr>
        <w:pStyle w:val="ListParagraph"/>
        <w:numPr>
          <w:ilvl w:val="0"/>
          <w:numId w:val="2"/>
        </w:numPr>
        <w:spacing w:after="55" w:line="264"/>
      </w:pPr>
      <w:r>
        <w:rPr>
          <w:sz w:val="24"/>
          <w:szCs w:val="24"/>
        </w:rPr>
        <w:t xml:space="preserve">Return the full list of students associated with a given course.</w:t>
      </w:r>
    </w:p>
    <w:p>
      <w:pPr>
        <w:pStyle w:val="ListParagraph"/>
        <w:numPr>
          <w:ilvl w:val="0"/>
          <w:numId w:val="2"/>
        </w:numPr>
        <w:spacing w:after="55" w:line="264"/>
      </w:pPr>
      <w:r>
        <w:rPr>
          <w:sz w:val="24"/>
          <w:szCs w:val="24"/>
        </w:rPr>
        <w:t xml:space="preserve">Enrolled students and waitlisted students shall be presented as separate groups.</w:t>
      </w:r>
    </w:p>
    <w:p>
      <w:pPr>
        <w:pStyle w:val="ListParagraph"/>
        <w:numPr>
          <w:ilvl w:val="0"/>
          <w:numId w:val="2"/>
        </w:numPr>
        <w:spacing w:after="55" w:line="264"/>
      </w:pPr>
      <w:r>
        <w:rPr>
          <w:sz w:val="24"/>
          <w:szCs w:val="24"/>
        </w:rPr>
        <w:t xml:space="preserve">Waitlisted students shall be ordered by enrollment timestamp so that queue position is visible.</w:t>
      </w:r>
    </w:p>
    <w:p>
      <w:pPr>
        <w:pStyle w:val="ListParagraph"/>
        <w:numPr>
          <w:ilvl w:val="0"/>
          <w:numId w:val="2"/>
        </w:numPr>
        <w:spacing w:after="55" w:line="264"/>
      </w:pPr>
      <w:r>
        <w:rPr>
          <w:sz w:val="24"/>
          <w:szCs w:val="24"/>
        </w:rPr>
        <w:t xml:space="preserve">The report shall include the course capacity, the current enrolled count, and the waitlisted count.</w:t>
      </w:r>
    </w:p>
    <w:p>
      <w:pPr>
        <w:pStyle w:val="Heading1"/>
        <w:keepNext/>
        <w:pBdr>
          <w:bottom w:val="single" w:color="2C5AA0" w:sz="6" w:space="6"/>
        </w:pBdr>
        <w:spacing w:after="110" w:before="260"/>
      </w:pPr>
      <w:r>
        <w:rPr>
          <w:b/>
          <w:bCs/>
          <w:color w:val="1A2B4A"/>
          <w:sz w:val="30"/>
          <w:szCs w:val="30"/>
        </w:rPr>
        <w:t xml:space="preserve">4. Business Rules</w:t>
      </w:r>
    </w:p>
    <w:p>
      <w:pPr>
        <w:spacing w:after="100" w:line="264"/>
        <w:jc w:val="both"/>
      </w:pPr>
      <w:r>
        <w:rPr>
          <w:sz w:val="24"/>
          <w:szCs w:val="24"/>
        </w:rPr>
        <w:t xml:space="preserve">The following rules constitute the core operating logic of the system and shall be enforced at all times. Where a rule can be enforced at the database level, it shall be enforced there in addition to the service layer, so that data integrity does not depend solely on application code.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10"/>
        <w:gridCol w:w="4940"/>
        <w:gridCol w:w="4562"/>
      </w:tblGrid>
      <w:tr>
        <w:trPr>
          <w:tblHeader/>
        </w:trPr>
        <w:tc>
          <w:tcPr>
            <w:tcW w:type="dxa" w:w="1010"/>
            <w:shd w:fill="1A2B4A" w:val="clear"/>
            <w:tcMar>
              <w:top w:type="dxa" w:w="55"/>
              <w:left w:type="dxa" w:w="110"/>
              <w:bottom w:type="dxa" w:w="55"/>
              <w:right w:type="dxa" w:w="110"/>
            </w:tcMar>
          </w:tcPr>
          <w:p>
            <w:pPr>
              <w:spacing w:after="0" w:line="250"/>
            </w:pPr>
            <w:r>
              <w:rPr>
                <w:b/>
                <w:bCs/>
                <w:color w:val="FFFFFF"/>
                <w:sz w:val="22"/>
                <w:szCs w:val="22"/>
              </w:rPr>
              <w:t xml:space="preserve">ID</w:t>
            </w:r>
          </w:p>
        </w:tc>
        <w:tc>
          <w:tcPr>
            <w:tcW w:type="dxa" w:w="4940"/>
            <w:shd w:fill="1A2B4A" w:val="clear"/>
            <w:tcMar>
              <w:top w:type="dxa" w:w="55"/>
              <w:left w:type="dxa" w:w="110"/>
              <w:bottom w:type="dxa" w:w="55"/>
              <w:right w:type="dxa" w:w="110"/>
            </w:tcMar>
          </w:tcPr>
          <w:p>
            <w:pPr>
              <w:spacing w:after="0" w:line="250"/>
            </w:pPr>
            <w:r>
              <w:rPr>
                <w:b/>
                <w:bCs/>
                <w:color w:val="FFFFFF"/>
                <w:sz w:val="22"/>
                <w:szCs w:val="22"/>
              </w:rPr>
              <w:t xml:space="preserve">Rule</w:t>
            </w:r>
          </w:p>
        </w:tc>
        <w:tc>
          <w:tcPr>
            <w:tcW w:type="dxa" w:w="4562"/>
            <w:shd w:fill="1A2B4A" w:val="clear"/>
            <w:tcMar>
              <w:top w:type="dxa" w:w="55"/>
              <w:left w:type="dxa" w:w="110"/>
              <w:bottom w:type="dxa" w:w="55"/>
              <w:right w:type="dxa" w:w="110"/>
            </w:tcMar>
          </w:tcPr>
          <w:p>
            <w:pPr>
              <w:spacing w:after="0" w:line="250"/>
            </w:pPr>
            <w:r>
              <w:rPr>
                <w:b/>
                <w:bCs/>
                <w:color w:val="FFFFFF"/>
                <w:sz w:val="22"/>
                <w:szCs w:val="22"/>
              </w:rPr>
              <w:t xml:space="preserve">Enforcement Point</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BR-01</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A student shall not hold more than one enrollment record for the same course, irrespective of status.</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Composite unique constraint on the enrollments table, with a corresponding service-layer check to return a meaningful error.</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BR-02</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Where the count of enrolled students has reached the course capacity, any further enrollment request shall be placed on the waitlist rather than rejected.</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layer, within a transaction.</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BR-03</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Where an enrolled student withdraws from a course, the longest-waiting student on that course's waitlist shall be promoted to enrolled status automatically.</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layer, within the same transaction as the withdrawal.</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BR-04</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A grade shall only be recorded against an enrollment whose status is COMPLETED.</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layer.</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BR-05</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An enrollment that has reached DROPPED or COMPLETED status is terminal and shall not transition to any other status.</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Status transition rule defined on the status enumeration, invoked by the service layer.</w:t>
            </w:r>
          </w:p>
        </w:tc>
      </w:tr>
      <w:tr>
        <w:trPr>
          <w:cantSplit/>
        </w:trPr>
        <w:tc>
          <w:tcPr>
            <w:tcW w:type="dxa" w:w="1010"/>
            <w:shd w:fill="FFFFFF" w:val="clear"/>
            <w:tcMar>
              <w:top w:type="dxa" w:w="55"/>
              <w:left w:type="dxa" w:w="110"/>
              <w:bottom w:type="dxa" w:w="55"/>
              <w:right w:type="dxa" w:w="110"/>
            </w:tcMar>
          </w:tcPr>
          <w:p>
            <w:pPr>
              <w:spacing w:after="0" w:line="250"/>
            </w:pPr>
            <w:r>
              <w:rPr>
                <w:b/>
                <w:bCs/>
                <w:color w:val="000000"/>
                <w:sz w:val="22"/>
                <w:szCs w:val="22"/>
              </w:rPr>
              <w:t xml:space="preserve">BR-06</w:t>
            </w:r>
          </w:p>
        </w:tc>
        <w:tc>
          <w:tcPr>
            <w:tcW w:type="dxa" w:w="494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shall not be permitted against a course whose status is CLOSED.</w:t>
            </w:r>
          </w:p>
        </w:tc>
        <w:tc>
          <w:tcPr>
            <w:tcW w:type="dxa" w:w="456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layer.</w:t>
            </w:r>
          </w:p>
        </w:tc>
      </w:tr>
    </w:tbl>
    <w:p>
      <w:pPr>
        <w:pStyle w:val="Heading1"/>
        <w:keepNext/>
        <w:pBdr>
          <w:bottom w:val="single" w:color="2C5AA0" w:sz="6" w:space="6"/>
        </w:pBdr>
        <w:spacing w:after="110" w:before="260"/>
      </w:pPr>
      <w:r>
        <w:rPr>
          <w:b/>
          <w:bCs/>
          <w:color w:val="1A2B4A"/>
          <w:sz w:val="30"/>
          <w:szCs w:val="30"/>
        </w:rPr>
        <w:t xml:space="preserve">5. Data Model</w:t>
      </w:r>
    </w:p>
    <w:p>
      <w:pPr>
        <w:pStyle w:val="Heading2"/>
        <w:keepNext/>
        <w:spacing w:after="80" w:before="190"/>
      </w:pPr>
      <w:r>
        <w:rPr>
          <w:b/>
          <w:bCs/>
          <w:color w:val="2C5AA0"/>
          <w:sz w:val="26"/>
          <w:szCs w:val="26"/>
        </w:rPr>
        <w:t xml:space="preserve">5.1 Entity Overview</w:t>
      </w:r>
    </w:p>
    <w:p>
      <w:pPr>
        <w:spacing w:after="100" w:line="264"/>
        <w:jc w:val="both"/>
      </w:pPr>
      <w:r>
        <w:rPr>
          <w:sz w:val="24"/>
          <w:szCs w:val="24"/>
        </w:rPr>
        <w:t xml:space="preserve">The system persists four entities. Each entity maps to a single database table.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910"/>
        <w:gridCol w:w="8602"/>
      </w:tblGrid>
      <w:tr>
        <w:trPr>
          <w:tblHeader/>
        </w:trPr>
        <w:tc>
          <w:tcPr>
            <w:tcW w:type="dxa" w:w="1910"/>
            <w:shd w:fill="1A2B4A" w:val="clear"/>
            <w:tcMar>
              <w:top w:type="dxa" w:w="55"/>
              <w:left w:type="dxa" w:w="110"/>
              <w:bottom w:type="dxa" w:w="55"/>
              <w:right w:type="dxa" w:w="110"/>
            </w:tcMar>
          </w:tcPr>
          <w:p>
            <w:pPr>
              <w:spacing w:after="0" w:line="250"/>
            </w:pPr>
            <w:r>
              <w:rPr>
                <w:b/>
                <w:bCs/>
                <w:color w:val="FFFFFF"/>
                <w:sz w:val="22"/>
                <w:szCs w:val="22"/>
              </w:rPr>
              <w:t xml:space="preserve">Entity</w:t>
            </w:r>
          </w:p>
        </w:tc>
        <w:tc>
          <w:tcPr>
            <w:tcW w:type="dxa" w:w="8602"/>
            <w:shd w:fill="1A2B4A" w:val="clear"/>
            <w:tcMar>
              <w:top w:type="dxa" w:w="55"/>
              <w:left w:type="dxa" w:w="110"/>
              <w:bottom w:type="dxa" w:w="55"/>
              <w:right w:type="dxa" w:w="110"/>
            </w:tcMar>
          </w:tcPr>
          <w:p>
            <w:pPr>
              <w:spacing w:after="0" w:line="250"/>
            </w:pPr>
            <w:r>
              <w:rPr>
                <w:b/>
                <w:bCs/>
                <w:color w:val="FFFFFF"/>
                <w:sz w:val="22"/>
                <w:szCs w:val="22"/>
              </w:rPr>
              <w:t xml:space="preserve">Purpose</w:t>
            </w:r>
          </w:p>
        </w:tc>
      </w:tr>
      <w:tr>
        <w:trPr>
          <w:cantSplit/>
        </w:trPr>
        <w:tc>
          <w:tcPr>
            <w:tcW w:type="dxa" w:w="1910"/>
            <w:shd w:fill="FFFFFF" w:val="clear"/>
            <w:tcMar>
              <w:top w:type="dxa" w:w="55"/>
              <w:left w:type="dxa" w:w="110"/>
              <w:bottom w:type="dxa" w:w="55"/>
              <w:right w:type="dxa" w:w="110"/>
            </w:tcMar>
          </w:tcPr>
          <w:p>
            <w:pPr>
              <w:spacing w:after="0" w:line="250"/>
            </w:pPr>
            <w:r>
              <w:rPr>
                <w:b/>
                <w:bCs/>
                <w:color w:val="000000"/>
                <w:sz w:val="22"/>
                <w:szCs w:val="22"/>
              </w:rPr>
              <w:t xml:space="preserve">Course</w:t>
            </w:r>
          </w:p>
        </w:tc>
        <w:tc>
          <w:tcPr>
            <w:tcW w:type="dxa" w:w="8602"/>
            <w:shd w:fill="FFFFFF" w:val="clear"/>
            <w:tcMar>
              <w:top w:type="dxa" w:w="55"/>
              <w:left w:type="dxa" w:w="110"/>
              <w:bottom w:type="dxa" w:w="55"/>
              <w:right w:type="dxa" w:w="110"/>
            </w:tcMar>
          </w:tcPr>
          <w:p>
            <w:pPr>
              <w:spacing w:after="0" w:line="250"/>
            </w:pPr>
            <w:r>
              <w:rPr>
                <w:b w:val="false"/>
                <w:bCs w:val="false"/>
                <w:color w:val="000000"/>
                <w:sz w:val="22"/>
                <w:szCs w:val="22"/>
              </w:rPr>
              <w:t xml:space="preserve">Course definition. Holds code, title, instructor name, seat capacity, credit value, and enrollment status.</w:t>
            </w:r>
          </w:p>
        </w:tc>
      </w:tr>
      <w:tr>
        <w:trPr>
          <w:cantSplit/>
        </w:trPr>
        <w:tc>
          <w:tcPr>
            <w:tcW w:type="dxa" w:w="1910"/>
            <w:shd w:fill="FFFFFF" w:val="clear"/>
            <w:tcMar>
              <w:top w:type="dxa" w:w="55"/>
              <w:left w:type="dxa" w:w="110"/>
              <w:bottom w:type="dxa" w:w="55"/>
              <w:right w:type="dxa" w:w="110"/>
            </w:tcMar>
          </w:tcPr>
          <w:p>
            <w:pPr>
              <w:spacing w:after="0" w:line="250"/>
            </w:pPr>
            <w:r>
              <w:rPr>
                <w:b/>
                <w:bCs/>
                <w:color w:val="000000"/>
                <w:sz w:val="22"/>
                <w:szCs w:val="22"/>
              </w:rPr>
              <w:t xml:space="preserve">Student</w:t>
            </w:r>
          </w:p>
        </w:tc>
        <w:tc>
          <w:tcPr>
            <w:tcW w:type="dxa" w:w="8602"/>
            <w:shd w:fill="FFFFFF" w:val="clear"/>
            <w:tcMar>
              <w:top w:type="dxa" w:w="55"/>
              <w:left w:type="dxa" w:w="110"/>
              <w:bottom w:type="dxa" w:w="55"/>
              <w:right w:type="dxa" w:w="110"/>
            </w:tcMar>
          </w:tcPr>
          <w:p>
            <w:pPr>
              <w:spacing w:after="0" w:line="250"/>
            </w:pPr>
            <w:r>
              <w:rPr>
                <w:b w:val="false"/>
                <w:bCs w:val="false"/>
                <w:color w:val="000000"/>
                <w:sz w:val="22"/>
                <w:szCs w:val="22"/>
              </w:rPr>
              <w:t xml:space="preserve">Student record. Holds name, email, roll number, and current semester.</w:t>
            </w:r>
          </w:p>
        </w:tc>
      </w:tr>
      <w:tr>
        <w:trPr>
          <w:cantSplit/>
        </w:trPr>
        <w:tc>
          <w:tcPr>
            <w:tcW w:type="dxa" w:w="1910"/>
            <w:shd w:fill="FFFFFF" w:val="clear"/>
            <w:tcMar>
              <w:top w:type="dxa" w:w="55"/>
              <w:left w:type="dxa" w:w="110"/>
              <w:bottom w:type="dxa" w:w="55"/>
              <w:right w:type="dxa" w:w="110"/>
            </w:tcMar>
          </w:tcPr>
          <w:p>
            <w:pPr>
              <w:spacing w:after="0" w:line="250"/>
            </w:pPr>
            <w:r>
              <w:rPr>
                <w:b/>
                <w:bCs/>
                <w:color w:val="000000"/>
                <w:sz w:val="22"/>
                <w:szCs w:val="22"/>
              </w:rPr>
              <w:t xml:space="preserve">Enrollment</w:t>
            </w:r>
          </w:p>
        </w:tc>
        <w:tc>
          <w:tcPr>
            <w:tcW w:type="dxa" w:w="8602"/>
            <w:shd w:fill="FFFFFF" w:val="clear"/>
            <w:tcMar>
              <w:top w:type="dxa" w:w="55"/>
              <w:left w:type="dxa" w:w="110"/>
              <w:bottom w:type="dxa" w:w="55"/>
              <w:right w:type="dxa" w:w="110"/>
            </w:tcMar>
          </w:tcPr>
          <w:p>
            <w:pPr>
              <w:spacing w:after="0" w:line="250"/>
            </w:pPr>
            <w:r>
              <w:rPr>
                <w:b w:val="false"/>
                <w:bCs w:val="false"/>
                <w:color w:val="000000"/>
                <w:sz w:val="22"/>
                <w:szCs w:val="22"/>
              </w:rPr>
              <w:t xml:space="preserve">The association between a student and a course. Holds the enrollment status and the timestamp that determines waitlist ordering.</w:t>
            </w:r>
          </w:p>
        </w:tc>
      </w:tr>
      <w:tr>
        <w:trPr>
          <w:cantSplit/>
        </w:trPr>
        <w:tc>
          <w:tcPr>
            <w:tcW w:type="dxa" w:w="1910"/>
            <w:shd w:fill="FFFFFF" w:val="clear"/>
            <w:tcMar>
              <w:top w:type="dxa" w:w="55"/>
              <w:left w:type="dxa" w:w="110"/>
              <w:bottom w:type="dxa" w:w="55"/>
              <w:right w:type="dxa" w:w="110"/>
            </w:tcMar>
          </w:tcPr>
          <w:p>
            <w:pPr>
              <w:spacing w:after="0" w:line="250"/>
            </w:pPr>
            <w:r>
              <w:rPr>
                <w:b/>
                <w:bCs/>
                <w:color w:val="000000"/>
                <w:sz w:val="22"/>
                <w:szCs w:val="22"/>
              </w:rPr>
              <w:t xml:space="preserve">Grade</w:t>
            </w:r>
          </w:p>
        </w:tc>
        <w:tc>
          <w:tcPr>
            <w:tcW w:type="dxa" w:w="8602"/>
            <w:shd w:fill="FFFFFF" w:val="clear"/>
            <w:tcMar>
              <w:top w:type="dxa" w:w="55"/>
              <w:left w:type="dxa" w:w="110"/>
              <w:bottom w:type="dxa" w:w="55"/>
              <w:right w:type="dxa" w:w="110"/>
            </w:tcMar>
          </w:tcPr>
          <w:p>
            <w:pPr>
              <w:spacing w:after="0" w:line="250"/>
            </w:pPr>
            <w:r>
              <w:rPr>
                <w:b w:val="false"/>
                <w:bCs w:val="false"/>
                <w:color w:val="000000"/>
                <w:sz w:val="22"/>
                <w:szCs w:val="22"/>
              </w:rPr>
              <w:t xml:space="preserve">The marks and derived letter grade recorded against a completed enrollment.</w:t>
            </w:r>
          </w:p>
        </w:tc>
      </w:tr>
    </w:tbl>
    <w:p>
      <w:pPr>
        <w:pStyle w:val="Heading2"/>
        <w:keepNext/>
        <w:spacing w:after="80" w:before="190"/>
      </w:pPr>
      <w:r>
        <w:rPr>
          <w:b/>
          <w:bCs/>
          <w:color w:val="2C5AA0"/>
          <w:sz w:val="26"/>
          <w:szCs w:val="26"/>
        </w:rPr>
        <w:t xml:space="preserve">5.2 Entity Relationships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95"/>
        <w:gridCol w:w="1910"/>
        <w:gridCol w:w="5907"/>
      </w:tblGrid>
      <w:tr>
        <w:trPr>
          <w:tblHeader/>
        </w:trPr>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Relationship</w:t>
            </w:r>
          </w:p>
        </w:tc>
        <w:tc>
          <w:tcPr>
            <w:tcW w:type="dxa" w:w="1910"/>
            <w:shd w:fill="1A2B4A" w:val="clear"/>
            <w:tcMar>
              <w:top w:type="dxa" w:w="55"/>
              <w:left w:type="dxa" w:w="110"/>
              <w:bottom w:type="dxa" w:w="55"/>
              <w:right w:type="dxa" w:w="110"/>
            </w:tcMar>
          </w:tcPr>
          <w:p>
            <w:pPr>
              <w:spacing w:after="0" w:line="250"/>
            </w:pPr>
            <w:r>
              <w:rPr>
                <w:b/>
                <w:bCs/>
                <w:color w:val="FFFFFF"/>
                <w:sz w:val="22"/>
                <w:szCs w:val="22"/>
              </w:rPr>
              <w:t xml:space="preserve">Cardinality</w:t>
            </w:r>
          </w:p>
        </w:tc>
        <w:tc>
          <w:tcPr>
            <w:tcW w:type="dxa" w:w="5907"/>
            <w:shd w:fill="1A2B4A" w:val="clear"/>
            <w:tcMar>
              <w:top w:type="dxa" w:w="55"/>
              <w:left w:type="dxa" w:w="110"/>
              <w:bottom w:type="dxa" w:w="55"/>
              <w:right w:type="dxa" w:w="110"/>
            </w:tcMar>
          </w:tcPr>
          <w:p>
            <w:pPr>
              <w:spacing w:after="0" w:line="250"/>
            </w:pPr>
            <w:r>
              <w:rPr>
                <w:b/>
                <w:bCs/>
                <w:color w:val="FFFFFF"/>
                <w:sz w:val="22"/>
                <w:szCs w:val="22"/>
              </w:rPr>
              <w:t xml:space="preserve">Description</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Course to Enrollment</w:t>
            </w:r>
          </w:p>
        </w:tc>
        <w:tc>
          <w:tcPr>
            <w:tcW w:type="dxa" w:w="191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Many</w:t>
            </w:r>
          </w:p>
        </w:tc>
        <w:tc>
          <w:tcPr>
            <w:tcW w:type="dxa" w:w="5907"/>
            <w:shd w:fill="FFFFFF" w:val="clear"/>
            <w:tcMar>
              <w:top w:type="dxa" w:w="55"/>
              <w:left w:type="dxa" w:w="110"/>
              <w:bottom w:type="dxa" w:w="55"/>
              <w:right w:type="dxa" w:w="110"/>
            </w:tcMar>
          </w:tcPr>
          <w:p>
            <w:pPr>
              <w:spacing w:after="0" w:line="250"/>
            </w:pPr>
            <w:r>
              <w:rPr>
                <w:b w:val="false"/>
                <w:bCs w:val="false"/>
                <w:color w:val="000000"/>
                <w:sz w:val="22"/>
                <w:szCs w:val="22"/>
              </w:rPr>
              <w:t xml:space="preserve">One course may hold many enrollment records.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Student to Enrollment</w:t>
            </w:r>
          </w:p>
        </w:tc>
        <w:tc>
          <w:tcPr>
            <w:tcW w:type="dxa" w:w="191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Many</w:t>
            </w:r>
          </w:p>
        </w:tc>
        <w:tc>
          <w:tcPr>
            <w:tcW w:type="dxa" w:w="5907"/>
            <w:shd w:fill="FFFFFF" w:val="clear"/>
            <w:tcMar>
              <w:top w:type="dxa" w:w="55"/>
              <w:left w:type="dxa" w:w="110"/>
              <w:bottom w:type="dxa" w:w="55"/>
              <w:right w:type="dxa" w:w="110"/>
            </w:tcMar>
          </w:tcPr>
          <w:p>
            <w:pPr>
              <w:spacing w:after="0" w:line="250"/>
            </w:pPr>
            <w:r>
              <w:rPr>
                <w:b w:val="false"/>
                <w:bCs w:val="false"/>
                <w:color w:val="000000"/>
                <w:sz w:val="22"/>
                <w:szCs w:val="22"/>
              </w:rPr>
              <w:t xml:space="preserve">One student may hold many enrollment records across different courses.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Enrollment to Grade</w:t>
            </w:r>
          </w:p>
        </w:tc>
        <w:tc>
          <w:tcPr>
            <w:tcW w:type="dxa" w:w="191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One</w:t>
            </w:r>
          </w:p>
        </w:tc>
        <w:tc>
          <w:tcPr>
            <w:tcW w:type="dxa" w:w="5907"/>
            <w:shd w:fill="FFFFFF" w:val="clear"/>
            <w:tcMar>
              <w:top w:type="dxa" w:w="55"/>
              <w:left w:type="dxa" w:w="110"/>
              <w:bottom w:type="dxa" w:w="55"/>
              <w:right w:type="dxa" w:w="110"/>
            </w:tcMar>
          </w:tcPr>
          <w:p>
            <w:pPr>
              <w:spacing w:after="0" w:line="250"/>
            </w:pPr>
            <w:r>
              <w:rPr>
                <w:b w:val="false"/>
                <w:bCs w:val="false"/>
                <w:color w:val="000000"/>
                <w:sz w:val="22"/>
                <w:szCs w:val="22"/>
              </w:rPr>
              <w:t xml:space="preserve">Each enrollment may have at most one grade record.</w:t>
            </w:r>
          </w:p>
        </w:tc>
      </w:tr>
    </w:tbl>
    <w:p>
      <w:pPr>
        <w:spacing w:after="70"/>
      </w:pPr>
    </w:p>
    <w:p>
      <w:pPr>
        <w:spacing w:after="100" w:line="264"/>
        <w:jc w:val="both"/>
      </w:pPr>
      <w:r>
        <w:rPr>
          <w:sz w:val="24"/>
          <w:szCs w:val="24"/>
        </w:rPr>
        <w:t xml:space="preserve">A student and a course are associated indirectly, through the enrollment entity, rather than by a direct reference. This is because the relationship is many to many: one student may take many courses, and one course may hold many students. The enrollment entity also carries attributes that belong to the relationship itself rather than to either participant, specifically the enrollment status and the timestamp that establishes waitlist order.</w:t>
      </w:r>
    </w:p>
    <w:p>
      <w:pPr>
        <w:spacing w:after="100" w:line="264"/>
        <w:jc w:val="both"/>
      </w:pPr>
      <w:r>
        <w:rPr>
          <w:sz w:val="24"/>
          <w:szCs w:val="24"/>
        </w:rPr>
        <w:t xml:space="preserve">Instructor details are held as a plain attribute on the course rather than as a separate entity. This is a deliberate simplification for the current release and is recorded in Section 8.</w:t>
      </w:r>
    </w:p>
    <w:p>
      <w:pPr>
        <w:pStyle w:val="Heading2"/>
        <w:keepNext/>
        <w:spacing w:after="80" w:before="190"/>
      </w:pPr>
      <w:r>
        <w:rPr>
          <w:b/>
          <w:bCs/>
          <w:color w:val="2C5AA0"/>
          <w:sz w:val="26"/>
          <w:szCs w:val="26"/>
        </w:rPr>
        <w:t xml:space="preserve">5.3 Schema Definition</w:t>
      </w:r>
    </w:p>
    <w:p>
      <w:pPr>
        <w:spacing w:after="100" w:line="264"/>
        <w:jc w:val="both"/>
      </w:pPr>
      <w:r>
        <w:rPr>
          <w:sz w:val="24"/>
          <w:szCs w:val="24"/>
        </w:rPr>
        <w:t xml:space="preserve">The following tables constitute the persistent schema. Constraints marked as application-validated are enforced by declarative validation on the request objects and by the service layer, rather than by a database constraint.</w:t>
      </w:r>
    </w:p>
    <w:p>
      <w:pPr>
        <w:pStyle w:val="Heading3"/>
        <w:keepNext/>
        <w:spacing w:after="70" w:before="150"/>
      </w:pPr>
      <w:r>
        <w:rPr>
          <w:b/>
          <w:bCs/>
          <w:color w:val="1A2B4A"/>
          <w:sz w:val="24"/>
          <w:szCs w:val="24"/>
        </w:rPr>
        <w:t xml:space="preserve">5.3.1 courses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95"/>
        <w:gridCol w:w="2695"/>
        <w:gridCol w:w="5122"/>
      </w:tblGrid>
      <w:tr>
        <w:trPr>
          <w:tblHeader/>
        </w:trPr>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Column</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Type</w:t>
            </w:r>
          </w:p>
        </w:tc>
        <w:tc>
          <w:tcPr>
            <w:tcW w:type="dxa" w:w="5122"/>
            <w:shd w:fill="1A2B4A" w:val="clear"/>
            <w:tcMar>
              <w:top w:type="dxa" w:w="55"/>
              <w:left w:type="dxa" w:w="110"/>
              <w:bottom w:type="dxa" w:w="55"/>
              <w:right w:type="dxa" w:w="110"/>
            </w:tcMar>
          </w:tcPr>
          <w:p>
            <w:pPr>
              <w:spacing w:after="0" w:line="250"/>
            </w:pPr>
            <w:r>
              <w:rPr>
                <w:b/>
                <w:bCs/>
                <w:color w:val="FFFFFF"/>
                <w:sz w:val="22"/>
                <w:szCs w:val="22"/>
              </w:rPr>
              <w:t xml:space="preserve">Constraints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BIGSERIAL</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Primary key</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code</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VARCHAR(20)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unique</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title</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VARCHAR(150)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description</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TEXT</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Nullable</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instructor_name</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VARCHAR(100)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capacity</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INTEGER</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Greater than zero, application-validated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credits</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INTEGER</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Greater than zero, application-validated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status</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VARCHAR(20)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defaults to OPEN</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created_at</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TIMESTAMP</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defaults to current timestamp</w:t>
            </w:r>
          </w:p>
        </w:tc>
      </w:tr>
    </w:tbl>
    <w:p>
      <w:pPr>
        <w:pStyle w:val="Heading3"/>
        <w:keepNext/>
        <w:spacing w:after="70" w:before="150"/>
      </w:pPr>
      <w:r>
        <w:rPr>
          <w:b/>
          <w:bCs/>
          <w:color w:val="1A2B4A"/>
          <w:sz w:val="24"/>
          <w:szCs w:val="24"/>
        </w:rPr>
        <w:t xml:space="preserve">5.3.2 students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95"/>
        <w:gridCol w:w="2695"/>
        <w:gridCol w:w="5122"/>
      </w:tblGrid>
      <w:tr>
        <w:trPr>
          <w:tblHeader/>
        </w:trPr>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Column</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Type</w:t>
            </w:r>
          </w:p>
        </w:tc>
        <w:tc>
          <w:tcPr>
            <w:tcW w:type="dxa" w:w="5122"/>
            <w:shd w:fill="1A2B4A" w:val="clear"/>
            <w:tcMar>
              <w:top w:type="dxa" w:w="55"/>
              <w:left w:type="dxa" w:w="110"/>
              <w:bottom w:type="dxa" w:w="55"/>
              <w:right w:type="dxa" w:w="110"/>
            </w:tcMar>
          </w:tcPr>
          <w:p>
            <w:pPr>
              <w:spacing w:after="0" w:line="250"/>
            </w:pPr>
            <w:r>
              <w:rPr>
                <w:b/>
                <w:bCs/>
                <w:color w:val="FFFFFF"/>
                <w:sz w:val="22"/>
                <w:szCs w:val="22"/>
              </w:rPr>
              <w:t xml:space="preserve">Constraints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BIGSERIAL</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Primary key</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name</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VARCHAR(100)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email</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VARCHAR(150)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unique</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roll_no</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VARCHAR(30)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unique</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semester</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INTEGER</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Between 1 and 8, application-validated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created_at</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TIMESTAMP</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defaults to current timestamp</w:t>
            </w:r>
          </w:p>
        </w:tc>
      </w:tr>
    </w:tbl>
    <w:p>
      <w:pPr>
        <w:pStyle w:val="Heading3"/>
        <w:keepNext/>
        <w:spacing w:after="70" w:before="150"/>
      </w:pPr>
      <w:r>
        <w:rPr>
          <w:b/>
          <w:bCs/>
          <w:color w:val="1A2B4A"/>
          <w:sz w:val="24"/>
          <w:szCs w:val="24"/>
        </w:rPr>
        <w:t xml:space="preserve">5.3.3 enrollments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95"/>
        <w:gridCol w:w="2695"/>
        <w:gridCol w:w="5122"/>
      </w:tblGrid>
      <w:tr>
        <w:trPr>
          <w:tblHeader/>
        </w:trPr>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Column</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Type</w:t>
            </w:r>
          </w:p>
        </w:tc>
        <w:tc>
          <w:tcPr>
            <w:tcW w:type="dxa" w:w="5122"/>
            <w:shd w:fill="1A2B4A" w:val="clear"/>
            <w:tcMar>
              <w:top w:type="dxa" w:w="55"/>
              <w:left w:type="dxa" w:w="110"/>
              <w:bottom w:type="dxa" w:w="55"/>
              <w:right w:type="dxa" w:w="110"/>
            </w:tcMar>
          </w:tcPr>
          <w:p>
            <w:pPr>
              <w:spacing w:after="0" w:line="250"/>
            </w:pPr>
            <w:r>
              <w:rPr>
                <w:b/>
                <w:bCs/>
                <w:color w:val="FFFFFF"/>
                <w:sz w:val="22"/>
                <w:szCs w:val="22"/>
              </w:rPr>
              <w:t xml:space="preserve">Constraints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BIGSERIAL</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Primary key</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course_id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BIGINT</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foreign key referencing courses(id)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student_id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BIGINT</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foreign key referencing students(id)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status</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VARCHAR(20)</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One of ENROLLED, WAITLISTED, DROPPED, COMPLETED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enrolled_at</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TIMESTAMP</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defaults to current timestamp. Determines waitlist order</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updated_at</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TIMESTAMP</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Nullable, set on status change</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Unique constraint</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(course_id, student_id) — enforces BR-01</w:t>
            </w:r>
          </w:p>
        </w:tc>
      </w:tr>
    </w:tbl>
    <w:p>
      <w:pPr>
        <w:pStyle w:val="Heading3"/>
        <w:keepNext/>
        <w:spacing w:after="70" w:before="150"/>
      </w:pPr>
      <w:r>
        <w:rPr>
          <w:b/>
          <w:bCs/>
          <w:color w:val="1A2B4A"/>
          <w:sz w:val="24"/>
          <w:szCs w:val="24"/>
        </w:rPr>
        <w:t xml:space="preserve">5.3.4 grades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95"/>
        <w:gridCol w:w="2695"/>
        <w:gridCol w:w="5122"/>
      </w:tblGrid>
      <w:tr>
        <w:trPr>
          <w:tblHeader/>
        </w:trPr>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Column</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Type</w:t>
            </w:r>
          </w:p>
        </w:tc>
        <w:tc>
          <w:tcPr>
            <w:tcW w:type="dxa" w:w="5122"/>
            <w:shd w:fill="1A2B4A" w:val="clear"/>
            <w:tcMar>
              <w:top w:type="dxa" w:w="55"/>
              <w:left w:type="dxa" w:w="110"/>
              <w:bottom w:type="dxa" w:w="55"/>
              <w:right w:type="dxa" w:w="110"/>
            </w:tcMar>
          </w:tcPr>
          <w:p>
            <w:pPr>
              <w:spacing w:after="0" w:line="250"/>
            </w:pPr>
            <w:r>
              <w:rPr>
                <w:b/>
                <w:bCs/>
                <w:color w:val="FFFFFF"/>
                <w:sz w:val="22"/>
                <w:szCs w:val="22"/>
              </w:rPr>
              <w:t xml:space="preserve">Constraints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BIGSERIAL</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Primary key</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enrollment_id</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BIGINT</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unique, foreign key referencing enrollments(id)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marks</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NUMERIC(5,2)</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Between 0 and 100, application-validated</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grade_letter</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VARCHAR(2)</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derived from marks</w:t>
            </w:r>
          </w:p>
        </w:tc>
      </w:tr>
      <w:tr>
        <w:trPr>
          <w:cantSplit/>
        </w:trPr>
        <w:tc>
          <w:tcPr>
            <w:tcW w:type="dxa" w:w="2695"/>
            <w:shd w:fill="FFFFFF" w:val="clear"/>
            <w:tcMar>
              <w:top w:type="dxa" w:w="55"/>
              <w:left w:type="dxa" w:w="110"/>
              <w:bottom w:type="dxa" w:w="55"/>
              <w:right w:type="dxa" w:w="110"/>
            </w:tcMar>
          </w:tcPr>
          <w:p>
            <w:pPr>
              <w:spacing w:after="0" w:line="250"/>
            </w:pPr>
            <w:r>
              <w:rPr>
                <w:b/>
                <w:bCs/>
                <w:color w:val="000000"/>
                <w:sz w:val="22"/>
                <w:szCs w:val="22"/>
              </w:rPr>
              <w:t xml:space="preserve">graded_at</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TIMESTAMP</w:t>
            </w:r>
          </w:p>
        </w:tc>
        <w:tc>
          <w:tcPr>
            <w:tcW w:type="dxa" w:w="5122"/>
            <w:shd w:fill="FFFFFF" w:val="clear"/>
            <w:tcMar>
              <w:top w:type="dxa" w:w="55"/>
              <w:left w:type="dxa" w:w="110"/>
              <w:bottom w:type="dxa" w:w="55"/>
              <w:right w:type="dxa" w:w="110"/>
            </w:tcMar>
          </w:tcPr>
          <w:p>
            <w:pPr>
              <w:spacing w:after="0" w:line="250"/>
            </w:pPr>
            <w:r>
              <w:rPr>
                <w:b w:val="false"/>
                <w:bCs w:val="false"/>
                <w:color w:val="000000"/>
                <w:sz w:val="22"/>
                <w:szCs w:val="22"/>
              </w:rPr>
              <w:t xml:space="preserve">Not null, defaults to current timestamp</w:t>
            </w:r>
          </w:p>
        </w:tc>
      </w:tr>
    </w:tbl>
    <w:p>
      <w:pPr>
        <w:pStyle w:val="Heading1"/>
        <w:keepNext/>
        <w:pBdr>
          <w:bottom w:val="single" w:color="2C5AA0" w:sz="6" w:space="6"/>
        </w:pBdr>
        <w:spacing w:after="110" w:before="260"/>
      </w:pPr>
      <w:r>
        <w:rPr>
          <w:b/>
          <w:bCs/>
          <w:color w:val="1A2B4A"/>
          <w:sz w:val="30"/>
          <w:szCs w:val="30"/>
        </w:rPr>
        <w:t xml:space="preserve">6. Non-Functional Requirements</w:t>
      </w:r>
    </w:p>
    <w:p>
      <w:pPr>
        <w:pStyle w:val="Heading2"/>
        <w:keepNext/>
        <w:spacing w:after="80" w:before="190"/>
      </w:pPr>
      <w:r>
        <w:rPr>
          <w:b/>
          <w:bCs/>
          <w:color w:val="2C5AA0"/>
          <w:sz w:val="26"/>
          <w:szCs w:val="26"/>
        </w:rPr>
        <w:t xml:space="preserve">6.1 Data Integrity</w:t>
      </w:r>
    </w:p>
    <w:p>
      <w:pPr>
        <w:pStyle w:val="ListParagraph"/>
        <w:numPr>
          <w:ilvl w:val="0"/>
          <w:numId w:val="2"/>
        </w:numPr>
        <w:spacing w:after="55" w:line="264"/>
      </w:pPr>
      <w:r>
        <w:rPr>
          <w:sz w:val="24"/>
          <w:szCs w:val="24"/>
        </w:rPr>
        <w:t xml:space="preserve">Any operation that modifies more than one record shall execute within a single transaction.</w:t>
      </w:r>
    </w:p>
    <w:p>
      <w:pPr>
        <w:pStyle w:val="ListParagraph"/>
        <w:numPr>
          <w:ilvl w:val="0"/>
          <w:numId w:val="2"/>
        </w:numPr>
        <w:spacing w:after="55" w:line="264"/>
      </w:pPr>
      <w:r>
        <w:rPr>
          <w:sz w:val="24"/>
          <w:szCs w:val="24"/>
        </w:rPr>
        <w:t xml:space="preserve">Uniqueness rules shall be enforced by database constraints in addition to service-layer checks.</w:t>
      </w:r>
    </w:p>
    <w:p>
      <w:pPr>
        <w:pStyle w:val="ListParagraph"/>
        <w:numPr>
          <w:ilvl w:val="0"/>
          <w:numId w:val="2"/>
        </w:numPr>
        <w:spacing w:after="55" w:line="264"/>
      </w:pPr>
      <w:r>
        <w:rPr>
          <w:sz w:val="24"/>
          <w:szCs w:val="24"/>
        </w:rPr>
        <w:t xml:space="preserve">Referential integrity shall be enforced by foreign key constraints.</w:t>
      </w:r>
    </w:p>
    <w:p>
      <w:pPr>
        <w:pStyle w:val="ListParagraph"/>
        <w:numPr>
          <w:ilvl w:val="0"/>
          <w:numId w:val="2"/>
        </w:numPr>
        <w:spacing w:after="55" w:line="264"/>
      </w:pPr>
      <w:r>
        <w:rPr>
          <w:sz w:val="24"/>
          <w:szCs w:val="24"/>
        </w:rPr>
        <w:t xml:space="preserve">Records shall be retained rather than physically removed where they carry audit value, specifically withdrawn enrollments.</w:t>
      </w:r>
    </w:p>
    <w:p>
      <w:pPr>
        <w:pStyle w:val="Heading2"/>
        <w:keepNext/>
        <w:spacing w:after="80" w:before="190"/>
      </w:pPr>
      <w:r>
        <w:rPr>
          <w:b/>
          <w:bCs/>
          <w:color w:val="2C5AA0"/>
          <w:sz w:val="26"/>
          <w:szCs w:val="26"/>
        </w:rPr>
        <w:t xml:space="preserve">6.2 Validation and Error Handling</w:t>
      </w:r>
    </w:p>
    <w:p>
      <w:pPr>
        <w:pStyle w:val="ListParagraph"/>
        <w:numPr>
          <w:ilvl w:val="0"/>
          <w:numId w:val="2"/>
        </w:numPr>
        <w:spacing w:after="55" w:line="264"/>
      </w:pPr>
      <w:r>
        <w:rPr>
          <w:sz w:val="24"/>
          <w:szCs w:val="24"/>
        </w:rPr>
        <w:t xml:space="preserve">Every inbound request object shall carry declarative validation constraints, evaluated before the request reaches the service layer.</w:t>
      </w:r>
    </w:p>
    <w:p>
      <w:pPr>
        <w:pStyle w:val="ListParagraph"/>
        <w:numPr>
          <w:ilvl w:val="0"/>
          <w:numId w:val="2"/>
        </w:numPr>
        <w:spacing w:after="55" w:line="264"/>
      </w:pPr>
      <w:r>
        <w:rPr>
          <w:sz w:val="24"/>
          <w:szCs w:val="24"/>
        </w:rPr>
        <w:t xml:space="preserve">All responses shall use a consistent structure containing a success indicator, a human-readable message, and a data payload where applicable.</w:t>
      </w:r>
    </w:p>
    <w:p>
      <w:pPr>
        <w:pStyle w:val="ListParagraph"/>
        <w:numPr>
          <w:ilvl w:val="0"/>
          <w:numId w:val="2"/>
        </w:numPr>
        <w:spacing w:after="55" w:line="264"/>
      </w:pPr>
      <w:r>
        <w:rPr>
          <w:sz w:val="24"/>
          <w:szCs w:val="24"/>
        </w:rPr>
        <w:t xml:space="preserve">HTTP status codes shall be used semantically: 400 for validation failure, 404 for a missing resource, 409 for a conflict, and 500 for unexpected server error.</w:t>
      </w:r>
    </w:p>
    <w:p>
      <w:pPr>
        <w:pStyle w:val="ListParagraph"/>
        <w:numPr>
          <w:ilvl w:val="0"/>
          <w:numId w:val="2"/>
        </w:numPr>
        <w:spacing w:after="55" w:line="264"/>
      </w:pPr>
      <w:r>
        <w:rPr>
          <w:sz w:val="24"/>
          <w:szCs w:val="24"/>
        </w:rPr>
        <w:t xml:space="preserve">Exception handling shall be centralized so that error responses remain consistent across all endpoints.</w:t>
      </w:r>
    </w:p>
    <w:p>
      <w:pPr>
        <w:pStyle w:val="ListParagraph"/>
        <w:numPr>
          <w:ilvl w:val="0"/>
          <w:numId w:val="2"/>
        </w:numPr>
        <w:spacing w:after="55" w:line="264"/>
      </w:pPr>
      <w:r>
        <w:rPr>
          <w:sz w:val="24"/>
          <w:szCs w:val="24"/>
        </w:rPr>
        <w:t xml:space="preserve">Internal exception detail, including stack traces, shall never be exposed in an API response.</w:t>
      </w:r>
    </w:p>
    <w:p>
      <w:pPr>
        <w:pStyle w:val="Heading2"/>
        <w:keepNext/>
        <w:spacing w:after="80" w:before="190"/>
      </w:pPr>
      <w:r>
        <w:rPr>
          <w:b/>
          <w:bCs/>
          <w:color w:val="2C5AA0"/>
          <w:sz w:val="26"/>
          <w:szCs w:val="26"/>
        </w:rPr>
        <w:t xml:space="preserve">6.3 Performance</w:t>
      </w:r>
    </w:p>
    <w:p>
      <w:pPr>
        <w:pStyle w:val="ListParagraph"/>
        <w:numPr>
          <w:ilvl w:val="0"/>
          <w:numId w:val="2"/>
        </w:numPr>
        <w:spacing w:after="55" w:line="264"/>
      </w:pPr>
      <w:r>
        <w:rPr>
          <w:sz w:val="24"/>
          <w:szCs w:val="24"/>
        </w:rPr>
        <w:t xml:space="preserve">All collection endpoints shall support pagination and sorting. An unbounded result set shall never be returned.</w:t>
      </w:r>
    </w:p>
    <w:p>
      <w:pPr>
        <w:pStyle w:val="ListParagraph"/>
        <w:numPr>
          <w:ilvl w:val="0"/>
          <w:numId w:val="2"/>
        </w:numPr>
        <w:spacing w:after="55" w:line="264"/>
      </w:pPr>
      <w:r>
        <w:rPr>
          <w:sz w:val="24"/>
          <w:szCs w:val="24"/>
        </w:rPr>
        <w:t xml:space="preserve">Entity associations shall be fetched lazily by default to prevent unnecessary queries.</w:t>
      </w:r>
    </w:p>
    <w:p>
      <w:pPr>
        <w:pStyle w:val="ListParagraph"/>
        <w:numPr>
          <w:ilvl w:val="0"/>
          <w:numId w:val="2"/>
        </w:numPr>
        <w:spacing w:after="55" w:line="264"/>
      </w:pPr>
      <w:r>
        <w:rPr>
          <w:sz w:val="24"/>
          <w:szCs w:val="24"/>
        </w:rPr>
        <w:t xml:space="preserve">Frequently filtered columns shall be indexed, specifically the foreign keys on the enrollments table and the composite index supporting waitlist lookup.</w:t>
      </w:r>
    </w:p>
    <w:p>
      <w:pPr>
        <w:pStyle w:val="Heading2"/>
        <w:keepNext/>
        <w:spacing w:after="80" w:before="190"/>
      </w:pPr>
      <w:r>
        <w:rPr>
          <w:b/>
          <w:bCs/>
          <w:color w:val="2C5AA0"/>
          <w:sz w:val="26"/>
          <w:szCs w:val="26"/>
        </w:rPr>
        <w:t xml:space="preserve">6.4 Maintainability</w:t>
      </w:r>
    </w:p>
    <w:p>
      <w:pPr>
        <w:pStyle w:val="ListParagraph"/>
        <w:numPr>
          <w:ilvl w:val="0"/>
          <w:numId w:val="2"/>
        </w:numPr>
        <w:spacing w:after="55" w:line="264"/>
      </w:pPr>
      <w:r>
        <w:rPr>
          <w:sz w:val="24"/>
          <w:szCs w:val="24"/>
        </w:rPr>
        <w:t xml:space="preserve">The application shall follow a layered structure with a clear separation between controller, service, and repository responsibilities.</w:t>
      </w:r>
    </w:p>
    <w:p>
      <w:pPr>
        <w:pStyle w:val="ListParagraph"/>
        <w:numPr>
          <w:ilvl w:val="0"/>
          <w:numId w:val="2"/>
        </w:numPr>
        <w:spacing w:after="55" w:line="264"/>
      </w:pPr>
      <w:r>
        <w:rPr>
          <w:sz w:val="24"/>
          <w:szCs w:val="24"/>
        </w:rPr>
        <w:t xml:space="preserve">Business logic shall reside exclusively in the service layer. Controllers shall contain no conditional business logic.</w:t>
      </w:r>
    </w:p>
    <w:p>
      <w:pPr>
        <w:pStyle w:val="ListParagraph"/>
        <w:numPr>
          <w:ilvl w:val="0"/>
          <w:numId w:val="2"/>
        </w:numPr>
        <w:spacing w:after="55" w:line="264"/>
      </w:pPr>
      <w:r>
        <w:rPr>
          <w:sz w:val="24"/>
          <w:szCs w:val="24"/>
        </w:rPr>
        <w:t xml:space="preserve">Persistence entities shall not be exposed through the API. All request and response payloads shall use dedicated transfer objects.</w:t>
      </w:r>
    </w:p>
    <w:p>
      <w:pPr>
        <w:pStyle w:val="ListParagraph"/>
        <w:numPr>
          <w:ilvl w:val="0"/>
          <w:numId w:val="2"/>
        </w:numPr>
        <w:spacing w:after="55" w:line="264"/>
      </w:pPr>
      <w:r>
        <w:rPr>
          <w:sz w:val="24"/>
          <w:szCs w:val="24"/>
        </w:rPr>
        <w:t xml:space="preserve">Enumerated values shall be represented as typed enumerations rather than free-text strings.</w:t>
      </w:r>
    </w:p>
    <w:p>
      <w:pPr>
        <w:pStyle w:val="ListParagraph"/>
        <w:numPr>
          <w:ilvl w:val="0"/>
          <w:numId w:val="2"/>
        </w:numPr>
        <w:spacing w:after="55" w:line="264"/>
      </w:pPr>
      <w:r>
        <w:rPr>
          <w:sz w:val="24"/>
          <w:szCs w:val="24"/>
        </w:rPr>
        <w:t xml:space="preserve">The service layer shall be covered by unit tests, with particular emphasis on the enrollment, waitlist promotion, and status transition logic.</w:t>
      </w:r>
    </w:p>
    <w:p>
      <w:pPr>
        <w:pStyle w:val="Heading2"/>
        <w:keepNext/>
        <w:spacing w:after="80" w:before="190"/>
      </w:pPr>
      <w:r>
        <w:rPr>
          <w:b/>
          <w:bCs/>
          <w:color w:val="2C5AA0"/>
          <w:sz w:val="26"/>
          <w:szCs w:val="26"/>
        </w:rPr>
        <w:t xml:space="preserve">6.5 Portability and Deployment</w:t>
      </w:r>
    </w:p>
    <w:p>
      <w:pPr>
        <w:pStyle w:val="ListParagraph"/>
        <w:numPr>
          <w:ilvl w:val="0"/>
          <w:numId w:val="2"/>
        </w:numPr>
        <w:spacing w:after="55" w:line="264"/>
      </w:pPr>
      <w:r>
        <w:rPr>
          <w:sz w:val="24"/>
          <w:szCs w:val="24"/>
        </w:rPr>
        <w:t xml:space="preserve">The entity definitions shall be the single source of truth for the database schema. The application shall create the complete schema against an empty database with no manual intervention.</w:t>
      </w:r>
    </w:p>
    <w:p>
      <w:pPr>
        <w:pStyle w:val="ListParagraph"/>
        <w:numPr>
          <w:ilvl w:val="0"/>
          <w:numId w:val="2"/>
        </w:numPr>
        <w:spacing w:after="55" w:line="264"/>
      </w:pPr>
      <w:r>
        <w:rPr>
          <w:sz w:val="24"/>
          <w:szCs w:val="24"/>
        </w:rPr>
        <w:t xml:space="preserve">All environment-specific configuration, including database credentials, shall be externalized and shall not be committed to source control.</w:t>
      </w:r>
    </w:p>
    <w:p>
      <w:pPr>
        <w:pStyle w:val="ListParagraph"/>
        <w:numPr>
          <w:ilvl w:val="0"/>
          <w:numId w:val="2"/>
        </w:numPr>
        <w:spacing w:after="55" w:line="264"/>
      </w:pPr>
      <w:r>
        <w:rPr>
          <w:sz w:val="24"/>
          <w:szCs w:val="24"/>
        </w:rPr>
        <w:t xml:space="preserve">The application shall be deployable to any environment from the same build artifact, with no code change required.</w:t>
      </w:r>
    </w:p>
    <w:p>
      <w:pPr>
        <w:pStyle w:val="Heading1"/>
        <w:keepNext/>
        <w:pBdr>
          <w:bottom w:val="single" w:color="2C5AA0" w:sz="6" w:space="6"/>
        </w:pBdr>
        <w:spacing w:after="110" w:before="260"/>
      </w:pPr>
      <w:r>
        <w:rPr>
          <w:b/>
          <w:bCs/>
          <w:color w:val="1A2B4A"/>
          <w:sz w:val="30"/>
          <w:szCs w:val="30"/>
        </w:rPr>
        <w:t xml:space="preserve">7. Technology Stack</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46"/>
        <w:gridCol w:w="3594"/>
        <w:gridCol w:w="4672"/>
      </w:tblGrid>
      <w:tr>
        <w:trPr>
          <w:tblHeader/>
        </w:trPr>
        <w:tc>
          <w:tcPr>
            <w:tcW w:type="dxa" w:w="2246"/>
            <w:shd w:fill="1A2B4A" w:val="clear"/>
            <w:tcMar>
              <w:top w:type="dxa" w:w="55"/>
              <w:left w:type="dxa" w:w="110"/>
              <w:bottom w:type="dxa" w:w="55"/>
              <w:right w:type="dxa" w:w="110"/>
            </w:tcMar>
          </w:tcPr>
          <w:p>
            <w:pPr>
              <w:spacing w:after="0" w:line="250"/>
            </w:pPr>
            <w:r>
              <w:rPr>
                <w:b/>
                <w:bCs/>
                <w:color w:val="FFFFFF"/>
                <w:sz w:val="22"/>
                <w:szCs w:val="22"/>
              </w:rPr>
              <w:t xml:space="preserve">Layer</w:t>
            </w:r>
          </w:p>
        </w:tc>
        <w:tc>
          <w:tcPr>
            <w:tcW w:type="dxa" w:w="3594"/>
            <w:shd w:fill="1A2B4A" w:val="clear"/>
            <w:tcMar>
              <w:top w:type="dxa" w:w="55"/>
              <w:left w:type="dxa" w:w="110"/>
              <w:bottom w:type="dxa" w:w="55"/>
              <w:right w:type="dxa" w:w="110"/>
            </w:tcMar>
          </w:tcPr>
          <w:p>
            <w:pPr>
              <w:spacing w:after="0" w:line="250"/>
            </w:pPr>
            <w:r>
              <w:rPr>
                <w:b/>
                <w:bCs/>
                <w:color w:val="FFFFFF"/>
                <w:sz w:val="22"/>
                <w:szCs w:val="22"/>
              </w:rPr>
              <w:t xml:space="preserve">Technology</w:t>
            </w:r>
          </w:p>
        </w:tc>
        <w:tc>
          <w:tcPr>
            <w:tcW w:type="dxa" w:w="4672"/>
            <w:shd w:fill="1A2B4A" w:val="clear"/>
            <w:tcMar>
              <w:top w:type="dxa" w:w="55"/>
              <w:left w:type="dxa" w:w="110"/>
              <w:bottom w:type="dxa" w:w="55"/>
              <w:right w:type="dxa" w:w="110"/>
            </w:tcMar>
          </w:tcPr>
          <w:p>
            <w:pPr>
              <w:spacing w:after="0" w:line="250"/>
            </w:pPr>
            <w:r>
              <w:rPr>
                <w:b/>
                <w:bCs/>
                <w:color w:val="FFFFFF"/>
                <w:sz w:val="22"/>
                <w:szCs w:val="22"/>
              </w:rPr>
              <w:t xml:space="preserve">Rationale</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Language</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Java 21 (LTS)</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Long-term support release with modern language features.</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Framework</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Spring Boot 3</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Application framework providing dependency injection and the REST layer.</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Persistence</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Spring Data JPA with Hibernate</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Object-relational mapping and repository abstraction.</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Database</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PostgreSQL 18</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Relational database with strong constraint support.</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Validation</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Jakarta Bean Validation</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Declarative request validation.</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Build</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Apache Maven</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Dependency management and build lifecycle.</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Testing</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JUnit 5 and Mockito</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Unit testing of the service layer in isolation.</w:t>
            </w:r>
          </w:p>
        </w:tc>
      </w:tr>
      <w:tr>
        <w:trPr>
          <w:cantSplit/>
        </w:trPr>
        <w:tc>
          <w:tcPr>
            <w:tcW w:type="dxa" w:w="2246"/>
            <w:shd w:fill="FFFFFF" w:val="clear"/>
            <w:tcMar>
              <w:top w:type="dxa" w:w="55"/>
              <w:left w:type="dxa" w:w="110"/>
              <w:bottom w:type="dxa" w:w="55"/>
              <w:right w:type="dxa" w:w="110"/>
            </w:tcMar>
          </w:tcPr>
          <w:p>
            <w:pPr>
              <w:spacing w:after="0" w:line="250"/>
            </w:pPr>
            <w:r>
              <w:rPr>
                <w:b/>
                <w:bCs/>
                <w:color w:val="000000"/>
                <w:sz w:val="22"/>
                <w:szCs w:val="22"/>
              </w:rPr>
              <w:t xml:space="preserve">API Verification</w:t>
            </w:r>
          </w:p>
        </w:tc>
        <w:tc>
          <w:tcPr>
            <w:tcW w:type="dxa" w:w="3594"/>
            <w:shd w:fill="FFFFFF" w:val="clear"/>
            <w:tcMar>
              <w:top w:type="dxa" w:w="55"/>
              <w:left w:type="dxa" w:w="110"/>
              <w:bottom w:type="dxa" w:w="55"/>
              <w:right w:type="dxa" w:w="110"/>
            </w:tcMar>
          </w:tcPr>
          <w:p>
            <w:pPr>
              <w:spacing w:after="0" w:line="250"/>
            </w:pPr>
            <w:r>
              <w:rPr>
                <w:b w:val="false"/>
                <w:bCs w:val="false"/>
                <w:color w:val="000000"/>
                <w:sz w:val="22"/>
                <w:szCs w:val="22"/>
              </w:rPr>
              <w:t xml:space="preserve">Postman</w:t>
            </w:r>
          </w:p>
        </w:tc>
        <w:tc>
          <w:tcPr>
            <w:tcW w:type="dxa" w:w="4672"/>
            <w:shd w:fill="FFFFFF" w:val="clear"/>
            <w:tcMar>
              <w:top w:type="dxa" w:w="55"/>
              <w:left w:type="dxa" w:w="110"/>
              <w:bottom w:type="dxa" w:w="55"/>
              <w:right w:type="dxa" w:w="110"/>
            </w:tcMar>
          </w:tcPr>
          <w:p>
            <w:pPr>
              <w:spacing w:after="0" w:line="250"/>
            </w:pPr>
            <w:r>
              <w:rPr>
                <w:b w:val="false"/>
                <w:bCs w:val="false"/>
                <w:color w:val="000000"/>
                <w:sz w:val="22"/>
                <w:szCs w:val="22"/>
              </w:rPr>
              <w:t xml:space="preserve">Manual endpoint testing and collection documentation.</w:t>
            </w:r>
          </w:p>
        </w:tc>
      </w:tr>
    </w:tbl>
    <w:p>
      <w:pPr>
        <w:pStyle w:val="Heading1"/>
        <w:keepNext/>
        <w:pBdr>
          <w:bottom w:val="single" w:color="2C5AA0" w:sz="6" w:space="6"/>
        </w:pBdr>
        <w:spacing w:after="110" w:before="260"/>
      </w:pPr>
      <w:r>
        <w:rPr>
          <w:b/>
          <w:bCs/>
          <w:color w:val="1A2B4A"/>
          <w:sz w:val="30"/>
          <w:szCs w:val="30"/>
        </w:rPr>
        <w:t xml:space="preserve">8. Assumptions and Constraints</w:t>
      </w:r>
    </w:p>
    <w:p>
      <w:pPr>
        <w:pStyle w:val="Heading2"/>
        <w:keepNext/>
        <w:spacing w:after="80" w:before="190"/>
      </w:pPr>
      <w:r>
        <w:rPr>
          <w:b/>
          <w:bCs/>
          <w:color w:val="2C5AA0"/>
          <w:sz w:val="26"/>
          <w:szCs w:val="26"/>
        </w:rPr>
        <w:t xml:space="preserve">8.1 Assumptions</w:t>
      </w:r>
    </w:p>
    <w:p>
      <w:pPr>
        <w:pStyle w:val="ListParagraph"/>
        <w:numPr>
          <w:ilvl w:val="0"/>
          <w:numId w:val="2"/>
        </w:numPr>
        <w:spacing w:after="55" w:line="264"/>
      </w:pPr>
      <w:r>
        <w:rPr>
          <w:sz w:val="24"/>
          <w:szCs w:val="24"/>
        </w:rPr>
        <w:t xml:space="preserve">Instructor details are recorded as an attribute of the course. A separate instructor entity is not maintained in this release.</w:t>
      </w:r>
    </w:p>
    <w:p>
      <w:pPr>
        <w:pStyle w:val="ListParagraph"/>
        <w:numPr>
          <w:ilvl w:val="0"/>
          <w:numId w:val="2"/>
        </w:numPr>
        <w:spacing w:after="55" w:line="264"/>
      </w:pPr>
      <w:r>
        <w:rPr>
          <w:sz w:val="24"/>
          <w:szCs w:val="24"/>
        </w:rPr>
        <w:t xml:space="preserve">Seat capacity is fixed at the point of course creation and does not change during an active enrollment period.</w:t>
      </w:r>
    </w:p>
    <w:p>
      <w:pPr>
        <w:pStyle w:val="ListParagraph"/>
        <w:numPr>
          <w:ilvl w:val="0"/>
          <w:numId w:val="2"/>
        </w:numPr>
        <w:spacing w:after="55" w:line="264"/>
      </w:pPr>
      <w:r>
        <w:rPr>
          <w:sz w:val="24"/>
          <w:szCs w:val="24"/>
        </w:rPr>
        <w:t xml:space="preserve">Marks are recorded on a scale of 0 to 100, and the grading scale is uniform across all courses.</w:t>
      </w:r>
    </w:p>
    <w:p>
      <w:pPr>
        <w:pStyle w:val="ListParagraph"/>
        <w:numPr>
          <w:ilvl w:val="0"/>
          <w:numId w:val="2"/>
        </w:numPr>
        <w:spacing w:after="55" w:line="264"/>
      </w:pPr>
      <w:r>
        <w:rPr>
          <w:sz w:val="24"/>
          <w:szCs w:val="24"/>
        </w:rPr>
        <w:t xml:space="preserve">Waitlist ordering is strictly first-come, first-served. No priority or seniority weighting is applied.</w:t>
      </w:r>
    </w:p>
    <w:p>
      <w:pPr>
        <w:pStyle w:val="ListParagraph"/>
        <w:numPr>
          <w:ilvl w:val="0"/>
          <w:numId w:val="2"/>
        </w:numPr>
        <w:spacing w:after="55" w:line="264"/>
      </w:pPr>
      <w:r>
        <w:rPr>
          <w:sz w:val="24"/>
          <w:szCs w:val="24"/>
        </w:rPr>
        <w:t xml:space="preserve">A single academic term is in scope. Term-based scheduling and rollover are not modelled.</w:t>
      </w:r>
    </w:p>
    <w:p>
      <w:pPr>
        <w:pStyle w:val="Heading2"/>
        <w:keepNext/>
        <w:spacing w:after="80" w:before="190"/>
      </w:pPr>
      <w:r>
        <w:rPr>
          <w:b/>
          <w:bCs/>
          <w:color w:val="2C5AA0"/>
          <w:sz w:val="26"/>
          <w:szCs w:val="26"/>
        </w:rPr>
        <w:t xml:space="preserve">8.2 Constraints</w:t>
      </w:r>
    </w:p>
    <w:p>
      <w:pPr>
        <w:pStyle w:val="ListParagraph"/>
        <w:numPr>
          <w:ilvl w:val="0"/>
          <w:numId w:val="2"/>
        </w:numPr>
        <w:spacing w:after="55" w:line="264"/>
      </w:pPr>
      <w:r>
        <w:rPr>
          <w:sz w:val="24"/>
          <w:szCs w:val="24"/>
        </w:rPr>
        <w:t xml:space="preserve">The delivery window for this release is four working days. Scope has been set accordingly and is stated explicitly in Section 9.</w:t>
      </w:r>
    </w:p>
    <w:p>
      <w:pPr>
        <w:pStyle w:val="ListParagraph"/>
        <w:numPr>
          <w:ilvl w:val="0"/>
          <w:numId w:val="2"/>
        </w:numPr>
        <w:spacing w:after="55" w:line="264"/>
      </w:pPr>
      <w:r>
        <w:rPr>
          <w:sz w:val="24"/>
          <w:szCs w:val="24"/>
        </w:rPr>
        <w:t xml:space="preserve">Authentication and authorization are not implemented in this release. All endpoints are open, and role enforcement is deferred to a subsequent phase.</w:t>
      </w:r>
    </w:p>
    <w:p>
      <w:pPr>
        <w:pStyle w:val="ListParagraph"/>
        <w:numPr>
          <w:ilvl w:val="0"/>
          <w:numId w:val="2"/>
        </w:numPr>
        <w:spacing w:after="55" w:line="264"/>
      </w:pPr>
      <w:r>
        <w:rPr>
          <w:sz w:val="24"/>
          <w:szCs w:val="24"/>
        </w:rPr>
        <w:t xml:space="preserve">The application shall run on Java 21 and PostgreSQL.</w:t>
      </w:r>
    </w:p>
    <w:p>
      <w:pPr>
        <w:pStyle w:val="ListParagraph"/>
        <w:numPr>
          <w:ilvl w:val="0"/>
          <w:numId w:val="2"/>
        </w:numPr>
        <w:spacing w:after="55" w:line="264"/>
      </w:pPr>
      <w:r>
        <w:rPr>
          <w:sz w:val="24"/>
          <w:szCs w:val="24"/>
        </w:rPr>
        <w:t xml:space="preserve">The database schema is generated from the entity definitions. Versioned migration scripts are not used in this release.</w:t>
      </w:r>
    </w:p>
    <w:p>
      <w:pPr>
        <w:pStyle w:val="ListParagraph"/>
        <w:numPr>
          <w:ilvl w:val="0"/>
          <w:numId w:val="2"/>
        </w:numPr>
        <w:spacing w:after="55" w:line="264"/>
      </w:pPr>
      <w:r>
        <w:rPr>
          <w:sz w:val="24"/>
          <w:szCs w:val="24"/>
        </w:rPr>
        <w:t xml:space="preserve">The system is delivered as a backend service only. No user interface is in scope.</w:t>
      </w:r>
    </w:p>
    <w:p>
      <w:pPr>
        <w:pStyle w:val="ListParagraph"/>
        <w:numPr>
          <w:ilvl w:val="0"/>
          <w:numId w:val="2"/>
        </w:numPr>
        <w:spacing w:after="55" w:line="264"/>
      </w:pPr>
      <w:r>
        <w:rPr>
          <w:sz w:val="24"/>
          <w:szCs w:val="24"/>
        </w:rPr>
        <w:t xml:space="preserve">The project is developed and delivered by a single developer.</w:t>
      </w:r>
    </w:p>
    <w:p>
      <w:pPr>
        <w:pStyle w:val="Heading1"/>
        <w:keepNext/>
        <w:pBdr>
          <w:bottom w:val="single" w:color="2C5AA0" w:sz="6" w:space="6"/>
        </w:pBdr>
        <w:spacing w:after="110" w:before="260"/>
      </w:pPr>
      <w:r>
        <w:rPr>
          <w:b/>
          <w:bCs/>
          <w:color w:val="1A2B4A"/>
          <w:sz w:val="30"/>
          <w:szCs w:val="30"/>
        </w:rPr>
        <w:t xml:space="preserve">9. Out of Scope (Initial Release)</w:t>
      </w:r>
    </w:p>
    <w:p>
      <w:pPr>
        <w:spacing w:after="100" w:line="264"/>
        <w:jc w:val="both"/>
      </w:pPr>
      <w:r>
        <w:rPr>
          <w:sz w:val="24"/>
          <w:szCs w:val="24"/>
        </w:rPr>
        <w:t xml:space="preserve">To keep the initial release focused and deliverable within the agreed timeline, the following are explicitly out of scope. Each is a deliberate exclusion rather than an omission, and the existing schema and architecture accommodate all of them without structural change.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416"/>
        <w:gridCol w:w="7096"/>
      </w:tblGrid>
      <w:tr>
        <w:trPr>
          <w:tblHeader/>
        </w:trPr>
        <w:tc>
          <w:tcPr>
            <w:tcW w:type="dxa" w:w="3416"/>
            <w:shd w:fill="1A2B4A" w:val="clear"/>
            <w:tcMar>
              <w:top w:type="dxa" w:w="55"/>
              <w:left w:type="dxa" w:w="110"/>
              <w:bottom w:type="dxa" w:w="55"/>
              <w:right w:type="dxa" w:w="110"/>
            </w:tcMar>
          </w:tcPr>
          <w:p>
            <w:pPr>
              <w:spacing w:after="0" w:line="250"/>
            </w:pPr>
            <w:r>
              <w:rPr>
                <w:b/>
                <w:bCs/>
                <w:color w:val="FFFFFF"/>
                <w:sz w:val="22"/>
                <w:szCs w:val="22"/>
              </w:rPr>
              <w:t xml:space="preserve">Item</w:t>
            </w:r>
          </w:p>
        </w:tc>
        <w:tc>
          <w:tcPr>
            <w:tcW w:type="dxa" w:w="7096"/>
            <w:shd w:fill="1A2B4A" w:val="clear"/>
            <w:tcMar>
              <w:top w:type="dxa" w:w="55"/>
              <w:left w:type="dxa" w:w="110"/>
              <w:bottom w:type="dxa" w:w="55"/>
              <w:right w:type="dxa" w:w="110"/>
            </w:tcMar>
          </w:tcPr>
          <w:p>
            <w:pPr>
              <w:spacing w:after="0" w:line="250"/>
            </w:pPr>
            <w:r>
              <w:rPr>
                <w:b/>
                <w:bCs/>
                <w:color w:val="FFFFFF"/>
                <w:sz w:val="22"/>
                <w:szCs w:val="22"/>
              </w:rPr>
              <w:t xml:space="preserve">Reason for Exclusion</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Authentication and role-based access control</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Represents the single largest work item in the backlog and cannot be delivered to an acceptable standard within the timeline. Deferred in full rather than delivered partially.</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Instructor management as a separate module</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Instructor details are held on the course. Extracting them into their own entity is a contained change and adds no value to the enrollment workflow.</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Student transcript report</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Requires aggregation across three tables. Excluded in favour of completing the core enrollment workflow to a higher standard.</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Course fill-rate report</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Occupancy is already exposed on the course listing and the roster report, making a separate report redundant for this release.</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Versioned schema migration tooling</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The schema is generated from the entity definitions in this release. Migration scripts become necessary once the schema must evolve against existing production data, which is not the case here.</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Frontend user interface</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The system exposes APIs that a web or mobile client may consume in a later phase.</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Email and push notifications</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Requires external service configuration and adds no value to the core enrollment flow.</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Fee collection and payment processing</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A separate business domain with its own compliance requirements.</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Attendance, timetabling, and course prerequisites</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Not required to demonstrate the enrollment workflow.</w:t>
            </w:r>
          </w:p>
        </w:tc>
      </w:tr>
      <w:tr>
        <w:trPr>
          <w:cantSplit/>
        </w:trPr>
        <w:tc>
          <w:tcPr>
            <w:tcW w:type="dxa" w:w="3416"/>
            <w:shd w:fill="FFFFFF" w:val="clear"/>
            <w:tcMar>
              <w:top w:type="dxa" w:w="55"/>
              <w:left w:type="dxa" w:w="110"/>
              <w:bottom w:type="dxa" w:w="55"/>
              <w:right w:type="dxa" w:w="110"/>
            </w:tcMar>
          </w:tcPr>
          <w:p>
            <w:pPr>
              <w:spacing w:after="0" w:line="250"/>
            </w:pPr>
            <w:r>
              <w:rPr>
                <w:b w:val="false"/>
                <w:bCs w:val="false"/>
                <w:color w:val="000000"/>
                <w:sz w:val="22"/>
                <w:szCs w:val="22"/>
              </w:rPr>
              <w:t xml:space="preserve">Containerization and CI/CD pipelines</w:t>
            </w:r>
          </w:p>
        </w:tc>
        <w:tc>
          <w:tcPr>
            <w:tcW w:type="dxa" w:w="7096"/>
            <w:shd w:fill="FFFFFF" w:val="clear"/>
            <w:tcMar>
              <w:top w:type="dxa" w:w="55"/>
              <w:left w:type="dxa" w:w="110"/>
              <w:bottom w:type="dxa" w:w="55"/>
              <w:right w:type="dxa" w:w="110"/>
            </w:tcMar>
          </w:tcPr>
          <w:p>
            <w:pPr>
              <w:spacing w:after="0" w:line="250"/>
            </w:pPr>
            <w:r>
              <w:rPr>
                <w:b w:val="false"/>
                <w:bCs w:val="false"/>
                <w:color w:val="000000"/>
                <w:sz w:val="22"/>
                <w:szCs w:val="22"/>
              </w:rPr>
              <w:t xml:space="preserve">Deployment is manual for this release.</w:t>
            </w:r>
          </w:p>
        </w:tc>
      </w:tr>
    </w:tbl>
    <w:p>
      <w:pPr>
        <w:pStyle w:val="Heading1"/>
        <w:keepNext/>
        <w:pBdr>
          <w:bottom w:val="single" w:color="2C5AA0" w:sz="6" w:space="6"/>
        </w:pBdr>
        <w:spacing w:after="110" w:before="260"/>
      </w:pPr>
      <w:r>
        <w:rPr>
          <w:b/>
          <w:bCs/>
          <w:color w:val="1A2B4A"/>
          <w:sz w:val="30"/>
          <w:szCs w:val="30"/>
        </w:rPr>
        <w:t xml:space="preserve">10. Acceptance Criteria</w:t>
      </w:r>
    </w:p>
    <w:p>
      <w:pPr>
        <w:spacing w:after="100" w:line="264"/>
        <w:jc w:val="both"/>
      </w:pPr>
      <w:r>
        <w:rPr>
          <w:sz w:val="24"/>
          <w:szCs w:val="24"/>
        </w:rPr>
        <w:t xml:space="preserve">Acceptance shall be evaluated against the following:</w:t>
      </w:r>
    </w:p>
    <w:p>
      <w:pPr>
        <w:pStyle w:val="ListParagraph"/>
        <w:numPr>
          <w:ilvl w:val="0"/>
          <w:numId w:val="2"/>
        </w:numPr>
        <w:spacing w:after="55" w:line="264"/>
      </w:pPr>
      <w:r>
        <w:rPr>
          <w:sz w:val="24"/>
          <w:szCs w:val="24"/>
        </w:rPr>
        <w:t xml:space="preserve">All functional requirements in Section 3 are implemented and verified through the API.</w:t>
      </w:r>
    </w:p>
    <w:p>
      <w:pPr>
        <w:pStyle w:val="ListParagraph"/>
        <w:numPr>
          <w:ilvl w:val="0"/>
          <w:numId w:val="2"/>
        </w:numPr>
        <w:spacing w:after="55" w:line="264"/>
      </w:pPr>
      <w:r>
        <w:rPr>
          <w:sz w:val="24"/>
          <w:szCs w:val="24"/>
        </w:rPr>
        <w:t xml:space="preserve">All business rules in Section 4 are enforced, and each produces a clear, correctly coded error when violated.</w:t>
      </w:r>
    </w:p>
    <w:p>
      <w:pPr>
        <w:pStyle w:val="ListParagraph"/>
        <w:numPr>
          <w:ilvl w:val="0"/>
          <w:numId w:val="2"/>
        </w:numPr>
        <w:spacing w:after="55" w:line="264"/>
      </w:pPr>
      <w:r>
        <w:rPr>
          <w:sz w:val="24"/>
          <w:szCs w:val="24"/>
        </w:rPr>
        <w:t xml:space="preserve">The complete enrollment cycle is demonstrable end to end: a course reaches capacity, a subsequent request is waitlisted, an enrolled student withdraws, and the longest-waiting student is promoted automatically.</w:t>
      </w:r>
    </w:p>
    <w:p>
      <w:pPr>
        <w:pStyle w:val="ListParagraph"/>
        <w:numPr>
          <w:ilvl w:val="0"/>
          <w:numId w:val="2"/>
        </w:numPr>
        <w:spacing w:after="55" w:line="264"/>
      </w:pPr>
      <w:r>
        <w:rPr>
          <w:sz w:val="24"/>
          <w:szCs w:val="24"/>
        </w:rPr>
        <w:t xml:space="preserve">Both the success path and the failure path of every endpoint are verified, including duplicate submission, missing resource, invalid input, and invalid status transition.</w:t>
      </w:r>
    </w:p>
    <w:p>
      <w:pPr>
        <w:pStyle w:val="ListParagraph"/>
        <w:numPr>
          <w:ilvl w:val="0"/>
          <w:numId w:val="2"/>
        </w:numPr>
        <w:spacing w:after="55" w:line="264"/>
      </w:pPr>
      <w:r>
        <w:rPr>
          <w:sz w:val="24"/>
          <w:szCs w:val="24"/>
        </w:rPr>
        <w:t xml:space="preserve">The course roster report returns correct data against a representative dataset.</w:t>
      </w:r>
    </w:p>
    <w:p>
      <w:pPr>
        <w:pStyle w:val="ListParagraph"/>
        <w:numPr>
          <w:ilvl w:val="0"/>
          <w:numId w:val="2"/>
        </w:numPr>
        <w:spacing w:after="55" w:line="264"/>
      </w:pPr>
      <w:r>
        <w:rPr>
          <w:sz w:val="24"/>
          <w:szCs w:val="24"/>
        </w:rPr>
        <w:t xml:space="preserve">The service layer is covered by unit tests, including the enrollment, waitlist promotion, and status transition logic.</w:t>
      </w:r>
    </w:p>
    <w:p>
      <w:pPr>
        <w:pStyle w:val="ListParagraph"/>
        <w:numPr>
          <w:ilvl w:val="0"/>
          <w:numId w:val="2"/>
        </w:numPr>
        <w:spacing w:after="55" w:line="264"/>
      </w:pPr>
      <w:r>
        <w:rPr>
          <w:sz w:val="24"/>
          <w:szCs w:val="24"/>
        </w:rPr>
        <w:t xml:space="preserve">The application creates the complete schema against a clean database with no manual intervention, and all four tables are present with their intended columns, keys, and unique constraints.</w:t>
      </w:r>
    </w:p>
    <w:p>
      <w:pPr>
        <w:pStyle w:val="ListParagraph"/>
        <w:numPr>
          <w:ilvl w:val="0"/>
          <w:numId w:val="2"/>
        </w:numPr>
        <w:spacing w:after="55" w:line="264"/>
      </w:pPr>
      <w:r>
        <w:rPr>
          <w:sz w:val="24"/>
          <w:szCs w:val="24"/>
        </w:rPr>
        <w:t xml:space="preserve">A README and an exported Postman collection are present in the repository, sufficient for another developer to run the project without assistance.</w:t>
      </w:r>
    </w:p>
    <w:p>
      <w:pPr>
        <w:pStyle w:val="Heading1"/>
        <w:keepNext/>
        <w:pBdr>
          <w:bottom w:val="single" w:color="2C5AA0" w:sz="6" w:space="6"/>
        </w:pBdr>
        <w:spacing w:after="110" w:before="260"/>
      </w:pPr>
      <w:r>
        <w:rPr>
          <w:b/>
          <w:bCs/>
          <w:color w:val="1A2B4A"/>
          <w:sz w:val="30"/>
          <w:szCs w:val="30"/>
        </w:rPr>
        <w:t xml:space="preserve">11. Revision History</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72"/>
        <w:gridCol w:w="2246"/>
        <w:gridCol w:w="2695"/>
        <w:gridCol w:w="3999"/>
      </w:tblGrid>
      <w:tr>
        <w:trPr>
          <w:tblHeader/>
        </w:trPr>
        <w:tc>
          <w:tcPr>
            <w:tcW w:type="dxa" w:w="1572"/>
            <w:shd w:fill="1A2B4A" w:val="clear"/>
            <w:tcMar>
              <w:top w:type="dxa" w:w="55"/>
              <w:left w:type="dxa" w:w="110"/>
              <w:bottom w:type="dxa" w:w="55"/>
              <w:right w:type="dxa" w:w="110"/>
            </w:tcMar>
          </w:tcPr>
          <w:p>
            <w:pPr>
              <w:spacing w:after="0" w:line="250"/>
            </w:pPr>
            <w:r>
              <w:rPr>
                <w:b/>
                <w:bCs/>
                <w:color w:val="FFFFFF"/>
                <w:sz w:val="22"/>
                <w:szCs w:val="22"/>
              </w:rPr>
              <w:t xml:space="preserve">Version</w:t>
            </w:r>
          </w:p>
        </w:tc>
        <w:tc>
          <w:tcPr>
            <w:tcW w:type="dxa" w:w="2246"/>
            <w:shd w:fill="1A2B4A" w:val="clear"/>
            <w:tcMar>
              <w:top w:type="dxa" w:w="55"/>
              <w:left w:type="dxa" w:w="110"/>
              <w:bottom w:type="dxa" w:w="55"/>
              <w:right w:type="dxa" w:w="110"/>
            </w:tcMar>
          </w:tcPr>
          <w:p>
            <w:pPr>
              <w:spacing w:after="0" w:line="250"/>
            </w:pPr>
            <w:r>
              <w:rPr>
                <w:b/>
                <w:bCs/>
                <w:color w:val="FFFFFF"/>
                <w:sz w:val="22"/>
                <w:szCs w:val="22"/>
              </w:rPr>
              <w:t xml:space="preserve">Date</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Author</w:t>
            </w:r>
          </w:p>
        </w:tc>
        <w:tc>
          <w:tcPr>
            <w:tcW w:type="dxa" w:w="3999"/>
            <w:shd w:fill="1A2B4A" w:val="clear"/>
            <w:tcMar>
              <w:top w:type="dxa" w:w="55"/>
              <w:left w:type="dxa" w:w="110"/>
              <w:bottom w:type="dxa" w:w="55"/>
              <w:right w:type="dxa" w:w="110"/>
            </w:tcMar>
          </w:tcPr>
          <w:p>
            <w:pPr>
              <w:spacing w:after="0" w:line="250"/>
            </w:pPr>
            <w:r>
              <w:rPr>
                <w:b/>
                <w:bCs/>
                <w:color w:val="FFFFFF"/>
                <w:sz w:val="22"/>
                <w:szCs w:val="22"/>
              </w:rPr>
              <w:t xml:space="preserve">Summary of Change</w:t>
            </w:r>
          </w:p>
        </w:tc>
      </w:tr>
      <w:tr>
        <w:trPr>
          <w:cantSplit/>
        </w:trPr>
        <w:tc>
          <w:tcPr>
            <w:tcW w:type="dxa" w:w="1572"/>
            <w:shd w:fill="FFFFFF" w:val="clear"/>
            <w:tcMar>
              <w:top w:type="dxa" w:w="55"/>
              <w:left w:type="dxa" w:w="110"/>
              <w:bottom w:type="dxa" w:w="55"/>
              <w:right w:type="dxa" w:w="110"/>
            </w:tcMar>
          </w:tcPr>
          <w:p>
            <w:pPr>
              <w:spacing w:after="0" w:line="250"/>
            </w:pPr>
            <w:r>
              <w:rPr>
                <w:b/>
                <w:bCs/>
                <w:color w:val="000000"/>
                <w:sz w:val="22"/>
                <w:szCs w:val="22"/>
              </w:rPr>
              <w:t xml:space="preserve">1.0</w:t>
            </w:r>
          </w:p>
        </w:tc>
        <w:tc>
          <w:tcPr>
            <w:tcW w:type="dxa" w:w="2246"/>
            <w:shd w:fill="FFFFFF" w:val="clear"/>
            <w:tcMar>
              <w:top w:type="dxa" w:w="55"/>
              <w:left w:type="dxa" w:w="110"/>
              <w:bottom w:type="dxa" w:w="55"/>
              <w:right w:type="dxa" w:w="110"/>
            </w:tcMar>
          </w:tcPr>
          <w:p>
            <w:pPr>
              <w:spacing w:after="0" w:line="250"/>
            </w:pPr>
            <w:r>
              <w:rPr>
                <w:b w:val="false"/>
                <w:bCs w:val="false"/>
                <w:color w:val="000000"/>
                <w:sz w:val="22"/>
                <w:szCs w:val="22"/>
              </w:rPr>
              <w:t xml:space="preserve">August 2026</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[Your Name]</w:t>
            </w:r>
          </w:p>
        </w:tc>
        <w:tc>
          <w:tcPr>
            <w:tcW w:type="dxa" w:w="3999"/>
            <w:shd w:fill="FFFFFF" w:val="clear"/>
            <w:tcMar>
              <w:top w:type="dxa" w:w="55"/>
              <w:left w:type="dxa" w:w="110"/>
              <w:bottom w:type="dxa" w:w="55"/>
              <w:right w:type="dxa" w:w="110"/>
            </w:tcMar>
          </w:tcPr>
          <w:p>
            <w:pPr>
              <w:spacing w:after="0" w:line="250"/>
            </w:pPr>
            <w:r>
              <w:rPr>
                <w:b w:val="false"/>
                <w:bCs w:val="false"/>
                <w:color w:val="000000"/>
                <w:sz w:val="22"/>
                <w:szCs w:val="22"/>
              </w:rPr>
              <w:t xml:space="preserve">Initial draft.</w:t>
            </w:r>
          </w:p>
        </w:tc>
      </w:tr>
    </w:tbl>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2026-08-25T05:26:14.869Z</dcterms:created>
  <dcterms:modified xsi:type="dcterms:W3CDTF">2026-08-25T05:26:14.881Z</dcterms:modified>
</cp:coreProperties>
</file>

<file path=docProps/custom.xml><?xml version="1.0" encoding="utf-8"?>
<Properties xmlns="http://schemas.openxmlformats.org/officeDocument/2006/custom-properties" xmlns:vt="http://schemas.openxmlformats.org/officeDocument/2006/docPropsVTypes"/>
</file>