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44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41"/>
        </w:rPr>
        <w:t>基于多准则评价与库存约束优化的生产企业原材</w:t>
      </w:r>
    </w:p>
    <w:p>
      <w:pPr>
        <w:autoSpaceDN w:val="0"/>
        <w:autoSpaceDE w:val="0"/>
        <w:widowControl/>
        <w:spacing w:line="185" w:lineRule="auto" w:before="334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41"/>
        </w:rPr>
        <w:t>料订购与转运决策模型</w:t>
      </w:r>
    </w:p>
    <w:p>
      <w:pPr>
        <w:autoSpaceDN w:val="0"/>
        <w:autoSpaceDE w:val="0"/>
        <w:widowControl/>
        <w:spacing w:line="185" w:lineRule="auto" w:before="686" w:after="0"/>
        <w:ind w:left="0" w:right="0" w:firstLine="0"/>
        <w:jc w:val="center"/>
      </w:pPr>
      <w:r>
        <w:rPr>
          <w:w w:val="98.93931027116447"/>
          <w:rFonts w:ascii="SimSun" w:hAnsi="SimSun" w:eastAsia="SimSun"/>
          <w:b w:val="0"/>
          <w:i w:val="0"/>
          <w:color w:val="000000"/>
          <w:sz w:val="29"/>
        </w:rPr>
        <w:t>全国大学生数学建模竞赛</w:t>
      </w:r>
    </w:p>
    <w:p>
      <w:pPr>
        <w:autoSpaceDN w:val="0"/>
        <w:autoSpaceDE w:val="0"/>
        <w:widowControl/>
        <w:spacing w:line="302" w:lineRule="exact" w:before="250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CUMCM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2021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C</w:t>
      </w:r>
      <w:r>
        <w:rPr>
          <w:w w:val="98.93931027116447"/>
          <w:rFonts w:ascii="SimSun" w:hAnsi="SimSun" w:eastAsia="SimSun"/>
          <w:b w:val="0"/>
          <w:i w:val="0"/>
          <w:color w:val="000000"/>
          <w:sz w:val="29"/>
        </w:rPr>
        <w:t>题</w:t>
      </w:r>
    </w:p>
    <w:p>
      <w:pPr>
        <w:autoSpaceDN w:val="0"/>
        <w:autoSpaceDE w:val="0"/>
        <w:widowControl/>
        <w:spacing w:line="185" w:lineRule="auto" w:before="736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22"/>
        </w:rPr>
        <w:t>摘要</w:t>
      </w:r>
    </w:p>
    <w:p>
      <w:pPr>
        <w:autoSpaceDN w:val="0"/>
        <w:autoSpaceDE w:val="0"/>
        <w:widowControl/>
        <w:spacing w:line="402" w:lineRule="exact" w:before="372" w:after="0"/>
        <w:ind w:left="576" w:right="432" w:firstLine="436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企业要提前制定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24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周的原材料订购与转运计划：既要保证生产不断档，又要尽</w:t>
      </w:r>
      <w:r>
        <w:rPr>
          <w:rFonts w:ascii="SimSun" w:hAnsi="SimSun" w:eastAsia="SimSun"/>
          <w:b w:val="0"/>
          <w:i w:val="0"/>
          <w:color w:val="000000"/>
          <w:sz w:val="22"/>
        </w:rPr>
        <w:t>量省钱、少损耗。本文利用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402</w:t>
      </w:r>
      <w:r>
        <w:rPr>
          <w:rFonts w:ascii="SimSun" w:hAnsi="SimSun" w:eastAsia="SimSun"/>
          <w:b w:val="0"/>
          <w:i w:val="0"/>
          <w:color w:val="000000"/>
          <w:sz w:val="22"/>
        </w:rPr>
        <w:t>家供应商近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SimSun" w:hAnsi="SimSun" w:eastAsia="SimSun"/>
          <w:b w:val="0"/>
          <w:i w:val="0"/>
          <w:color w:val="000000"/>
          <w:sz w:val="22"/>
        </w:rPr>
        <w:t>年（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240</w:t>
      </w:r>
      <w:r>
        <w:rPr>
          <w:rFonts w:ascii="SimSun" w:hAnsi="SimSun" w:eastAsia="SimSun"/>
          <w:b w:val="0"/>
          <w:i w:val="0"/>
          <w:color w:val="000000"/>
          <w:sz w:val="22"/>
        </w:rPr>
        <w:t>周）的订货—供货数据，以</w:t>
      </w:r>
      <w:r>
        <w:rPr>
          <w:rFonts w:ascii="SimSun" w:hAnsi="SimSun" w:eastAsia="SimSun"/>
          <w:b w:val="0"/>
          <w:i w:val="0"/>
          <w:color w:val="000000"/>
          <w:sz w:val="22"/>
        </w:rPr>
        <w:t>及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  <w:r>
        <w:rPr>
          <w:rFonts w:ascii="SimSun" w:hAnsi="SimSun" w:eastAsia="SimSun"/>
          <w:b w:val="0"/>
          <w:i w:val="0"/>
          <w:color w:val="000000"/>
          <w:sz w:val="22"/>
        </w:rPr>
        <w:t>家转运商的损耗数据，把“选谁供货、订多少货、怎么转运、产能还能提多少”</w:t>
      </w:r>
      <w:r>
        <w:rPr>
          <w:rFonts w:ascii="SimSun" w:hAnsi="SimSun" w:eastAsia="SimSun"/>
          <w:b w:val="0"/>
          <w:i w:val="0"/>
          <w:color w:val="000000"/>
          <w:sz w:val="22"/>
        </w:rPr>
        <w:t>串成一套可复现的决策流程。</w:t>
      </w:r>
    </w:p>
    <w:p>
      <w:pPr>
        <w:autoSpaceDN w:val="0"/>
        <w:autoSpaceDE w:val="0"/>
        <w:widowControl/>
        <w:spacing w:line="408" w:lineRule="exact" w:before="130" w:after="0"/>
        <w:ind w:left="576" w:right="288" w:firstLine="436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针对问题一，我们先回答“哪些供应商对保障生产更重要”。做法是从供货规</w:t>
      </w:r>
      <w:r>
        <w:rPr>
          <w:rFonts w:ascii="SimSun" w:hAnsi="SimSun" w:eastAsia="SimSun"/>
          <w:b w:val="0"/>
          <w:i w:val="0"/>
          <w:color w:val="000000"/>
          <w:sz w:val="22"/>
        </w:rPr>
        <w:t>模、履约是否靠谱、供货是否稳定、近期是否活跃等角度提炼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  <w:r>
        <w:rPr>
          <w:rFonts w:ascii="SimSun" w:hAnsi="SimSun" w:eastAsia="SimSun"/>
          <w:b w:val="0"/>
          <w:i w:val="0"/>
          <w:color w:val="000000"/>
          <w:sz w:val="22"/>
        </w:rPr>
        <w:t>项指标，用</w:t>
      </w:r>
      <w:r>
        <w:rPr>
          <w:rFonts w:ascii="SimHei" w:hAnsi="SimHei" w:eastAsia="SimHei"/>
          <w:b w:val="0"/>
          <w:i w:val="0"/>
          <w:color w:val="000000"/>
          <w:sz w:val="22"/>
        </w:rPr>
        <w:t>熵权法</w:t>
      </w:r>
      <w:r>
        <w:rPr>
          <w:rFonts w:ascii="SimSun" w:hAnsi="SimSun" w:eastAsia="SimSun"/>
          <w:b w:val="0"/>
          <w:i w:val="0"/>
          <w:color w:val="000000"/>
          <w:sz w:val="22"/>
        </w:rPr>
        <w:t>客观定权，再用</w:t>
      </w:r>
      <w:r>
        <w:rPr>
          <w:rFonts w:ascii="LMRoman10" w:hAnsi="LMRoman10" w:eastAsia="LMRoman10"/>
          <w:b/>
          <w:i w:val="0"/>
          <w:color w:val="000000"/>
          <w:sz w:val="22"/>
        </w:rPr>
        <w:t>TOPSIS</w:t>
      </w:r>
      <w:r>
        <w:rPr>
          <w:rFonts w:ascii="SimSun" w:hAnsi="SimSun" w:eastAsia="SimSun"/>
          <w:b w:val="0"/>
          <w:i w:val="0"/>
          <w:color w:val="000000"/>
          <w:sz w:val="22"/>
        </w:rPr>
        <w:t>算重要性得分；同时用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CRITIC-TOPSIS</w:t>
      </w:r>
      <w:r>
        <w:rPr>
          <w:rFonts w:ascii="SimSun" w:hAnsi="SimSun" w:eastAsia="SimSun"/>
          <w:b w:val="0"/>
          <w:i w:val="0"/>
          <w:color w:val="000000"/>
          <w:sz w:val="22"/>
        </w:rPr>
        <w:t>、灰色关联和</w:t>
      </w:r>
      <w:r>
        <w:rPr>
          <w:rFonts w:ascii="SimSun" w:hAnsi="SimSun" w:eastAsia="SimSun"/>
          <w:b w:val="0"/>
          <w:i w:val="0"/>
          <w:color w:val="000000"/>
          <w:sz w:val="22"/>
        </w:rPr>
        <w:t>主成分分析做交叉核对。结果显示，最重要的供应商是</w:t>
      </w:r>
      <w:r>
        <w:rPr>
          <w:rFonts w:ascii="LMRoman10" w:hAnsi="LMRoman10" w:eastAsia="LMRoman10"/>
          <w:b/>
          <w:i w:val="0"/>
          <w:color w:val="000000"/>
          <w:sz w:val="22"/>
        </w:rPr>
        <w:t>S140</w:t>
      </w:r>
      <w:r>
        <w:rPr>
          <w:rFonts w:ascii="SimSun" w:hAnsi="SimSun" w:eastAsia="SimSun"/>
          <w:b w:val="0"/>
          <w:i w:val="0"/>
          <w:color w:val="000000"/>
          <w:sz w:val="22"/>
        </w:rPr>
        <w:t>（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</w:t>
      </w:r>
      <w:r>
        <w:rPr>
          <w:rFonts w:ascii="SimSun" w:hAnsi="SimSun" w:eastAsia="SimSun"/>
          <w:b w:val="0"/>
          <w:i w:val="0"/>
          <w:color w:val="000000"/>
          <w:sz w:val="22"/>
        </w:rPr>
        <w:t>类，得分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0.5991</w:t>
      </w:r>
      <w:r>
        <w:rPr>
          <w:rFonts w:ascii="SimSun" w:hAnsi="SimSun" w:eastAsia="SimSun"/>
          <w:b w:val="0"/>
          <w:i w:val="0"/>
          <w:color w:val="000000"/>
          <w:sz w:val="22"/>
        </w:rPr>
        <w:t>），</w:t>
      </w:r>
      <w:r>
        <w:rPr>
          <w:rFonts w:ascii="SimSun" w:hAnsi="SimSun" w:eastAsia="SimSun"/>
          <w:b w:val="0"/>
          <w:i w:val="0"/>
          <w:color w:val="000000"/>
          <w:sz w:val="22"/>
        </w:rPr>
        <w:t>前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</w:t>
      </w:r>
      <w:r>
        <w:rPr>
          <w:rFonts w:ascii="SimSun" w:hAnsi="SimSun" w:eastAsia="SimSun"/>
          <w:b w:val="0"/>
          <w:i w:val="0"/>
          <w:color w:val="000000"/>
          <w:sz w:val="22"/>
        </w:rPr>
        <w:t>名平均满足率约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1.041</w:t>
      </w:r>
      <w:r>
        <w:rPr>
          <w:rFonts w:ascii="SimSun" w:hAnsi="SimSun" w:eastAsia="SimSun"/>
          <w:b w:val="0"/>
          <w:i w:val="0"/>
          <w:color w:val="000000"/>
          <w:sz w:val="22"/>
        </w:rPr>
        <w:t>。把数据稍作扰动后反复重算，前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</w:t>
      </w:r>
      <w:r>
        <w:rPr>
          <w:rFonts w:ascii="SimSun" w:hAnsi="SimSun" w:eastAsia="SimSun"/>
          <w:b w:val="0"/>
          <w:i w:val="0"/>
          <w:color w:val="000000"/>
          <w:sz w:val="22"/>
        </w:rPr>
        <w:t>名平均仍能重合</w:t>
      </w:r>
      <w:r>
        <w:rPr>
          <w:rFonts w:ascii="SimSun" w:hAnsi="SimSun" w:eastAsia="SimSun"/>
          <w:b w:val="0"/>
          <w:i w:val="0"/>
          <w:color w:val="000000"/>
          <w:sz w:val="22"/>
        </w:rPr>
        <w:t>约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49.34</w:t>
      </w:r>
      <w:r>
        <w:rPr>
          <w:rFonts w:ascii="SimSun" w:hAnsi="SimSun" w:eastAsia="SimSun"/>
          <w:b w:val="0"/>
          <w:i w:val="0"/>
          <w:color w:val="000000"/>
          <w:sz w:val="22"/>
        </w:rPr>
        <w:t>家，说明名单比较稳。</w:t>
      </w:r>
    </w:p>
    <w:p>
      <w:pPr>
        <w:autoSpaceDN w:val="0"/>
        <w:autoSpaceDE w:val="0"/>
        <w:widowControl/>
        <w:spacing w:line="410" w:lineRule="exact" w:before="116" w:after="0"/>
        <w:ind w:left="576" w:right="288" w:firstLine="436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针对问题二，目标是“尽可能少选供应商，同时订购更经济、转运损耗更低”。</w:t>
      </w:r>
      <w:r>
        <w:rPr>
          <w:rFonts w:ascii="SimSun" w:hAnsi="SimSun" w:eastAsia="SimSun"/>
          <w:b w:val="0"/>
          <w:i w:val="0"/>
          <w:color w:val="000000"/>
          <w:sz w:val="22"/>
        </w:rPr>
        <w:t>我们在两周安全库存和转运运力限制下，建立最少供应商筛选模型与</w:t>
      </w:r>
      <w:r>
        <w:rPr>
          <w:rFonts w:ascii="SimHei" w:hAnsi="SimHei" w:eastAsia="SimHei"/>
          <w:b w:val="0"/>
          <w:i w:val="0"/>
          <w:color w:val="000000"/>
          <w:sz w:val="22"/>
        </w:rPr>
        <w:t>库存约束线性</w:t>
      </w:r>
      <w:r>
        <w:rPr>
          <w:rFonts w:ascii="SimHei" w:hAnsi="SimHei" w:eastAsia="SimHei"/>
          <w:b w:val="0"/>
          <w:i w:val="0"/>
          <w:color w:val="000000"/>
          <w:sz w:val="22"/>
        </w:rPr>
        <w:t>规划</w:t>
      </w:r>
      <w:r>
        <w:rPr>
          <w:rFonts w:ascii="SimSun" w:hAnsi="SimSun" w:eastAsia="SimSun"/>
          <w:b w:val="0"/>
          <w:i w:val="0"/>
          <w:color w:val="000000"/>
          <w:sz w:val="22"/>
        </w:rPr>
        <w:t>订购模型，并按损耗率从低到高安排转运。计算表明：至少需要</w:t>
      </w:r>
      <w:r>
        <w:rPr>
          <w:rFonts w:ascii="LMRoman10" w:hAnsi="LMRoman10" w:eastAsia="LMRoman10"/>
          <w:b/>
          <w:i w:val="0"/>
          <w:color w:val="000000"/>
          <w:sz w:val="22"/>
        </w:rPr>
        <w:t>14</w:t>
      </w:r>
      <w:r>
        <w:rPr>
          <w:rFonts w:ascii="SimSun" w:hAnsi="SimSun" w:eastAsia="SimSun"/>
          <w:b w:val="0"/>
          <w:i w:val="0"/>
          <w:color w:val="000000"/>
          <w:sz w:val="22"/>
        </w:rPr>
        <w:t>家供应商；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24</w:t>
      </w:r>
      <w:r>
        <w:rPr>
          <w:rFonts w:ascii="SimSun" w:hAnsi="SimSun" w:eastAsia="SimSun"/>
          <w:b w:val="0"/>
          <w:i w:val="0"/>
          <w:color w:val="000000"/>
          <w:sz w:val="22"/>
        </w:rPr>
        <w:t>周总订货约</w:t>
      </w:r>
      <w:r>
        <w:rPr>
          <w:rFonts w:ascii="LMRoman10" w:hAnsi="LMRoman10" w:eastAsia="LMRoman10"/>
          <w:b/>
          <w:i w:val="0"/>
          <w:color w:val="000000"/>
          <w:sz w:val="22"/>
        </w:rPr>
        <w:t>454271 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SimSun" w:hAnsi="SimSun" w:eastAsia="SimSun"/>
          <w:b w:val="0"/>
          <w:i w:val="0"/>
          <w:color w:val="000000"/>
          <w:sz w:val="22"/>
        </w:rPr>
        <w:t>，成本指数为</w:t>
      </w:r>
      <w:r>
        <w:rPr>
          <w:rFonts w:ascii="LMRoman10" w:hAnsi="LMRoman10" w:eastAsia="LMRoman10"/>
          <w:b/>
          <w:i w:val="0"/>
          <w:color w:val="000000"/>
          <w:sz w:val="22"/>
        </w:rPr>
        <w:t>510596</w:t>
      </w:r>
      <w:r>
        <w:rPr>
          <w:rFonts w:ascii="SimSun" w:hAnsi="SimSun" w:eastAsia="SimSun"/>
          <w:b w:val="0"/>
          <w:i w:val="0"/>
          <w:color w:val="000000"/>
          <w:sz w:val="22"/>
        </w:rPr>
        <w:t>；材料结构（按产品当量）大致为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SimSun" w:hAnsi="SimSun" w:eastAsia="SimSun"/>
          <w:b w:val="0"/>
          <w:i w:val="0"/>
          <w:color w:val="000000"/>
          <w:sz w:val="22"/>
        </w:rPr>
        <w:t>类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50.3%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</w:t>
      </w:r>
      <w:r>
        <w:rPr>
          <w:rFonts w:ascii="SimSun" w:hAnsi="SimSun" w:eastAsia="SimSun"/>
          <w:b w:val="0"/>
          <w:i w:val="0"/>
          <w:color w:val="000000"/>
          <w:sz w:val="22"/>
        </w:rPr>
        <w:t>类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29.2%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</w:t>
      </w:r>
      <w:r>
        <w:rPr>
          <w:rFonts w:ascii="SimSun" w:hAnsi="SimSun" w:eastAsia="SimSun"/>
          <w:b w:val="0"/>
          <w:i w:val="0"/>
          <w:color w:val="000000"/>
          <w:sz w:val="22"/>
        </w:rPr>
        <w:t>类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20.5%</w:t>
      </w:r>
      <w:r>
        <w:rPr>
          <w:rFonts w:ascii="SimSun" w:hAnsi="SimSun" w:eastAsia="SimSun"/>
          <w:b w:val="0"/>
          <w:i w:val="0"/>
          <w:color w:val="000000"/>
          <w:sz w:val="22"/>
        </w:rPr>
        <w:t>。</w:t>
      </w:r>
    </w:p>
    <w:p>
      <w:pPr>
        <w:autoSpaceDN w:val="0"/>
        <w:autoSpaceDE w:val="0"/>
        <w:widowControl/>
        <w:spacing w:line="406" w:lineRule="exact" w:before="132" w:after="0"/>
        <w:ind w:left="576" w:right="288" w:firstLine="436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针对问题三，企业希望尽量多买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SimSun" w:hAnsi="SimSun" w:eastAsia="SimSun"/>
          <w:b w:val="0"/>
          <w:i w:val="0"/>
          <w:color w:val="000000"/>
          <w:sz w:val="22"/>
        </w:rPr>
        <w:t>、少买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</w:t>
      </w:r>
      <w:r>
        <w:rPr>
          <w:rFonts w:ascii="SimSun" w:hAnsi="SimSun" w:eastAsia="SimSun"/>
          <w:b w:val="0"/>
          <w:i w:val="0"/>
          <w:color w:val="000000"/>
          <w:sz w:val="22"/>
        </w:rPr>
        <w:t>，以压缩转运和仓储体积。我们在</w:t>
      </w:r>
      <w:r>
        <w:rPr>
          <w:rFonts w:ascii="SimSun" w:hAnsi="SimSun" w:eastAsia="SimSun"/>
          <w:b w:val="0"/>
          <w:i w:val="0"/>
          <w:color w:val="000000"/>
          <w:sz w:val="22"/>
        </w:rPr>
        <w:t>问题二框架上调整供应商优先级并重新优化，使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SimSun" w:hAnsi="SimSun" w:eastAsia="SimSun"/>
          <w:b w:val="0"/>
          <w:i w:val="0"/>
          <w:color w:val="000000"/>
          <w:sz w:val="22"/>
        </w:rPr>
        <w:t>类占比由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50.3%</w:t>
      </w:r>
      <w:r>
        <w:rPr>
          <w:rFonts w:ascii="SimSun" w:hAnsi="SimSun" w:eastAsia="SimSun"/>
          <w:b w:val="0"/>
          <w:i w:val="0"/>
          <w:color w:val="000000"/>
          <w:sz w:val="22"/>
        </w:rPr>
        <w:t>提高到</w:t>
      </w:r>
      <w:r>
        <w:rPr>
          <w:rFonts w:ascii="LMRoman10" w:hAnsi="LMRoman10" w:eastAsia="LMRoman10"/>
          <w:b/>
          <w:i w:val="0"/>
          <w:color w:val="000000"/>
          <w:sz w:val="22"/>
        </w:rPr>
        <w:t>63.8%</w:t>
      </w:r>
      <w:r>
        <w:rPr>
          <w:rFonts w:ascii="SimSun" w:hAnsi="SimSun" w:eastAsia="SimSun"/>
          <w:b w:val="0"/>
          <w:i w:val="0"/>
          <w:color w:val="000000"/>
          <w:sz w:val="22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</w:t>
      </w:r>
      <w:r>
        <w:rPr>
          <w:rFonts w:ascii="SimSun" w:hAnsi="SimSun" w:eastAsia="SimSun"/>
          <w:b w:val="0"/>
          <w:i w:val="0"/>
          <w:color w:val="000000"/>
          <w:sz w:val="22"/>
        </w:rPr>
        <w:t>类由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20.5%</w:t>
      </w:r>
      <w:r>
        <w:rPr>
          <w:rFonts w:ascii="SimSun" w:hAnsi="SimSun" w:eastAsia="SimSun"/>
          <w:b w:val="0"/>
          <w:i w:val="0"/>
          <w:color w:val="000000"/>
          <w:sz w:val="22"/>
        </w:rPr>
        <w:t>降到</w:t>
      </w:r>
      <w:r>
        <w:rPr>
          <w:rFonts w:ascii="LMRoman10" w:hAnsi="LMRoman10" w:eastAsia="LMRoman10"/>
          <w:b/>
          <w:i w:val="0"/>
          <w:color w:val="000000"/>
          <w:sz w:val="22"/>
        </w:rPr>
        <w:t>0.0%</w:t>
      </w:r>
      <w:r>
        <w:rPr>
          <w:rFonts w:ascii="SimSun" w:hAnsi="SimSun" w:eastAsia="SimSun"/>
          <w:b w:val="0"/>
          <w:i w:val="0"/>
          <w:color w:val="000000"/>
          <w:sz w:val="22"/>
        </w:rPr>
        <w:t>；总订货量下降约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10.2%</w:t>
      </w:r>
      <w:r>
        <w:rPr>
          <w:rFonts w:ascii="SimSun" w:hAnsi="SimSun" w:eastAsia="SimSun"/>
          <w:b w:val="0"/>
          <w:i w:val="0"/>
          <w:color w:val="000000"/>
          <w:sz w:val="22"/>
        </w:rPr>
        <w:t>，成本指数下降约</w:t>
      </w:r>
      <w:r>
        <w:rPr>
          <w:rFonts w:ascii="LMRoman10" w:hAnsi="LMRoman10" w:eastAsia="LMRoman10"/>
          <w:b/>
          <w:i w:val="0"/>
          <w:color w:val="000000"/>
          <w:sz w:val="22"/>
        </w:rPr>
        <w:t>7.2%</w:t>
      </w:r>
      <w:r>
        <w:rPr>
          <w:rFonts w:ascii="SimSun" w:hAnsi="SimSun" w:eastAsia="SimSun"/>
          <w:b w:val="0"/>
          <w:i w:val="0"/>
          <w:color w:val="000000"/>
          <w:sz w:val="22"/>
        </w:rPr>
        <w:t>。</w:t>
      </w:r>
    </w:p>
    <w:p>
      <w:pPr>
        <w:autoSpaceDN w:val="0"/>
        <w:tabs>
          <w:tab w:pos="1012" w:val="left"/>
        </w:tabs>
        <w:autoSpaceDE w:val="0"/>
        <w:widowControl/>
        <w:spacing w:line="418" w:lineRule="exact" w:before="108" w:after="0"/>
        <w:ind w:left="576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针对问题四，我们在“供应商供得上”和“转运运得走”这两道门槛下，用二分搜</w:t>
      </w:r>
      <w:r>
        <w:rPr>
          <w:rFonts w:ascii="SimSun" w:hAnsi="SimSun" w:eastAsia="SimSun"/>
          <w:b w:val="0"/>
          <w:i w:val="0"/>
          <w:color w:val="000000"/>
          <w:sz w:val="22"/>
        </w:rPr>
        <w:t>索估计产能上限。结果表明，周产能最高可提到约</w:t>
      </w:r>
      <w:r>
        <w:rPr>
          <w:rFonts w:ascii="LMRoman10" w:hAnsi="LMRoman10" w:eastAsia="LMRoman10"/>
          <w:b/>
          <w:i w:val="0"/>
          <w:color w:val="000000"/>
          <w:sz w:val="22"/>
        </w:rPr>
        <w:t>70489 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SimSun" w:hAnsi="SimSun" w:eastAsia="SimSun"/>
          <w:b w:val="0"/>
          <w:i w:val="0"/>
          <w:color w:val="000000"/>
          <w:sz w:val="22"/>
        </w:rPr>
        <w:t>，相当于提升</w:t>
      </w:r>
      <w:r>
        <w:rPr>
          <w:rFonts w:ascii="LMRoman10" w:hAnsi="LMRoman10" w:eastAsia="LMRoman10"/>
          <w:b/>
          <w:i w:val="0"/>
          <w:color w:val="000000"/>
          <w:sz w:val="22"/>
        </w:rPr>
        <w:t>150.0%</w:t>
      </w:r>
      <w:r>
        <w:rPr>
          <w:rFonts w:ascii="SimSun" w:hAnsi="SimSun" w:eastAsia="SimSun"/>
          <w:b w:val="0"/>
          <w:i w:val="0"/>
          <w:color w:val="000000"/>
          <w:sz w:val="22"/>
        </w:rPr>
        <w:t>。</w:t>
      </w:r>
    </w:p>
    <w:p>
      <w:pPr>
        <w:autoSpaceDN w:val="0"/>
        <w:autoSpaceDE w:val="0"/>
        <w:widowControl/>
        <w:spacing w:line="238" w:lineRule="exact" w:before="6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126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88"/>
        <w:gridCol w:w="3088"/>
        <w:gridCol w:w="3088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1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问题重述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9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90" w:lineRule="auto" w:before="444" w:after="0"/>
        <w:ind w:left="598" w:right="792" w:firstLine="436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>最后，我们做了方法对比、参数灵敏度和扰动下的鲁棒性检验。整体来看，这</w:t>
      </w:r>
      <w:r>
        <w:rPr>
          <w:rFonts w:ascii="SimSun" w:hAnsi="SimSun" w:eastAsia="SimSun"/>
          <w:b w:val="0"/>
          <w:i w:val="0"/>
          <w:color w:val="000000"/>
          <w:sz w:val="22"/>
        </w:rPr>
        <w:t>套方案既能守住库存安全，又能兼顾采购成本与转运损耗，可直接用于生成竞赛要</w:t>
      </w:r>
      <w:r>
        <w:rPr>
          <w:rFonts w:ascii="SimSun" w:hAnsi="SimSun" w:eastAsia="SimSun"/>
          <w:b w:val="0"/>
          <w:i w:val="0"/>
          <w:color w:val="000000"/>
          <w:sz w:val="22"/>
        </w:rPr>
        <w:t>求的订购与转运结果表。</w:t>
      </w:r>
    </w:p>
    <w:p>
      <w:pPr>
        <w:autoSpaceDN w:val="0"/>
        <w:autoSpaceDE w:val="0"/>
        <w:widowControl/>
        <w:spacing w:line="420" w:lineRule="exact" w:before="364" w:after="724"/>
        <w:ind w:left="0" w:right="144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关键词：供应商评价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Hei" w:hAnsi="SimHei" w:eastAsia="SimHei"/>
          <w:b w:val="0"/>
          <w:i w:val="0"/>
          <w:color w:val="000000"/>
          <w:sz w:val="24"/>
        </w:rPr>
        <w:t>熵权</w:t>
      </w:r>
      <w:r>
        <w:rPr>
          <w:rFonts w:ascii="LMRoman12" w:hAnsi="LMRoman12" w:eastAsia="LMRoman12"/>
          <w:b/>
          <w:i w:val="0"/>
          <w:color w:val="000000"/>
          <w:sz w:val="24"/>
        </w:rPr>
        <w:t>-TOPSIS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Hei" w:hAnsi="SimHei" w:eastAsia="SimHei"/>
          <w:b w:val="0"/>
          <w:i w:val="0"/>
          <w:color w:val="000000"/>
          <w:sz w:val="24"/>
        </w:rPr>
        <w:t>库存约束线性规划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Hei" w:hAnsi="SimHei" w:eastAsia="SimHei"/>
          <w:b w:val="0"/>
          <w:i w:val="0"/>
          <w:color w:val="000000"/>
          <w:sz w:val="24"/>
        </w:rPr>
        <w:t>损耗优先转运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Hei" w:hAnsi="SimHei" w:eastAsia="SimHei"/>
          <w:b w:val="0"/>
          <w:i w:val="0"/>
          <w:color w:val="000000"/>
          <w:sz w:val="24"/>
        </w:rPr>
        <w:t>灵敏度与</w:t>
      </w:r>
      <w:r>
        <w:rPr>
          <w:rFonts w:ascii="SimHei" w:hAnsi="SimHei" w:eastAsia="SimHei"/>
          <w:b w:val="0"/>
          <w:i w:val="0"/>
          <w:color w:val="000000"/>
          <w:sz w:val="24"/>
        </w:rPr>
        <w:t>鲁棒性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16"/>
        <w:gridCol w:w="2316"/>
        <w:gridCol w:w="2316"/>
        <w:gridCol w:w="2316"/>
      </w:tblGrid>
      <w:tr>
        <w:trPr>
          <w:trHeight w:hRule="exact" w:val="1344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96" w:after="0"/>
              <w:ind w:left="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1.1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0" w:after="0"/>
              <w:ind w:left="158" w:right="0" w:firstLine="0"/>
              <w:jc w:val="left"/>
            </w:pPr>
            <w:r>
              <w:rPr>
                <w:w w:val="98.93931027116447"/>
                <w:rFonts w:ascii="SimHei" w:hAnsi="SimHei" w:eastAsia="SimHei"/>
                <w:b w:val="0"/>
                <w:i w:val="0"/>
                <w:color w:val="000000"/>
                <w:sz w:val="29"/>
              </w:rPr>
              <w:t>问题背景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80" w:after="0"/>
              <w:ind w:left="0" w:right="172" w:firstLine="0"/>
              <w:jc w:val="right"/>
            </w:pPr>
            <w:r>
              <w:rPr>
                <w:w w:val="101.26706291647518"/>
                <w:rFonts w:ascii="LMRoman12" w:hAnsi="LMRoman12" w:eastAsia="LMRoman12"/>
                <w:b/>
                <w:i w:val="0"/>
                <w:color w:val="000000"/>
                <w:sz w:val="34"/>
              </w:rPr>
              <w:t>1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74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问题重述</w:t>
            </w:r>
          </w:p>
        </w:tc>
      </w:tr>
    </w:tbl>
    <w:p>
      <w:pPr>
        <w:autoSpaceDN w:val="0"/>
        <w:autoSpaceDE w:val="0"/>
        <w:widowControl/>
        <w:spacing w:line="434" w:lineRule="exact" w:before="166" w:after="0"/>
        <w:ind w:left="0" w:right="194" w:firstLine="478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某建筑和装饰板材生产企业以木质纤维等植物纤维为主要原材料，按材料属性划分</w:t>
      </w:r>
      <w:r>
        <w:rPr>
          <w:rFonts w:ascii="SimSun" w:hAnsi="SimSun" w:eastAsia="SimSun"/>
          <w:b w:val="0"/>
          <w:i w:val="0"/>
          <w:color w:val="000000"/>
          <w:sz w:val="24"/>
        </w:rPr>
        <w:t>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三类。企业按年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48</w:t>
      </w:r>
      <w:r>
        <w:rPr>
          <w:rFonts w:ascii="SimSun" w:hAnsi="SimSun" w:eastAsia="SimSun"/>
          <w:b w:val="0"/>
          <w:i w:val="0"/>
          <w:color w:val="000000"/>
          <w:sz w:val="24"/>
        </w:rPr>
        <w:t>周组织生产，并需提前制定未来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SimSun" w:hAnsi="SimSun" w:eastAsia="SimSun"/>
          <w:b w:val="0"/>
          <w:i w:val="0"/>
          <w:color w:val="000000"/>
          <w:sz w:val="24"/>
        </w:rPr>
        <w:t>周的原材料订购与</w:t>
      </w:r>
      <w:r>
        <w:rPr>
          <w:rFonts w:ascii="SimSun" w:hAnsi="SimSun" w:eastAsia="SimSun"/>
          <w:b w:val="0"/>
          <w:i w:val="0"/>
          <w:color w:val="000000"/>
          <w:sz w:val="24"/>
        </w:rPr>
        <w:t>转运计划。计划内容包括：确定向哪些供应商订购、每周订货量，以及委托哪家第三方</w:t>
      </w:r>
      <w:r>
        <w:rPr>
          <w:rFonts w:ascii="SimSun" w:hAnsi="SimSun" w:eastAsia="SimSun"/>
          <w:b w:val="0"/>
          <w:i w:val="0"/>
          <w:color w:val="000000"/>
          <w:sz w:val="24"/>
        </w:rPr>
        <w:t>物流转运商将供货量运至企业仓库。</w:t>
      </w:r>
    </w:p>
    <w:p>
      <w:pPr>
        <w:autoSpaceDN w:val="0"/>
        <w:autoSpaceDE w:val="0"/>
        <w:widowControl/>
        <w:spacing w:line="282" w:lineRule="exact" w:before="284" w:after="438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企业当前周产能为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 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。单位产品对三类原材料的消耗系数分别为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1.9999999999999" w:type="dxa"/>
      </w:tblPr>
      <w:tblGrid>
        <w:gridCol w:w="1853"/>
        <w:gridCol w:w="1853"/>
        <w:gridCol w:w="1853"/>
        <w:gridCol w:w="1853"/>
        <w:gridCol w:w="1853"/>
      </w:tblGrid>
      <w:tr>
        <w:trPr>
          <w:trHeight w:hRule="exact" w:val="414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8" w:after="0"/>
              <w:ind w:left="0" w:right="13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72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产品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2" w:after="0"/>
              <w:ind w:left="0" w:right="9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(1)</w:t>
            </w:r>
          </w:p>
        </w:tc>
      </w:tr>
    </w:tbl>
    <w:p>
      <w:pPr>
        <w:autoSpaceDN w:val="0"/>
        <w:autoSpaceDE w:val="0"/>
        <w:widowControl/>
        <w:spacing w:line="276" w:lineRule="exact" w:before="45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因而，若仅使用某一类材料，对应的周原材料需求量分别为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16" w:lineRule="exact" w:before="116" w:after="22"/>
        <w:ind w:left="0" w:right="20" w:firstLine="478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由于原材料特殊性，供应商实际供货量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it</w:t>
      </w:r>
      <w:r>
        <w:rPr>
          <w:rFonts w:ascii="SimSun" w:hAnsi="SimSun" w:eastAsia="SimSun"/>
          <w:b w:val="0"/>
          <w:i w:val="0"/>
          <w:color w:val="000000"/>
          <w:sz w:val="24"/>
        </w:rPr>
        <w:t>往往偏离订货量</w:t>
      </w:r>
      <w:r>
        <w:rPr>
          <w:rFonts w:ascii="CMMI12" w:hAnsi="CMMI12" w:eastAsia="CMMI12"/>
          <w:b w:val="0"/>
          <w:i/>
          <w:color w:val="000000"/>
          <w:sz w:val="24"/>
        </w:rPr>
        <w:t>Q</w:t>
      </w:r>
      <w:r>
        <w:rPr>
          <w:rFonts w:ascii="CMMI8" w:hAnsi="CMMI8" w:eastAsia="CMMI8"/>
          <w:b w:val="0"/>
          <w:i/>
          <w:color w:val="000000"/>
          <w:sz w:val="16"/>
        </w:rPr>
        <w:t>it</w:t>
      </w:r>
      <w:r>
        <w:rPr>
          <w:rFonts w:ascii="SimSun" w:hAnsi="SimSun" w:eastAsia="SimSun"/>
          <w:b w:val="0"/>
          <w:i w:val="0"/>
          <w:color w:val="000000"/>
          <w:sz w:val="24"/>
        </w:rPr>
        <w:t>。为保障连续生产，</w:t>
      </w:r>
      <w:r>
        <w:rPr>
          <w:rFonts w:ascii="SimSun" w:hAnsi="SimSun" w:eastAsia="SimSun"/>
          <w:b w:val="0"/>
          <w:i w:val="0"/>
          <w:color w:val="000000"/>
          <w:sz w:val="24"/>
        </w:rPr>
        <w:t>企业要求库存尽可能不低于两周生产需求，并对实际供货一律收购。转运过程存在损耗，</w:t>
      </w:r>
      <w:r>
        <w:rPr>
          <w:rFonts w:ascii="SimSun" w:hAnsi="SimSun" w:eastAsia="SimSun"/>
          <w:b w:val="0"/>
          <w:i w:val="0"/>
          <w:color w:val="000000"/>
          <w:sz w:val="24"/>
        </w:rPr>
        <w:t>损耗率定义为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2.0" w:type="dxa"/>
      </w:tblPr>
      <w:tblGrid>
        <w:gridCol w:w="3088"/>
        <w:gridCol w:w="3088"/>
        <w:gridCol w:w="3088"/>
      </w:tblGrid>
      <w:tr>
        <w:trPr>
          <w:trHeight w:hRule="exact" w:val="672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44" w:val="left"/>
              </w:tabs>
              <w:autoSpaceDE w:val="0"/>
              <w:widowControl/>
              <w:spacing w:line="164" w:lineRule="exact" w:before="284" w:after="0"/>
              <w:ind w:left="163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ikt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4" w:after="0"/>
              <w:ind w:left="6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100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%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9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(2)</w:t>
            </w:r>
          </w:p>
        </w:tc>
      </w:tr>
    </w:tbl>
    <w:p>
      <w:pPr>
        <w:autoSpaceDN w:val="0"/>
        <w:autoSpaceDE w:val="0"/>
        <w:widowControl/>
        <w:spacing w:line="416" w:lineRule="exact" w:before="0" w:after="494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其中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MI8" w:hAnsi="CMMI8" w:eastAsia="CMMI8"/>
          <w:b w:val="0"/>
          <w:i/>
          <w:color w:val="000000"/>
          <w:sz w:val="16"/>
        </w:rPr>
        <w:t>ikt</w:t>
      </w:r>
      <w:r>
        <w:rPr>
          <w:rFonts w:ascii="SimSun" w:hAnsi="SimSun" w:eastAsia="SimSun"/>
          <w:b w:val="0"/>
          <w:i w:val="0"/>
          <w:color w:val="000000"/>
          <w:sz w:val="24"/>
        </w:rPr>
        <w:t>为转运商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SimSun" w:hAnsi="SimSun" w:eastAsia="SimSun"/>
          <w:b w:val="0"/>
          <w:i w:val="0"/>
          <w:color w:val="000000"/>
          <w:sz w:val="24"/>
        </w:rPr>
        <w:t>在第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周对企业的接收量。每家转运商周运力上限为</w:t>
      </w:r>
      <w:r>
        <w:rPr>
          <w:rFonts w:ascii="CMMI12" w:hAnsi="CMMI12" w:eastAsia="CMMI12"/>
          <w:b w:val="0"/>
          <w:i/>
          <w:color w:val="000000"/>
          <w:sz w:val="24"/>
        </w:rPr>
        <w:t>U</w:t>
      </w:r>
      <w:r>
        <w:rPr>
          <w:rFonts w:ascii="CMR12" w:hAnsi="CMR12" w:eastAsia="CMR12"/>
          <w:b w:val="0"/>
          <w:i w:val="0"/>
          <w:color w:val="000000"/>
          <w:sz w:val="24"/>
        </w:rPr>
        <w:t>= 6000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SimSun" w:hAnsi="SimSun" w:eastAsia="SimSun"/>
          <w:b w:val="0"/>
          <w:i w:val="0"/>
          <w:color w:val="000000"/>
          <w:sz w:val="24"/>
        </w:rPr>
        <w:t>且“一家供应商一周尽量由一家转运商承运”。采购单价方面，以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类为基准，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分</w:t>
      </w:r>
      <w:r>
        <w:rPr>
          <w:rFonts w:ascii="SimSun" w:hAnsi="SimSun" w:eastAsia="SimSun"/>
          <w:b w:val="0"/>
          <w:i w:val="0"/>
          <w:color w:val="000000"/>
          <w:sz w:val="24"/>
        </w:rPr>
        <w:t>别高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20%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10%</w:t>
      </w:r>
      <w:r>
        <w:rPr>
          <w:rFonts w:ascii="SimSun" w:hAnsi="SimSun" w:eastAsia="SimSun"/>
          <w:b w:val="0"/>
          <w:i w:val="0"/>
          <w:color w:val="000000"/>
          <w:sz w:val="24"/>
        </w:rPr>
        <w:t>，即相对价格系数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2.0" w:type="dxa"/>
      </w:tblPr>
      <w:tblGrid>
        <w:gridCol w:w="2316"/>
        <w:gridCol w:w="2316"/>
        <w:gridCol w:w="2316"/>
        <w:gridCol w:w="2316"/>
      </w:tblGrid>
      <w:tr>
        <w:trPr>
          <w:trHeight w:hRule="exact" w:val="382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4" w:after="0"/>
              <w:ind w:left="0" w:right="12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4" w:after="0"/>
              <w:ind w:left="14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9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(3)</w:t>
            </w:r>
          </w:p>
        </w:tc>
      </w:tr>
    </w:tbl>
    <w:p>
      <w:pPr>
        <w:autoSpaceDN w:val="0"/>
        <w:autoSpaceDE w:val="0"/>
        <w:widowControl/>
        <w:spacing w:line="185" w:lineRule="auto" w:before="45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三类材料单位运输与仓储费用相同，故在运仓储成本层面，体积越小越优。</w:t>
      </w:r>
    </w:p>
    <w:p>
      <w:pPr>
        <w:autoSpaceDN w:val="0"/>
        <w:autoSpaceDE w:val="0"/>
        <w:widowControl/>
        <w:spacing w:line="252" w:lineRule="exact" w:before="290" w:after="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附件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给出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402</w:t>
      </w:r>
      <w:r>
        <w:rPr>
          <w:rFonts w:ascii="SimSun" w:hAnsi="SimSun" w:eastAsia="SimSun"/>
          <w:b w:val="0"/>
          <w:i w:val="0"/>
          <w:color w:val="000000"/>
          <w:sz w:val="24"/>
        </w:rPr>
        <w:t>家供应商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240</w:t>
      </w:r>
      <w:r>
        <w:rPr>
          <w:rFonts w:ascii="SimSun" w:hAnsi="SimSun" w:eastAsia="SimSun"/>
          <w:b w:val="0"/>
          <w:i w:val="0"/>
          <w:color w:val="000000"/>
          <w:sz w:val="24"/>
        </w:rPr>
        <w:t>周订货与供货数据，附件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给出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SimSun" w:hAnsi="SimSun" w:eastAsia="SimSun"/>
          <w:b w:val="0"/>
          <w:i w:val="0"/>
          <w:color w:val="000000"/>
          <w:sz w:val="24"/>
        </w:rPr>
        <w:t>家转运商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240</w:t>
      </w:r>
      <w:r>
        <w:rPr>
          <w:rFonts w:ascii="SimSun" w:hAnsi="SimSun" w:eastAsia="SimSun"/>
          <w:b w:val="0"/>
          <w:i w:val="0"/>
          <w:color w:val="000000"/>
          <w:sz w:val="24"/>
        </w:rPr>
        <w:t>周</w:t>
      </w:r>
    </w:p>
    <w:p>
      <w:pPr>
        <w:sectPr>
          <w:pgSz w:w="11906" w:h="16838"/>
          <w:pgMar w:top="358" w:right="1224" w:bottom="8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87"/>
        <w:gridCol w:w="3087"/>
        <w:gridCol w:w="3087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2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问题分析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9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85" w:lineRule="auto" w:before="42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损耗率数据。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672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1.2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需要解决的问题</w:t>
      </w:r>
    </w:p>
    <w:p>
      <w:pPr>
        <w:autoSpaceDN w:val="0"/>
        <w:tabs>
          <w:tab w:pos="478" w:val="left"/>
        </w:tabs>
        <w:autoSpaceDE w:val="0"/>
        <w:widowControl/>
        <w:spacing w:line="434" w:lineRule="exact" w:before="240" w:after="0"/>
        <w:ind w:left="17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SimHei" w:hAnsi="SimHei" w:eastAsia="SimHei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/>
          <w:i w:val="0"/>
          <w:color w:val="000000"/>
          <w:sz w:val="24"/>
        </w:rPr>
        <w:t>1</w:t>
      </w:r>
      <w:r>
        <w:rPr>
          <w:rFonts w:ascii="SimHei" w:hAnsi="SimHei" w:eastAsia="SimHei"/>
          <w:b w:val="0"/>
          <w:i w:val="0"/>
          <w:color w:val="000000"/>
          <w:sz w:val="24"/>
        </w:rPr>
        <w:t>（重要性评价）</w:t>
      </w:r>
      <w:r>
        <w:rPr>
          <w:rFonts w:ascii="SimSun" w:hAnsi="SimSun" w:eastAsia="SimSun"/>
          <w:b w:val="0"/>
          <w:i w:val="0"/>
          <w:color w:val="000000"/>
          <w:sz w:val="24"/>
        </w:rPr>
        <w:t>：量化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402</w:t>
      </w:r>
      <w:r>
        <w:rPr>
          <w:rFonts w:ascii="SimSun" w:hAnsi="SimSun" w:eastAsia="SimSun"/>
          <w:b w:val="0"/>
          <w:i w:val="0"/>
          <w:color w:val="000000"/>
          <w:sz w:val="24"/>
        </w:rPr>
        <w:t>家供应商供货特征，建立反映“保障企业生产重</w:t>
      </w:r>
      <w:r>
        <w:rPr>
          <w:rFonts w:ascii="SimSun" w:hAnsi="SimSun" w:eastAsia="SimSun"/>
          <w:b w:val="0"/>
          <w:i w:val="0"/>
          <w:color w:val="000000"/>
          <w:sz w:val="24"/>
        </w:rPr>
        <w:t>要性”的数学模型，给出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</w:t>
      </w:r>
      <w:r>
        <w:rPr>
          <w:rFonts w:ascii="SimSun" w:hAnsi="SimSun" w:eastAsia="SimSun"/>
          <w:b w:val="0"/>
          <w:i w:val="0"/>
          <w:color w:val="000000"/>
          <w:sz w:val="24"/>
        </w:rPr>
        <w:t>家最重要供应商名单。</w:t>
      </w:r>
    </w:p>
    <w:p>
      <w:pPr>
        <w:autoSpaceDN w:val="0"/>
        <w:tabs>
          <w:tab w:pos="478" w:val="left"/>
        </w:tabs>
        <w:autoSpaceDE w:val="0"/>
        <w:widowControl/>
        <w:spacing w:line="432" w:lineRule="exact" w:before="174" w:after="0"/>
        <w:ind w:left="17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SimHei" w:hAnsi="SimHei" w:eastAsia="SimHei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/>
          <w:i w:val="0"/>
          <w:color w:val="000000"/>
          <w:sz w:val="24"/>
        </w:rPr>
        <w:t>2</w:t>
      </w:r>
      <w:r>
        <w:rPr>
          <w:rFonts w:ascii="SimHei" w:hAnsi="SimHei" w:eastAsia="SimHei"/>
          <w:b w:val="0"/>
          <w:i w:val="0"/>
          <w:color w:val="000000"/>
          <w:sz w:val="24"/>
        </w:rPr>
        <w:t>（最少供应商与经济方案）</w:t>
      </w:r>
      <w:r>
        <w:rPr>
          <w:rFonts w:ascii="SimSun" w:hAnsi="SimSun" w:eastAsia="SimSun"/>
          <w:b w:val="0"/>
          <w:i w:val="0"/>
          <w:color w:val="000000"/>
          <w:sz w:val="24"/>
        </w:rPr>
        <w:t>：确定至少需要多少家供应商才能满足生产；据此</w:t>
      </w:r>
      <w:r>
        <w:rPr>
          <w:rFonts w:ascii="SimSun" w:hAnsi="SimSun" w:eastAsia="SimSun"/>
          <w:b w:val="0"/>
          <w:i w:val="0"/>
          <w:color w:val="000000"/>
          <w:sz w:val="24"/>
        </w:rPr>
        <w:t>制定未来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SimSun" w:hAnsi="SimSun" w:eastAsia="SimSun"/>
          <w:b w:val="0"/>
          <w:i w:val="0"/>
          <w:color w:val="000000"/>
          <w:sz w:val="24"/>
        </w:rPr>
        <w:t>周最经济订购方案与损耗最少的转运方案，并分析实施效果。</w:t>
      </w:r>
    </w:p>
    <w:p>
      <w:pPr>
        <w:autoSpaceDN w:val="0"/>
        <w:tabs>
          <w:tab w:pos="478" w:val="left"/>
        </w:tabs>
        <w:autoSpaceDE w:val="0"/>
        <w:widowControl/>
        <w:spacing w:line="420" w:lineRule="exact" w:before="186" w:after="0"/>
        <w:ind w:left="17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SimHei" w:hAnsi="SimHei" w:eastAsia="SimHei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/>
          <w:i w:val="0"/>
          <w:color w:val="000000"/>
          <w:sz w:val="24"/>
        </w:rPr>
        <w:t>3</w:t>
      </w:r>
      <w:r>
        <w:rPr>
          <w:rFonts w:ascii="SimHei" w:hAnsi="SimHei" w:eastAsia="SimHei"/>
          <w:b w:val="0"/>
          <w:i w:val="0"/>
          <w:color w:val="000000"/>
          <w:sz w:val="24"/>
        </w:rPr>
        <w:t>（结构偏好方案）</w:t>
      </w:r>
      <w:r>
        <w:rPr>
          <w:rFonts w:ascii="SimSun" w:hAnsi="SimSun" w:eastAsia="SimSun"/>
          <w:b w:val="0"/>
          <w:i w:val="0"/>
          <w:color w:val="000000"/>
          <w:sz w:val="24"/>
        </w:rPr>
        <w:t>：在尽量多采购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、尽量少采购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以压缩转运仓储成本，同</w:t>
      </w:r>
      <w:r>
        <w:rPr>
          <w:rFonts w:ascii="SimSun" w:hAnsi="SimSun" w:eastAsia="SimSun"/>
          <w:b w:val="0"/>
          <w:i w:val="0"/>
          <w:color w:val="000000"/>
          <w:sz w:val="24"/>
        </w:rPr>
        <w:t>时降低转运损耗的目标下，制定新的订购与转运方案并分析效果。</w:t>
      </w:r>
    </w:p>
    <w:p>
      <w:pPr>
        <w:autoSpaceDN w:val="0"/>
        <w:tabs>
          <w:tab w:pos="478" w:val="left"/>
        </w:tabs>
        <w:autoSpaceDE w:val="0"/>
        <w:widowControl/>
        <w:spacing w:line="432" w:lineRule="exact" w:before="186" w:after="712"/>
        <w:ind w:left="17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SimHei" w:hAnsi="SimHei" w:eastAsia="SimHei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/>
          <w:i w:val="0"/>
          <w:color w:val="000000"/>
          <w:sz w:val="24"/>
        </w:rPr>
        <w:t>4</w:t>
      </w:r>
      <w:r>
        <w:rPr>
          <w:rFonts w:ascii="SimHei" w:hAnsi="SimHei" w:eastAsia="SimHei"/>
          <w:b w:val="0"/>
          <w:i w:val="0"/>
          <w:color w:val="000000"/>
          <w:sz w:val="24"/>
        </w:rPr>
        <w:t>（产能提升）</w:t>
      </w:r>
      <w:r>
        <w:rPr>
          <w:rFonts w:ascii="SimSun" w:hAnsi="SimSun" w:eastAsia="SimSun"/>
          <w:b w:val="0"/>
          <w:i w:val="0"/>
          <w:color w:val="000000"/>
          <w:sz w:val="24"/>
        </w:rPr>
        <w:t>：在现有供应商与转运商能力约束下，估计周产能可提升幅度，</w:t>
      </w:r>
      <w:r>
        <w:rPr>
          <w:rFonts w:ascii="SimSun" w:hAnsi="SimSun" w:eastAsia="SimSun"/>
          <w:b w:val="0"/>
          <w:i w:val="0"/>
          <w:color w:val="000000"/>
          <w:sz w:val="24"/>
        </w:rPr>
        <w:t>并给出相应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SimSun" w:hAnsi="SimSun" w:eastAsia="SimSun"/>
          <w:b w:val="0"/>
          <w:i w:val="0"/>
          <w:color w:val="000000"/>
          <w:sz w:val="24"/>
        </w:rPr>
        <w:t>周订购与转运方案。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15"/>
        <w:gridCol w:w="2315"/>
        <w:gridCol w:w="2315"/>
        <w:gridCol w:w="2315"/>
      </w:tblGrid>
      <w:tr>
        <w:trPr>
          <w:trHeight w:hRule="exact" w:val="1342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96" w:after="0"/>
              <w:ind w:left="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2.1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0" w:after="0"/>
              <w:ind w:left="0" w:right="0" w:firstLine="0"/>
              <w:jc w:val="center"/>
            </w:pPr>
            <w:r>
              <w:rPr>
                <w:w w:val="98.93931027116447"/>
                <w:rFonts w:ascii="SimHei" w:hAnsi="SimHei" w:eastAsia="SimHei"/>
                <w:b w:val="0"/>
                <w:i w:val="0"/>
                <w:color w:val="000000"/>
                <w:sz w:val="29"/>
              </w:rPr>
              <w:t>问题之间的逻辑主线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78" w:after="0"/>
              <w:ind w:left="0" w:right="0" w:firstLine="0"/>
              <w:jc w:val="center"/>
            </w:pPr>
            <w:r>
              <w:rPr>
                <w:w w:val="101.26706291647518"/>
                <w:rFonts w:ascii="LMRoman12" w:hAnsi="LMRoman12" w:eastAsia="LMRoman12"/>
                <w:b/>
                <w:i w:val="0"/>
                <w:color w:val="000000"/>
                <w:sz w:val="34"/>
              </w:rPr>
              <w:t>2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74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问题分析</w:t>
            </w:r>
          </w:p>
        </w:tc>
      </w:tr>
    </w:tbl>
    <w:p>
      <w:pPr>
        <w:autoSpaceDN w:val="0"/>
        <w:autoSpaceDE w:val="0"/>
        <w:widowControl/>
        <w:spacing w:line="185" w:lineRule="auto" w:before="362" w:after="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四个问题并非彼此割裂，而是围绕同一生产系统的递进决策链：</w:t>
      </w:r>
    </w:p>
    <w:p>
      <w:pPr>
        <w:autoSpaceDN w:val="0"/>
        <w:tabs>
          <w:tab w:pos="478" w:val="left"/>
        </w:tabs>
        <w:autoSpaceDE w:val="0"/>
        <w:widowControl/>
        <w:spacing w:line="420" w:lineRule="exact" w:before="322" w:after="0"/>
        <w:ind w:left="17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回答“</w:t>
      </w:r>
      <w:r>
        <w:rPr>
          <w:rFonts w:ascii="SimHei" w:hAnsi="SimHei" w:eastAsia="SimHei"/>
          <w:b w:val="0"/>
          <w:i w:val="0"/>
          <w:color w:val="000000"/>
          <w:sz w:val="24"/>
        </w:rPr>
        <w:t>谁更重要</w:t>
      </w:r>
      <w:r>
        <w:rPr>
          <w:rFonts w:ascii="SimSun" w:hAnsi="SimSun" w:eastAsia="SimSun"/>
          <w:b w:val="0"/>
          <w:i w:val="0"/>
          <w:color w:val="000000"/>
          <w:sz w:val="24"/>
        </w:rPr>
        <w:t>”——从历史行为中识别高保障能力供应商，为后续筛选提</w:t>
      </w:r>
      <w:r>
        <w:rPr>
          <w:rFonts w:ascii="SimSun" w:hAnsi="SimSun" w:eastAsia="SimSun"/>
          <w:b w:val="0"/>
          <w:i w:val="0"/>
          <w:color w:val="000000"/>
          <w:sz w:val="24"/>
        </w:rPr>
        <w:t>供先验排序；</w:t>
      </w:r>
    </w:p>
    <w:p>
      <w:pPr>
        <w:autoSpaceDN w:val="0"/>
        <w:tabs>
          <w:tab w:pos="478" w:val="left"/>
        </w:tabs>
        <w:autoSpaceDE w:val="0"/>
        <w:widowControl/>
        <w:spacing w:line="420" w:lineRule="exact" w:before="226" w:after="0"/>
        <w:ind w:left="17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回答“</w:t>
      </w:r>
      <w:r>
        <w:rPr>
          <w:rFonts w:ascii="SimHei" w:hAnsi="SimHei" w:eastAsia="SimHei"/>
          <w:b w:val="0"/>
          <w:i w:val="0"/>
          <w:color w:val="000000"/>
          <w:sz w:val="24"/>
        </w:rPr>
        <w:t>最少选谁、如何最省</w:t>
      </w:r>
      <w:r>
        <w:rPr>
          <w:rFonts w:ascii="SimSun" w:hAnsi="SimSun" w:eastAsia="SimSun"/>
          <w:b w:val="0"/>
          <w:i w:val="0"/>
          <w:color w:val="000000"/>
          <w:sz w:val="24"/>
        </w:rPr>
        <w:t>”——在生产能力与库存安全约束下最小化采购</w:t>
      </w:r>
      <w:r>
        <w:rPr>
          <w:rFonts w:ascii="SimSun" w:hAnsi="SimSun" w:eastAsia="SimSun"/>
          <w:b w:val="0"/>
          <w:i w:val="0"/>
          <w:color w:val="000000"/>
          <w:sz w:val="24"/>
        </w:rPr>
        <w:t>成本指数，并匹配低损耗转运；</w:t>
      </w:r>
    </w:p>
    <w:p>
      <w:pPr>
        <w:autoSpaceDN w:val="0"/>
        <w:tabs>
          <w:tab w:pos="478" w:val="left"/>
        </w:tabs>
        <w:autoSpaceDE w:val="0"/>
        <w:widowControl/>
        <w:spacing w:line="432" w:lineRule="exact" w:before="214" w:after="0"/>
        <w:ind w:left="17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SimSun" w:hAnsi="SimSun" w:eastAsia="SimSun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回答“</w:t>
      </w:r>
      <w:r>
        <w:rPr>
          <w:rFonts w:ascii="SimHei" w:hAnsi="SimHei" w:eastAsia="SimHei"/>
          <w:b w:val="0"/>
          <w:i w:val="0"/>
          <w:color w:val="000000"/>
          <w:sz w:val="24"/>
        </w:rPr>
        <w:t>结构如何更优</w:t>
      </w:r>
      <w:r>
        <w:rPr>
          <w:rFonts w:ascii="SimSun" w:hAnsi="SimSun" w:eastAsia="SimSun"/>
          <w:b w:val="0"/>
          <w:i w:val="0"/>
          <w:color w:val="000000"/>
          <w:sz w:val="24"/>
        </w:rPr>
        <w:t>”——在问题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可行域上引入材料结构偏好（多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），以降低运仓储体积；</w:t>
      </w:r>
    </w:p>
    <w:p>
      <w:pPr>
        <w:autoSpaceDN w:val="0"/>
        <w:tabs>
          <w:tab w:pos="478" w:val="left"/>
        </w:tabs>
        <w:autoSpaceDE w:val="0"/>
        <w:widowControl/>
        <w:spacing w:line="420" w:lineRule="exact" w:before="214" w:after="0"/>
        <w:ind w:left="17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回答“</w:t>
      </w:r>
      <w:r>
        <w:rPr>
          <w:rFonts w:ascii="SimHei" w:hAnsi="SimHei" w:eastAsia="SimHei"/>
          <w:b w:val="0"/>
          <w:i w:val="0"/>
          <w:color w:val="000000"/>
          <w:sz w:val="24"/>
        </w:rPr>
        <w:t>产能上限在哪</w:t>
      </w:r>
      <w:r>
        <w:rPr>
          <w:rFonts w:ascii="SimSun" w:hAnsi="SimSun" w:eastAsia="SimSun"/>
          <w:b w:val="0"/>
          <w:i w:val="0"/>
          <w:color w:val="000000"/>
          <w:sz w:val="24"/>
        </w:rPr>
        <w:t>”——把问题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框架推广到产能扩张，识别供应端与转</w:t>
      </w:r>
      <w:r>
        <w:rPr>
          <w:rFonts w:ascii="SimSun" w:hAnsi="SimSun" w:eastAsia="SimSun"/>
          <w:b w:val="0"/>
          <w:i w:val="0"/>
          <w:color w:val="000000"/>
          <w:sz w:val="24"/>
        </w:rPr>
        <w:t>运端的双重瓶颈。</w:t>
      </w:r>
    </w:p>
    <w:p>
      <w:pPr>
        <w:autoSpaceDN w:val="0"/>
        <w:autoSpaceDE w:val="0"/>
        <w:widowControl/>
        <w:spacing w:line="259" w:lineRule="auto" w:before="488" w:after="0"/>
        <w:ind w:left="0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因此，本文采用统一的“评价—筛选—优化—分配—检验”框架，保证符号、约束与算</w:t>
      </w:r>
      <w:r>
        <w:rPr>
          <w:rFonts w:ascii="SimSun" w:hAnsi="SimSun" w:eastAsia="SimSun"/>
          <w:b w:val="0"/>
          <w:i w:val="0"/>
          <w:color w:val="000000"/>
          <w:sz w:val="24"/>
        </w:rPr>
        <w:t>法前后一致。</w:t>
      </w:r>
    </w:p>
    <w:p>
      <w:pPr>
        <w:sectPr>
          <w:pgSz w:w="11906" w:h="16838"/>
          <w:pgMar w:top="358" w:right="1226" w:bottom="87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tabs>
          <w:tab w:pos="356" w:val="left"/>
          <w:tab w:pos="8954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Slant12" w:hAnsi="LMRomanSlant12" w:eastAsia="LMRomanSlant12"/>
          <w:b w:val="0"/>
          <w:i/>
          <w:color w:val="000000"/>
          <w:sz w:val="24"/>
        </w:rPr>
        <w:t>2</w:t>
      </w:r>
      <w:r>
        <w:rPr>
          <w:rFonts w:ascii="KaiTi" w:hAnsi="KaiTi" w:eastAsia="KaiTi"/>
          <w:b w:val="0"/>
          <w:i w:val="0"/>
          <w:color w:val="000000"/>
          <w:sz w:val="24"/>
        </w:rPr>
        <w:t>问题分析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428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2.2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各问建模要点</w:t>
      </w:r>
    </w:p>
    <w:p>
      <w:pPr>
        <w:autoSpaceDN w:val="0"/>
        <w:autoSpaceDE w:val="0"/>
        <w:widowControl/>
        <w:spacing w:line="430" w:lineRule="exact" w:before="244" w:after="0"/>
        <w:ind w:left="0" w:right="0" w:firstLine="478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属于多指标综合评价。关键挑战在于：重要性不仅取决于供货规模，还取决</w:t>
      </w:r>
      <w:r>
        <w:rPr>
          <w:rFonts w:ascii="SimSun" w:hAnsi="SimSun" w:eastAsia="SimSun"/>
          <w:b w:val="0"/>
          <w:i w:val="0"/>
          <w:color w:val="000000"/>
          <w:sz w:val="24"/>
        </w:rPr>
        <w:t>于履约可靠性与时间稳定性。若仅用累计供货量排序，易高估“量大但不稳”的供应商。</w:t>
      </w:r>
      <w:r>
        <w:rPr>
          <w:rFonts w:ascii="SimSun" w:hAnsi="SimSun" w:eastAsia="SimSun"/>
          <w:b w:val="0"/>
          <w:i w:val="0"/>
          <w:color w:val="000000"/>
          <w:sz w:val="24"/>
        </w:rPr>
        <w:t>本文构建规模—履约—稳定—近期四类指标，并以熵权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-TOPSIS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为主模型，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CRITIC</w:t>
      </w:r>
      <w:r>
        <w:rPr>
          <w:rFonts w:ascii="SimSun" w:hAnsi="SimSun" w:eastAsia="SimSun"/>
          <w:b w:val="0"/>
          <w:i w:val="0"/>
          <w:color w:val="000000"/>
          <w:sz w:val="24"/>
        </w:rPr>
        <w:t>、灰</w:t>
      </w:r>
      <w:r>
        <w:rPr>
          <w:rFonts w:ascii="SimSun" w:hAnsi="SimSun" w:eastAsia="SimSun"/>
          <w:b w:val="0"/>
          <w:i w:val="0"/>
          <w:color w:val="000000"/>
          <w:sz w:val="24"/>
        </w:rPr>
        <w:t>关联、主成分法为对照。</w:t>
      </w:r>
    </w:p>
    <w:p>
      <w:pPr>
        <w:autoSpaceDN w:val="0"/>
        <w:autoSpaceDE w:val="0"/>
        <w:widowControl/>
        <w:spacing w:line="426" w:lineRule="exact" w:before="116" w:after="0"/>
        <w:ind w:left="0" w:right="174" w:firstLine="478"/>
        <w:jc w:val="both"/>
      </w:pPr>
      <w:r>
        <w:rPr>
          <w:rFonts w:ascii="SimHei" w:hAnsi="SimHei" w:eastAsia="SimHei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可分解为两层：第一层是集合覆盖型最少供应商问题；第二层是带库存递推</w:t>
      </w:r>
      <w:r>
        <w:rPr>
          <w:rFonts w:ascii="SimSun" w:hAnsi="SimSun" w:eastAsia="SimSun"/>
          <w:b w:val="0"/>
          <w:i w:val="0"/>
          <w:color w:val="000000"/>
          <w:sz w:val="24"/>
        </w:rPr>
        <w:t>约束的多周订购线性规划（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LP</w:t>
      </w:r>
      <w:r>
        <w:rPr>
          <w:rFonts w:ascii="SimSun" w:hAnsi="SimSun" w:eastAsia="SimSun"/>
          <w:b w:val="0"/>
          <w:i w:val="0"/>
          <w:color w:val="000000"/>
          <w:sz w:val="24"/>
        </w:rPr>
        <w:t>），以及容量约束下的转运分配。由于“尽量一家转运商</w:t>
      </w:r>
      <w:r>
        <w:rPr>
          <w:rFonts w:ascii="SimSun" w:hAnsi="SimSun" w:eastAsia="SimSun"/>
          <w:b w:val="0"/>
          <w:i w:val="0"/>
          <w:color w:val="000000"/>
          <w:sz w:val="24"/>
        </w:rPr>
        <w:t>承运”，转运层采用损耗排序的贪心近似最优分配，并在检验中讨论其局限。</w:t>
      </w:r>
    </w:p>
    <w:p>
      <w:pPr>
        <w:autoSpaceDN w:val="0"/>
        <w:tabs>
          <w:tab w:pos="478" w:val="left"/>
        </w:tabs>
        <w:autoSpaceDE w:val="0"/>
        <w:widowControl/>
        <w:spacing w:line="432" w:lineRule="exact" w:before="110" w:after="0"/>
        <w:ind w:left="0" w:right="144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是在问题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模型上改变目标偏好：在保障产能与库存的前提下，提高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类</w:t>
      </w:r>
      <w:r>
        <w:rPr>
          <w:rFonts w:ascii="SimSun" w:hAnsi="SimSun" w:eastAsia="SimSun"/>
          <w:b w:val="0"/>
          <w:i w:val="0"/>
          <w:color w:val="000000"/>
          <w:sz w:val="24"/>
        </w:rPr>
        <w:t>产品当量份额、压缩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类，从而减少单位产品所需原材料体积。</w:t>
      </w:r>
    </w:p>
    <w:p>
      <w:pPr>
        <w:autoSpaceDN w:val="0"/>
        <w:tabs>
          <w:tab w:pos="478" w:val="left"/>
        </w:tabs>
        <w:autoSpaceDE w:val="0"/>
        <w:widowControl/>
        <w:spacing w:line="432" w:lineRule="exact" w:before="104" w:after="0"/>
        <w:ind w:left="0" w:right="144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问题</w:t>
      </w:r>
      <w:r>
        <w:rPr>
          <w:rFonts w:ascii="LMRoman12" w:hAnsi="LMRoman12" w:eastAsia="LMRoman12"/>
          <w:b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是可行性边界搜索：以产能倍增系数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SimSun" w:hAnsi="SimSun" w:eastAsia="SimSun"/>
          <w:b w:val="0"/>
          <w:i w:val="0"/>
          <w:color w:val="000000"/>
          <w:sz w:val="24"/>
        </w:rPr>
        <w:t>为参数，在供应商供货能力与转运</w:t>
      </w:r>
      <w:r>
        <w:rPr>
          <w:rFonts w:ascii="SimSun" w:hAnsi="SimSun" w:eastAsia="SimSun"/>
          <w:b w:val="0"/>
          <w:i w:val="0"/>
          <w:color w:val="000000"/>
          <w:sz w:val="24"/>
        </w:rPr>
        <w:t>总运力下求最大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40" w:lineRule="auto" w:before="272" w:after="0"/>
        <w:ind w:left="2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2430" cy="3482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48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662" w:val="left"/>
        </w:tabs>
        <w:autoSpaceDE w:val="0"/>
        <w:widowControl/>
        <w:spacing w:line="228" w:lineRule="exact" w:before="202" w:after="0"/>
        <w:ind w:left="204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整体技术路线：评价—优化—检验一体化框架</w:t>
      </w:r>
    </w:p>
    <w:p>
      <w:pPr>
        <w:sectPr>
          <w:pgSz w:w="11906" w:h="16838"/>
          <w:pgMar w:top="358" w:right="1244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15"/>
        <w:gridCol w:w="1515"/>
        <w:gridCol w:w="1515"/>
        <w:gridCol w:w="1515"/>
        <w:gridCol w:w="1515"/>
        <w:gridCol w:w="1515"/>
      </w:tblGrid>
      <w:tr>
        <w:trPr>
          <w:trHeight w:hRule="exact" w:val="926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3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模型假设与符号说明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710" w:after="0"/>
              <w:ind w:left="0" w:right="0" w:firstLine="0"/>
              <w:jc w:val="center"/>
            </w:pPr>
            <w:r>
              <w:rPr>
                <w:w w:val="101.26706291647518"/>
                <w:rFonts w:ascii="LMRoman12" w:hAnsi="LMRoman12" w:eastAsia="LMRoman12"/>
                <w:b/>
                <w:i w:val="0"/>
                <w:color w:val="000000"/>
                <w:sz w:val="34"/>
              </w:rPr>
              <w:t>3</w:t>
            </w:r>
          </w:p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92" w:after="0"/>
              <w:ind w:left="172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模型假设与符号说明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1048"/>
        </w:trPr>
        <w:tc>
          <w:tcPr>
            <w:tcW w:type="dxa" w:w="5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2" w:after="0"/>
              <w:ind w:left="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3.1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6" w:after="0"/>
              <w:ind w:left="158" w:right="0" w:firstLine="0"/>
              <w:jc w:val="left"/>
            </w:pPr>
            <w:r>
              <w:rPr>
                <w:w w:val="98.93931027116447"/>
                <w:rFonts w:ascii="SimHei" w:hAnsi="SimHei" w:eastAsia="SimHei"/>
                <w:b w:val="0"/>
                <w:i w:val="0"/>
                <w:color w:val="000000"/>
                <w:sz w:val="29"/>
              </w:rPr>
              <w:t>基本假设</w:t>
            </w:r>
          </w:p>
        </w:tc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</w:tr>
    </w:tbl>
    <w:p>
      <w:pPr>
        <w:autoSpaceDN w:val="0"/>
        <w:tabs>
          <w:tab w:pos="478" w:val="left"/>
        </w:tabs>
        <w:autoSpaceDE w:val="0"/>
        <w:widowControl/>
        <w:spacing w:line="520" w:lineRule="exact" w:before="96" w:after="630"/>
        <w:ind w:left="17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未来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SimSun" w:hAnsi="SimSun" w:eastAsia="SimSun"/>
          <w:b w:val="0"/>
          <w:i w:val="0"/>
          <w:color w:val="000000"/>
          <w:sz w:val="24"/>
        </w:rPr>
        <w:t>周产能需求按当前周产能（或问题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中给定的提升产能）确定，不考虑季</w:t>
      </w:r>
      <w:r>
        <w:rPr>
          <w:rFonts w:ascii="SimSun" w:hAnsi="SimSun" w:eastAsia="SimSun"/>
          <w:b w:val="0"/>
          <w:i w:val="0"/>
          <w:color w:val="000000"/>
          <w:sz w:val="24"/>
        </w:rPr>
        <w:t>节性需求突变；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供应商未来履约可用历史供货满足率</w:t>
      </w:r>
      <w:r>
        <w:rPr>
          <w:rFonts w:ascii="CMMI12" w:hAnsi="CMMI12" w:eastAsia="CMMI12"/>
          <w:b w:val="0"/>
          <w:i/>
          <w:color w:val="000000"/>
          <w:sz w:val="24"/>
        </w:rPr>
        <w:t>η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SimSun" w:hAnsi="SimSun" w:eastAsia="SimSun"/>
          <w:b w:val="0"/>
          <w:i w:val="0"/>
          <w:color w:val="000000"/>
          <w:sz w:val="24"/>
        </w:rPr>
        <w:t>的统计特征刻画，并在鲁棒性检验中引入</w:t>
      </w:r>
      <w:r>
        <w:rPr>
          <w:rFonts w:ascii="SimSun" w:hAnsi="SimSun" w:eastAsia="SimSun"/>
          <w:b w:val="0"/>
          <w:i w:val="0"/>
          <w:color w:val="000000"/>
          <w:sz w:val="24"/>
        </w:rPr>
        <w:t>随机扰动；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SimSun" w:hAnsi="SimSun" w:eastAsia="SimSun"/>
          <w:b w:val="0"/>
          <w:i w:val="0"/>
          <w:color w:val="000000"/>
          <w:sz w:val="24"/>
        </w:rPr>
        <w:t>库存以“产品当量”统一度量，便于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A/B/C</w:t>
      </w:r>
      <w:r>
        <w:rPr>
          <w:rFonts w:ascii="SimSun" w:hAnsi="SimSun" w:eastAsia="SimSun"/>
          <w:b w:val="0"/>
          <w:i w:val="0"/>
          <w:color w:val="000000"/>
          <w:sz w:val="24"/>
        </w:rPr>
        <w:t>混用情形下的安全库存约束；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企业全部收购实际供货；订货量决策以预期接收量满足生产与库存为目标；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SimSun" w:hAnsi="SimSun" w:eastAsia="SimSun"/>
          <w:b w:val="0"/>
          <w:i w:val="0"/>
          <w:color w:val="000000"/>
          <w:sz w:val="24"/>
        </w:rPr>
        <w:t>转运商周运力恒为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6000 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，损耗率取历史同期或近期统计值；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SimSun" w:hAnsi="SimSun" w:eastAsia="SimSun"/>
          <w:b w:val="0"/>
          <w:i w:val="0"/>
          <w:color w:val="000000"/>
          <w:sz w:val="24"/>
        </w:rPr>
        <w:t>同一供应商同一周尽量由一家转运商承运；若单周供货超过运力，允许拆分到损耗</w:t>
      </w:r>
      <w:r>
        <w:rPr>
          <w:rFonts w:ascii="SimSun" w:hAnsi="SimSun" w:eastAsia="SimSun"/>
          <w:b w:val="0"/>
          <w:i w:val="0"/>
          <w:color w:val="000000"/>
          <w:sz w:val="24"/>
        </w:rPr>
        <w:t>次优转运商；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7.</w:t>
      </w:r>
      <w:r>
        <w:rPr>
          <w:rFonts w:ascii="SimSun" w:hAnsi="SimSun" w:eastAsia="SimSun"/>
          <w:b w:val="0"/>
          <w:i w:val="0"/>
          <w:color w:val="000000"/>
          <w:sz w:val="24"/>
        </w:rPr>
        <w:t>采购成本用相对价格指数度量（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类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=1</w:t>
      </w:r>
      <w:r>
        <w:rPr>
          <w:rFonts w:ascii="SimSun" w:hAnsi="SimSun" w:eastAsia="SimSun"/>
          <w:b w:val="0"/>
          <w:i w:val="0"/>
          <w:color w:val="000000"/>
          <w:sz w:val="24"/>
        </w:rPr>
        <w:t>），运输与仓储单位费用相同，故体积可作</w:t>
      </w:r>
      <w:r>
        <w:rPr>
          <w:rFonts w:ascii="SimSun" w:hAnsi="SimSun" w:eastAsia="SimSun"/>
          <w:b w:val="0"/>
          <w:i w:val="0"/>
          <w:color w:val="000000"/>
          <w:sz w:val="24"/>
        </w:rPr>
        <w:t>为运仓储成本代理。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2"/>
        <w:gridCol w:w="2272"/>
        <w:gridCol w:w="2272"/>
        <w:gridCol w:w="2272"/>
      </w:tblGrid>
      <w:tr>
        <w:trPr>
          <w:trHeight w:hRule="exact" w:val="1270"/>
        </w:trPr>
        <w:tc>
          <w:tcPr>
            <w:tcW w:type="dxa" w:w="54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3.2</w:t>
            </w:r>
          </w:p>
        </w:tc>
        <w:tc>
          <w:tcPr>
            <w:tcW w:type="dxa" w:w="23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58" w:right="0" w:firstLine="0"/>
              <w:jc w:val="left"/>
            </w:pPr>
            <w:r>
              <w:rPr>
                <w:w w:val="98.93931027116447"/>
                <w:rFonts w:ascii="SimHei" w:hAnsi="SimHei" w:eastAsia="SimHei"/>
                <w:b w:val="0"/>
                <w:i w:val="0"/>
                <w:color w:val="000000"/>
                <w:sz w:val="29"/>
              </w:rPr>
              <w:t>符号说明</w:t>
            </w:r>
          </w:p>
        </w:tc>
        <w:tc>
          <w:tcPr>
            <w:tcW w:type="dxa" w:w="10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92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21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92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主要符号说明</w:t>
            </w:r>
          </w:p>
        </w:tc>
      </w:tr>
      <w:tr>
        <w:trPr>
          <w:trHeight w:hRule="exact" w:val="412"/>
        </w:trPr>
        <w:tc>
          <w:tcPr>
            <w:tcW w:type="dxa" w:w="54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7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符号</w:t>
            </w:r>
          </w:p>
        </w:tc>
        <w:tc>
          <w:tcPr>
            <w:tcW w:type="dxa" w:w="10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1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单位</w:t>
            </w:r>
          </w:p>
        </w:tc>
        <w:tc>
          <w:tcPr>
            <w:tcW w:type="dxa" w:w="421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含义</w:t>
            </w:r>
          </w:p>
        </w:tc>
      </w:tr>
      <w:tr>
        <w:trPr>
          <w:trHeight w:hRule="exact" w:val="340"/>
        </w:trPr>
        <w:tc>
          <w:tcPr>
            <w:tcW w:type="dxa" w:w="542"/>
            <w:vMerge w:val="restart"/>
            <w:tcBorders>
              <w:top w:sz="4.782400131225586" w:val="single" w:color="#000000"/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0" w:right="746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∈S</w:t>
            </w:r>
          </w:p>
        </w:tc>
        <w:tc>
          <w:tcPr>
            <w:tcW w:type="dxa" w:w="10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1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421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4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供应商集合，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|S|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402</w:t>
            </w:r>
          </w:p>
        </w:tc>
      </w:tr>
      <w:tr>
        <w:trPr>
          <w:trHeight w:hRule="exact" w:val="280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0" w:right="75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∈T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1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4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转运商集合，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|T |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8</w:t>
            </w:r>
          </w:p>
        </w:tc>
      </w:tr>
      <w:tr>
        <w:trPr>
          <w:trHeight w:hRule="exact" w:val="295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42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. . . , 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</w:t>
            </w:r>
          </w:p>
        </w:tc>
        <w:tc>
          <w:tcPr>
            <w:tcW w:type="dxa" w:w="4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计划期，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24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；历史期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240</w:t>
            </w:r>
          </w:p>
        </w:tc>
      </w:tr>
      <w:tr>
        <w:trPr>
          <w:trHeight w:hRule="exact" w:val="285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48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∈{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A, B, C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}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1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4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供应商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材料类型</w:t>
            </w:r>
          </w:p>
        </w:tc>
      </w:tr>
      <w:tr>
        <w:trPr>
          <w:trHeight w:hRule="exact" w:val="299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66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0" w:after="0"/>
              <w:ind w:left="12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订货量、供货量</w:t>
            </w:r>
          </w:p>
        </w:tc>
      </w:tr>
      <w:tr>
        <w:trPr>
          <w:trHeight w:hRule="exact" w:val="281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91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η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1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4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6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供应商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历史平均满足率</w:t>
            </w:r>
          </w:p>
        </w:tc>
      </w:tr>
      <w:tr>
        <w:trPr>
          <w:trHeight w:hRule="exact" w:val="280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872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" w:after="0"/>
              <w:ind w:left="12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材料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单位产品消耗系数</w:t>
            </w:r>
          </w:p>
        </w:tc>
      </w:tr>
      <w:tr>
        <w:trPr>
          <w:trHeight w:hRule="exact" w:val="300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86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4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34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材料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相对采购价格</w:t>
            </w:r>
          </w:p>
        </w:tc>
      </w:tr>
      <w:tr>
        <w:trPr>
          <w:trHeight w:hRule="exact" w:val="280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74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λ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6" w:after="0"/>
              <w:ind w:left="12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4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基准周产能与产能倍增系数</w:t>
            </w:r>
          </w:p>
        </w:tc>
      </w:tr>
      <w:tr>
        <w:trPr>
          <w:trHeight w:hRule="exact" w:val="280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50" w:after="0"/>
              <w:ind w:left="0" w:right="91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4" w:after="0"/>
              <w:ind w:left="12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4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周末库存（产品当量）</w:t>
            </w:r>
          </w:p>
        </w:tc>
      </w:tr>
      <w:tr>
        <w:trPr>
          <w:trHeight w:hRule="exact" w:val="42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272"/>
            <w:vMerge/>
            <w:tcBorders/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12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%</w:t>
            </w:r>
          </w:p>
        </w:tc>
        <w:tc>
          <w:tcPr>
            <w:tcW w:type="dxa" w:w="42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转运商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周损耗率</w:t>
            </w:r>
          </w:p>
        </w:tc>
      </w:tr>
      <w:tr>
        <w:trPr>
          <w:trHeight w:hRule="exact" w:val="258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84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kt</w:t>
            </w:r>
          </w:p>
        </w:tc>
        <w:tc>
          <w:tcPr>
            <w:tcW w:type="dxa" w:w="2272"/>
            <w:vMerge/>
            <w:tcBorders/>
          </w:tcPr>
          <w:p/>
        </w:tc>
        <w:tc>
          <w:tcPr>
            <w:tcW w:type="dxa" w:w="227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4" w:after="0"/>
              <w:ind w:left="0" w:right="79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ikt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12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8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供应商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经转运商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在第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周转运量</w:t>
            </w:r>
          </w:p>
        </w:tc>
      </w:tr>
      <w:tr>
        <w:trPr>
          <w:trHeight w:hRule="exact" w:val="280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92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U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2" w:after="0"/>
              <w:ind w:left="12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</w:t>
            </w:r>
          </w:p>
        </w:tc>
        <w:tc>
          <w:tcPr>
            <w:tcW w:type="dxa" w:w="4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单转运商运力上限，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6000</w:t>
            </w:r>
          </w:p>
        </w:tc>
      </w:tr>
      <w:tr>
        <w:trPr>
          <w:trHeight w:hRule="exact" w:val="350"/>
        </w:trPr>
        <w:tc>
          <w:tcPr>
            <w:tcW w:type="dxa" w:w="2272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3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70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C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0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421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6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指标熵权与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TOPSIS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贴近度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1398" w:bottom="9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2"/>
        <w:gridCol w:w="2272"/>
        <w:gridCol w:w="2272"/>
        <w:gridCol w:w="2272"/>
      </w:tblGrid>
      <w:tr>
        <w:trPr>
          <w:trHeight w:hRule="exact" w:val="446"/>
        </w:trPr>
        <w:tc>
          <w:tcPr>
            <w:tcW w:type="dxa" w:w="2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4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数据预处理与探索性分析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666"/>
        </w:trPr>
        <w:tc>
          <w:tcPr>
            <w:tcW w:type="dxa" w:w="2272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60" w:after="0"/>
              <w:ind w:left="0" w:right="156" w:firstLine="0"/>
              <w:jc w:val="right"/>
            </w:pPr>
            <w:r>
              <w:rPr>
                <w:w w:val="101.26706291647518"/>
                <w:rFonts w:ascii="LMRoman12" w:hAnsi="LMRoman12" w:eastAsia="LMRoman12"/>
                <w:b/>
                <w:i w:val="0"/>
                <w:color w:val="000000"/>
                <w:sz w:val="34"/>
              </w:rPr>
              <w:t>4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2" w:after="0"/>
              <w:ind w:left="188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数据预处理与探索性分析</w:t>
            </w:r>
          </w:p>
        </w:tc>
        <w:tc>
          <w:tcPr>
            <w:tcW w:type="dxa" w:w="22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28" w:lineRule="exact" w:before="262" w:after="0"/>
        <w:ind w:left="0" w:right="20" w:firstLine="478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对附件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订货矩阵</w:t>
      </w:r>
      <w:r>
        <w:rPr>
          <w:rFonts w:ascii="LMRomanDemi10" w:hAnsi="LMRomanDemi10" w:eastAsia="LMRomanDemi10"/>
          <w:b w:val="0"/>
          <w:i w:val="0"/>
          <w:color w:val="000000"/>
          <w:sz w:val="24"/>
        </w:rPr>
        <w:t>O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402</w:t>
      </w:r>
      <w:r>
        <w:rPr>
          <w:rFonts w:ascii="CMSY8" w:hAnsi="CMSY8" w:eastAsia="CMSY8"/>
          <w:b w:val="0"/>
          <w:i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240</w:t>
      </w:r>
      <w:r>
        <w:rPr>
          <w:rFonts w:ascii="SimSun" w:hAnsi="SimSun" w:eastAsia="SimSun"/>
          <w:b w:val="0"/>
          <w:i w:val="0"/>
          <w:color w:val="000000"/>
          <w:sz w:val="24"/>
        </w:rPr>
        <w:t>与供货矩阵</w:t>
      </w:r>
      <w:r>
        <w:rPr>
          <w:rFonts w:ascii="LMRomanDemi10" w:hAnsi="LMRomanDemi10" w:eastAsia="LMRomanDemi10"/>
          <w:b w:val="0"/>
          <w:i w:val="0"/>
          <w:color w:val="000000"/>
          <w:sz w:val="24"/>
        </w:rPr>
        <w:t>S</w:t>
      </w:r>
      <w:r>
        <w:rPr>
          <w:rFonts w:ascii="SimSun" w:hAnsi="SimSun" w:eastAsia="SimSun"/>
          <w:b w:val="0"/>
          <w:i w:val="0"/>
          <w:color w:val="000000"/>
          <w:sz w:val="24"/>
        </w:rPr>
        <w:t>，缺失按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SimSun" w:hAnsi="SimSun" w:eastAsia="SimSun"/>
          <w:b w:val="0"/>
          <w:i w:val="0"/>
          <w:color w:val="000000"/>
          <w:sz w:val="24"/>
        </w:rPr>
        <w:t>处理。定义供应商</w:t>
      </w:r>
      <w:r>
        <w:rPr>
          <w:rFonts w:ascii="CMMI12" w:hAnsi="CMMI12" w:eastAsia="CMMI12"/>
          <w:b w:val="0"/>
          <w:i/>
          <w:color w:val="000000"/>
          <w:sz w:val="24"/>
        </w:rPr>
        <w:t>i</w:t>
      </w:r>
      <w:r>
        <w:rPr>
          <w:rFonts w:ascii="SimSun" w:hAnsi="SimSun" w:eastAsia="SimSun"/>
          <w:b w:val="0"/>
          <w:i w:val="0"/>
          <w:color w:val="000000"/>
          <w:sz w:val="24"/>
        </w:rPr>
        <w:t>的活</w:t>
      </w:r>
      <w:r>
        <w:rPr>
          <w:rFonts w:ascii="SimSun" w:hAnsi="SimSun" w:eastAsia="SimSun"/>
          <w:b w:val="0"/>
          <w:i w:val="0"/>
          <w:color w:val="000000"/>
          <w:sz w:val="24"/>
        </w:rPr>
        <w:t>跃周集合</w:t>
      </w:r>
      <w:r>
        <w:rPr>
          <w:rFonts w:ascii="CMSY10" w:hAnsi="CMSY10" w:eastAsia="CMSY10"/>
          <w:b w:val="0"/>
          <w:i/>
          <w:color w:val="000000"/>
          <w:sz w:val="24"/>
        </w:rPr>
        <w:t>A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MI8" w:hAnsi="CMMI8" w:eastAsia="CMMI8"/>
          <w:b w:val="0"/>
          <w:i/>
          <w:color w:val="000000"/>
          <w:sz w:val="16"/>
        </w:rPr>
        <w:t>it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SimSun" w:hAnsi="SimSun" w:eastAsia="SimSun"/>
          <w:b w:val="0"/>
          <w:i w:val="0"/>
          <w:color w:val="000000"/>
          <w:sz w:val="24"/>
        </w:rPr>
        <w:t>。清洗后保存至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data/processed/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EDA</w:t>
      </w:r>
      <w:r>
        <w:rPr>
          <w:rFonts w:ascii="SimSun" w:hAnsi="SimSun" w:eastAsia="SimSun"/>
          <w:b w:val="0"/>
          <w:i w:val="0"/>
          <w:color w:val="000000"/>
          <w:sz w:val="24"/>
        </w:rPr>
        <w:t>显示：三类供应商</w:t>
      </w:r>
      <w:r>
        <w:rPr>
          <w:rFonts w:ascii="SimSun" w:hAnsi="SimSun" w:eastAsia="SimSun"/>
          <w:b w:val="0"/>
          <w:i w:val="0"/>
          <w:color w:val="000000"/>
          <w:sz w:val="24"/>
        </w:rPr>
        <w:t>数量分布不均；累计供货呈右偏；满足率与周均供货存在弱—中等相关；转运商平均损</w:t>
      </w:r>
      <w:r>
        <w:rPr>
          <w:rFonts w:ascii="SimSun" w:hAnsi="SimSun" w:eastAsia="SimSun"/>
          <w:b w:val="0"/>
          <w:i w:val="0"/>
          <w:color w:val="000000"/>
          <w:sz w:val="24"/>
        </w:rPr>
        <w:t>耗差异显著。这些事实支持“多指标综合评价”而非单一规模排序。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6550" cy="2592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59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52" w:val="left"/>
        </w:tabs>
        <w:autoSpaceDE w:val="0"/>
        <w:widowControl/>
        <w:spacing w:line="228" w:lineRule="exact" w:before="202" w:after="0"/>
        <w:ind w:left="29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402</w:t>
      </w:r>
      <w:r>
        <w:rPr>
          <w:rFonts w:ascii="SimSun" w:hAnsi="SimSun" w:eastAsia="SimSun"/>
          <w:b w:val="0"/>
          <w:i w:val="0"/>
          <w:color w:val="000000"/>
          <w:sz w:val="22"/>
        </w:rPr>
        <w:t>家供应商材料类型分布</w:t>
      </w:r>
    </w:p>
    <w:p>
      <w:pPr>
        <w:autoSpaceDN w:val="0"/>
        <w:autoSpaceDE w:val="0"/>
        <w:widowControl/>
        <w:spacing w:line="240" w:lineRule="auto" w:before="6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91990" cy="3369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336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644" w:val="left"/>
        </w:tabs>
        <w:autoSpaceDE w:val="0"/>
        <w:widowControl/>
        <w:spacing w:line="230" w:lineRule="exact" w:before="202" w:after="0"/>
        <w:ind w:left="302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供应商特征相关性热力图</w:t>
      </w:r>
    </w:p>
    <w:p>
      <w:pPr>
        <w:sectPr>
          <w:pgSz w:w="11906" w:h="16838"/>
          <w:pgMar w:top="358" w:right="1398" w:bottom="9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81"/>
        <w:gridCol w:w="3081"/>
        <w:gridCol w:w="3081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5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问题一：供应商重要性评价模型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12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46550" cy="2592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59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52" w:val="left"/>
        </w:tabs>
        <w:autoSpaceDE w:val="0"/>
        <w:widowControl/>
        <w:spacing w:line="230" w:lineRule="exact" w:before="200" w:after="0"/>
        <w:ind w:left="29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4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  <w:r>
        <w:rPr>
          <w:rFonts w:ascii="SimSun" w:hAnsi="SimSun" w:eastAsia="SimSun"/>
          <w:b w:val="0"/>
          <w:i w:val="0"/>
          <w:color w:val="000000"/>
          <w:sz w:val="22"/>
        </w:rPr>
        <w:t>家转运商历史平均损耗率</w:t>
      </w:r>
    </w:p>
    <w:p>
      <w:pPr>
        <w:autoSpaceDN w:val="0"/>
        <w:tabs>
          <w:tab w:pos="2394" w:val="left"/>
        </w:tabs>
        <w:autoSpaceDE w:val="0"/>
        <w:widowControl/>
        <w:spacing w:line="362" w:lineRule="exact" w:before="840" w:after="0"/>
        <w:ind w:left="1856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5</w:t>
      </w:r>
      <w:r>
        <w:tab/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问题一：供应商重要性评价模型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544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5.1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重要性内涵与指标构造</w:t>
      </w:r>
    </w:p>
    <w:p>
      <w:pPr>
        <w:autoSpaceDN w:val="0"/>
        <w:autoSpaceDE w:val="0"/>
        <w:widowControl/>
        <w:spacing w:line="252" w:lineRule="exact" w:before="422" w:after="0"/>
        <w:ind w:left="36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“保障企业生产的重要性”应同时体现：（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SimHei" w:hAnsi="SimHei" w:eastAsia="SimHei"/>
          <w:b w:val="0"/>
          <w:i w:val="0"/>
          <w:color w:val="000000"/>
          <w:sz w:val="24"/>
        </w:rPr>
        <w:t>可供规模</w:t>
      </w:r>
      <w:r>
        <w:rPr>
          <w:rFonts w:ascii="SimSun" w:hAnsi="SimSun" w:eastAsia="SimSun"/>
          <w:b w:val="0"/>
          <w:i w:val="0"/>
          <w:color w:val="000000"/>
          <w:sz w:val="24"/>
        </w:rPr>
        <w:t>——能否提供足够原材料；（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</w:p>
    <w:p>
      <w:pPr>
        <w:autoSpaceDN w:val="0"/>
        <w:autoSpaceDE w:val="0"/>
        <w:widowControl/>
        <w:spacing w:line="252" w:lineRule="exact" w:before="182" w:after="0"/>
        <w:ind w:left="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履约可靠</w:t>
      </w:r>
      <w:r>
        <w:rPr>
          <w:rFonts w:ascii="SimSun" w:hAnsi="SimSun" w:eastAsia="SimSun"/>
          <w:b w:val="0"/>
          <w:i w:val="0"/>
          <w:color w:val="000000"/>
          <w:sz w:val="24"/>
        </w:rPr>
        <w:t>——订货后实际供货是否充分；（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SimHei" w:hAnsi="SimHei" w:eastAsia="SimHei"/>
          <w:b w:val="0"/>
          <w:i w:val="0"/>
          <w:color w:val="000000"/>
          <w:sz w:val="24"/>
        </w:rPr>
        <w:t>过程稳定</w:t>
      </w:r>
      <w:r>
        <w:rPr>
          <w:rFonts w:ascii="SimSun" w:hAnsi="SimSun" w:eastAsia="SimSun"/>
          <w:b w:val="0"/>
          <w:i w:val="0"/>
          <w:color w:val="000000"/>
          <w:sz w:val="24"/>
        </w:rPr>
        <w:t>——供货波动是否可控；（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SimHei" w:hAnsi="SimHei" w:eastAsia="SimHei"/>
          <w:b w:val="0"/>
          <w:i w:val="0"/>
          <w:color w:val="000000"/>
          <w:sz w:val="24"/>
        </w:rPr>
        <w:t>近</w:t>
      </w:r>
    </w:p>
    <w:p>
      <w:pPr>
        <w:autoSpaceDN w:val="0"/>
        <w:autoSpaceDE w:val="0"/>
        <w:widowControl/>
        <w:spacing w:line="276" w:lineRule="exact" w:before="180" w:after="328"/>
        <w:ind w:left="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期能力</w:t>
      </w:r>
      <w:r>
        <w:rPr>
          <w:rFonts w:ascii="SimSun" w:hAnsi="SimSun" w:eastAsia="SimSun"/>
          <w:b w:val="0"/>
          <w:i w:val="0"/>
          <w:color w:val="000000"/>
          <w:sz w:val="24"/>
        </w:rPr>
        <w:t>——近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SimSun" w:hAnsi="SimSun" w:eastAsia="SimSun"/>
          <w:b w:val="0"/>
          <w:i w:val="0"/>
          <w:color w:val="000000"/>
          <w:sz w:val="24"/>
        </w:rPr>
        <w:t>周是否仍活跃。据此构造指标向量</w:t>
      </w:r>
      <w:r>
        <w:rPr>
          <w:rFonts w:ascii="LMRomanDemi10" w:hAnsi="LMRomanDemi10" w:eastAsia="LMRomanDemi10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. . . , 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8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2.0" w:type="dxa"/>
      </w:tblPr>
      <w:tblGrid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</w:tblGrid>
      <w:tr>
        <w:trPr>
          <w:trHeight w:hRule="exact" w:val="458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92" w:after="0"/>
              <w:ind w:left="0" w:right="32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9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8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92" w:after="0"/>
              <w:ind w:left="0" w:right="3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0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2" w:val="left"/>
              </w:tabs>
              <w:autoSpaceDE w:val="0"/>
              <w:widowControl/>
              <w:spacing w:line="326" w:lineRule="exact" w:before="62" w:after="0"/>
              <w:ind w:left="60" w:right="0" w:firstLine="0"/>
              <w:jc w:val="left"/>
            </w:pP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|A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ε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6" w:val="left"/>
              </w:tabs>
              <w:autoSpaceDE w:val="0"/>
              <w:widowControl/>
              <w:spacing w:line="110" w:lineRule="exact" w:before="440" w:after="0"/>
              <w:ind w:left="19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max </w:t>
            </w:r>
            <w:r>
              <w:tab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92" w:after="0"/>
              <w:ind w:left="3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300"/>
            <w:vMerge w:val="restart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(4)</w:t>
            </w:r>
          </w:p>
          <w:p>
            <w:pPr>
              <w:autoSpaceDN w:val="0"/>
              <w:autoSpaceDE w:val="0"/>
              <w:widowControl/>
              <w:spacing w:line="240" w:lineRule="exact" w:before="352" w:after="0"/>
              <w:ind w:left="0" w:right="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(5)</w:t>
            </w:r>
          </w:p>
        </w:tc>
      </w:tr>
      <w:tr>
        <w:trPr>
          <w:trHeight w:hRule="exact" w:val="340"/>
        </w:trPr>
        <w:tc>
          <w:tcPr>
            <w:tcW w:type="dxa" w:w="711"/>
            <w:vMerge/>
            <w:tcBorders/>
          </w:tcPr>
          <w:p/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2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=1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2133"/>
            <w:gridSpan w:val="3"/>
            <w:vMerge/>
            <w:tcBorders/>
          </w:tcPr>
          <w:p/>
        </w:tc>
        <w:tc>
          <w:tcPr>
            <w:tcW w:type="dxa" w:w="2133"/>
            <w:gridSpan w:val="3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>
              <w:bottom w:sz="3.8255999088287354" w:val="single" w:color="#000000"/>
            </w:tcBorders>
          </w:tcPr>
          <w:p/>
        </w:tc>
      </w:tr>
      <w:tr>
        <w:trPr>
          <w:trHeight w:hRule="exact" w:val="324"/>
        </w:trPr>
        <w:tc>
          <w:tcPr>
            <w:tcW w:type="dxa" w:w="332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92" w:after="0"/>
              <w:ind w:left="0" w:right="3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η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mean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O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it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&gt;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16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6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</w:p>
        </w:tc>
        <w:tc>
          <w:tcPr>
            <w:tcW w:type="dxa" w:w="31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2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711"/>
            <w:vMerge/>
            <w:tcBorders>
              <w:bottom w:sz="3.8255999088287354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5688"/>
            <w:gridSpan w:val="8"/>
            <w:vMerge/>
            <w:tcBorders/>
          </w:tcPr>
          <w:p/>
        </w:tc>
        <w:tc>
          <w:tcPr>
            <w:tcW w:type="dxa" w:w="316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O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</w:p>
        </w:tc>
        <w:tc>
          <w:tcPr>
            <w:tcW w:type="dxa" w:w="2133"/>
            <w:gridSpan w:val="3"/>
            <w:vMerge/>
            <w:tcBorders/>
          </w:tcPr>
          <w:p/>
        </w:tc>
        <w:tc>
          <w:tcPr>
            <w:tcW w:type="dxa" w:w="1300"/>
            <w:vMerge w:val="restart"/>
            <w:tcBorders>
              <w:top w:sz="3.8255999088287354" w:val="single" w:color="#000000"/>
              <w:bottom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4" w:after="0"/>
              <w:ind w:left="0" w:right="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(6)</w:t>
            </w:r>
          </w:p>
        </w:tc>
      </w:tr>
      <w:tr>
        <w:trPr>
          <w:trHeight w:hRule="exact" w:val="326"/>
        </w:trPr>
        <w:tc>
          <w:tcPr>
            <w:tcW w:type="dxa" w:w="169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98" w:after="0"/>
              <w:ind w:left="0" w:right="86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5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826"/>
            <w:gridSpan w:val="3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2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40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1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ε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711"/>
            <w:vMerge/>
            <w:tcBorders>
              <w:top w:sz="3.8255999088287354" w:val="single" w:color="#000000"/>
              <w:bottom w:sz="3.8255999088287354" w:val="single" w:color="#000000"/>
            </w:tcBorders>
          </w:tcPr>
          <w:p/>
        </w:tc>
      </w:tr>
      <w:tr>
        <w:trPr>
          <w:trHeight w:hRule="exact" w:val="334"/>
        </w:trPr>
        <w:tc>
          <w:tcPr>
            <w:tcW w:type="dxa" w:w="1422"/>
            <w:gridSpan w:val="2"/>
            <w:vMerge/>
            <w:tcBorders/>
          </w:tcPr>
          <w:p/>
        </w:tc>
        <w:tc>
          <w:tcPr>
            <w:tcW w:type="dxa" w:w="826"/>
            <w:gridSpan w:val="3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CV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4266"/>
            <w:gridSpan w:val="6"/>
            <w:vMerge/>
            <w:tcBorders/>
          </w:tcPr>
          <w:p/>
        </w:tc>
        <w:tc>
          <w:tcPr>
            <w:tcW w:type="dxa" w:w="1300"/>
            <w:vMerge w:val="restart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2" w:after="0"/>
              <w:ind w:left="0" w:right="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(7)</w:t>
            </w:r>
          </w:p>
        </w:tc>
      </w:tr>
      <w:tr>
        <w:trPr>
          <w:trHeight w:hRule="exact" w:val="258"/>
        </w:trPr>
        <w:tc>
          <w:tcPr>
            <w:tcW w:type="dxa" w:w="678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</w:tc>
        <w:tc>
          <w:tcPr>
            <w:tcW w:type="dxa" w:w="711"/>
            <w:vMerge/>
            <w:tcBorders>
              <w:top w:sz="3.8255999088287354" w:val="single" w:color="#000000"/>
            </w:tcBorders>
          </w:tcPr>
          <w:p/>
        </w:tc>
      </w:tr>
      <w:tr>
        <w:trPr>
          <w:trHeight w:hRule="exact" w:val="298"/>
        </w:trPr>
        <w:tc>
          <w:tcPr>
            <w:tcW w:type="dxa" w:w="2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27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6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|A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7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18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9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8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ϕ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711"/>
            <w:vMerge/>
            <w:tcBorders>
              <w:top w:sz="3.825599908828735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2" w:lineRule="exact" w:before="40" w:after="0"/>
        <w:ind w:left="0" w:right="4482" w:firstLine="0"/>
        <w:jc w:val="right"/>
      </w:pP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=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MI6" w:hAnsi="CMMI6" w:eastAsia="CMMI6"/>
          <w:b w:val="0"/>
          <w:i/>
          <w:color w:val="000000"/>
          <w:sz w:val="12"/>
        </w:rPr>
        <w:t>h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23</w:t>
      </w:r>
    </w:p>
    <w:p>
      <w:pPr>
        <w:autoSpaceDN w:val="0"/>
        <w:autoSpaceDE w:val="0"/>
        <w:widowControl/>
        <w:spacing w:line="258" w:lineRule="exact" w:before="36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其中</w:t>
      </w:r>
      <w:r>
        <w:rPr>
          <w:rFonts w:ascii="CMMI12" w:hAnsi="CMMI12" w:eastAsia="CMMI12"/>
          <w:b w:val="0"/>
          <w:i/>
          <w:color w:val="000000"/>
          <w:sz w:val="24"/>
        </w:rPr>
        <w:t>ϕ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ϕ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) = 1</w:t>
      </w:r>
      <w:r>
        <w:rPr>
          <w:rFonts w:ascii="CMMI12" w:hAnsi="CMMI12" w:eastAsia="CMMI12"/>
          <w:b w:val="0"/>
          <w:i/>
          <w:color w:val="000000"/>
          <w:sz w:val="24"/>
        </w:rPr>
        <w:t>, ϕ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95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用于轻微刻画材料差异（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消耗更低，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单价更低）。</w:t>
      </w:r>
    </w:p>
    <w:p>
      <w:pPr>
        <w:autoSpaceDN w:val="0"/>
        <w:autoSpaceDE w:val="0"/>
        <w:widowControl/>
        <w:spacing w:line="185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全部指标均为效益型。</w:t>
      </w:r>
    </w:p>
    <w:p>
      <w:pPr>
        <w:sectPr>
          <w:pgSz w:w="11906" w:h="16838"/>
          <w:pgMar w:top="358" w:right="1244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tabs>
          <w:tab w:pos="356" w:val="left"/>
          <w:tab w:pos="8954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Slant12" w:hAnsi="LMRomanSlant12" w:eastAsia="LMRomanSlant12"/>
          <w:b w:val="0"/>
          <w:i/>
          <w:color w:val="000000"/>
          <w:sz w:val="24"/>
        </w:rPr>
        <w:t>5</w:t>
      </w:r>
      <w:r>
        <w:rPr>
          <w:rFonts w:ascii="KaiTi" w:hAnsi="KaiTi" w:eastAsia="KaiTi"/>
          <w:b w:val="0"/>
          <w:i w:val="0"/>
          <w:color w:val="000000"/>
          <w:sz w:val="24"/>
        </w:rPr>
        <w:t>问题一：供应商重要性评价模型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428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5.2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主模型：熵权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-TOPSIS</w:t>
      </w:r>
    </w:p>
    <w:p>
      <w:pPr>
        <w:autoSpaceDN w:val="0"/>
        <w:autoSpaceDE w:val="0"/>
        <w:widowControl/>
        <w:spacing w:line="308" w:lineRule="exact" w:before="390" w:after="276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对决策矩阵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ij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SimSun" w:hAnsi="SimSun" w:eastAsia="SimSun"/>
          <w:b w:val="0"/>
          <w:i w:val="0"/>
          <w:color w:val="000000"/>
          <w:sz w:val="24"/>
        </w:rPr>
        <w:t>先极差平移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MI8" w:hAnsi="CMMI8" w:eastAsia="CMMI8"/>
          <w:b w:val="0"/>
          <w:i/>
          <w:color w:val="000000"/>
          <w:sz w:val="16"/>
        </w:rPr>
        <w:t>ij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/>
          <w:color w:val="000000"/>
          <w:sz w:val="16"/>
        </w:rPr>
        <w:t>ij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ij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ε</w:t>
      </w:r>
      <w:r>
        <w:rPr>
          <w:rFonts w:ascii="SimSun" w:hAnsi="SimSun" w:eastAsia="SimSun"/>
          <w:b w:val="0"/>
          <w:i w:val="0"/>
          <w:color w:val="000000"/>
          <w:sz w:val="24"/>
        </w:rPr>
        <w:t>，再列归一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2.0" w:type="dxa"/>
      </w:tblPr>
      <w:tblGrid>
        <w:gridCol w:w="2272"/>
        <w:gridCol w:w="2272"/>
        <w:gridCol w:w="2272"/>
        <w:gridCol w:w="2272"/>
      </w:tblGrid>
      <w:tr>
        <w:trPr>
          <w:trHeight w:hRule="exact" w:val="78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70" w:after="0"/>
              <w:ind w:left="0" w:right="4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362" w:val="left"/>
              </w:tabs>
              <w:autoSpaceDE w:val="0"/>
              <w:widowControl/>
              <w:spacing w:line="164" w:lineRule="exact" w:before="162" w:after="0"/>
              <w:ind w:left="50" w:right="144" w:firstLine="0"/>
              <w:jc w:val="left"/>
            </w:pP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′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ij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  <w:p>
            <w:pPr>
              <w:autoSpaceDN w:val="0"/>
              <w:autoSpaceDE w:val="0"/>
              <w:widowControl/>
              <w:spacing w:line="314" w:lineRule="exact" w:before="0" w:after="0"/>
              <w:ind w:left="0" w:right="12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′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ij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0" w:after="0"/>
              <w:ind w:left="3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(8)</w:t>
            </w:r>
          </w:p>
        </w:tc>
      </w:tr>
    </w:tbl>
    <w:p>
      <w:pPr>
        <w:autoSpaceDN w:val="0"/>
        <w:autoSpaceDE w:val="0"/>
        <w:widowControl/>
        <w:spacing w:line="258" w:lineRule="exact" w:before="298" w:after="286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第</w:t>
      </w:r>
      <w:r>
        <w:rPr>
          <w:rFonts w:ascii="CMMI12" w:hAnsi="CMMI12" w:eastAsia="CMMI12"/>
          <w:b w:val="0"/>
          <w:i/>
          <w:color w:val="000000"/>
          <w:sz w:val="24"/>
        </w:rPr>
        <w:t>j</w:t>
      </w:r>
      <w:r>
        <w:rPr>
          <w:rFonts w:ascii="SimSun" w:hAnsi="SimSun" w:eastAsia="SimSun"/>
          <w:b w:val="0"/>
          <w:i w:val="0"/>
          <w:color w:val="000000"/>
          <w:sz w:val="24"/>
        </w:rPr>
        <w:t>指标熵与差异系数、权重为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2.0" w:type="dxa"/>
      </w:tblPr>
      <w:tblGrid>
        <w:gridCol w:w="1299"/>
        <w:gridCol w:w="1299"/>
        <w:gridCol w:w="1299"/>
        <w:gridCol w:w="1299"/>
        <w:gridCol w:w="1299"/>
        <w:gridCol w:w="1299"/>
        <w:gridCol w:w="1299"/>
      </w:tblGrid>
      <w:tr>
        <w:trPr>
          <w:trHeight w:hRule="exact" w:val="418"/>
        </w:trPr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22" w:val="left"/>
              </w:tabs>
              <w:autoSpaceDE w:val="0"/>
              <w:widowControl/>
              <w:spacing w:line="146" w:lineRule="exact" w:before="402" w:after="0"/>
              <w:ind w:left="113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n</w:t>
            </w:r>
          </w:p>
        </w:tc>
        <w:tc>
          <w:tcPr>
            <w:tcW w:type="dxa" w:w="400"/>
            <w:gridSpan w:val="2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</w:tc>
        <w:tc>
          <w:tcPr>
            <w:tcW w:type="dxa" w:w="156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0" w:after="0"/>
              <w:ind w:left="2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32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0" w:after="0"/>
              <w:ind w:left="15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34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(9)</w:t>
            </w:r>
          </w:p>
        </w:tc>
      </w:tr>
      <w:tr>
        <w:trPr>
          <w:trHeight w:hRule="exact" w:val="384"/>
        </w:trPr>
        <w:tc>
          <w:tcPr>
            <w:tcW w:type="dxa" w:w="2598"/>
            <w:gridSpan w:val="2"/>
            <w:vMerge/>
            <w:tcBorders/>
          </w:tcPr>
          <w:p/>
        </w:tc>
        <w:tc>
          <w:tcPr>
            <w:tcW w:type="dxa" w:w="400"/>
            <w:gridSpan w:val="2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8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=1</w:t>
            </w:r>
          </w:p>
        </w:tc>
        <w:tc>
          <w:tcPr>
            <w:tcW w:type="dxa" w:w="1560"/>
            <w:vMerge w:val="restart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2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ij</w:t>
            </w:r>
          </w:p>
        </w:tc>
        <w:tc>
          <w:tcPr>
            <w:tcW w:type="dxa" w:w="2320"/>
            <w:vMerge w:val="restart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272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</w:p>
        </w:tc>
        <w:tc>
          <w:tcPr>
            <w:tcW w:type="dxa" w:w="1340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98" w:after="0"/>
              <w:ind w:left="0" w:right="3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8" w:val="left"/>
                <w:tab w:pos="346" w:val="left"/>
              </w:tabs>
              <w:autoSpaceDE w:val="0"/>
              <w:widowControl/>
              <w:spacing w:line="196" w:lineRule="exact" w:before="98" w:after="0"/>
              <w:ind w:left="56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8</w:t>
            </w:r>
            <w:r>
              <w:br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ℓ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ℓ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299"/>
            <w:vMerge/>
            <w:tcBorders>
              <w:top w:sz="3.8255999088287354" w:val="single" w:color="#000000"/>
            </w:tcBorders>
          </w:tcPr>
          <w:p/>
        </w:tc>
        <w:tc>
          <w:tcPr>
            <w:tcW w:type="dxa" w:w="1299"/>
            <w:vMerge/>
            <w:tcBorders>
              <w:top w:sz="3.8255999088287354" w:val="single" w:color="#000000"/>
            </w:tcBorders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(10)</w:t>
            </w:r>
          </w:p>
        </w:tc>
      </w:tr>
    </w:tbl>
    <w:p>
      <w:pPr>
        <w:autoSpaceDN w:val="0"/>
        <w:autoSpaceDE w:val="0"/>
        <w:widowControl/>
        <w:spacing w:line="252" w:lineRule="exact" w:before="274" w:after="338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TOPSIS</w:t>
      </w:r>
      <w:r>
        <w:rPr>
          <w:rFonts w:ascii="SimSun" w:hAnsi="SimSun" w:eastAsia="SimSun"/>
          <w:b w:val="0"/>
          <w:i w:val="0"/>
          <w:color w:val="000000"/>
          <w:sz w:val="24"/>
        </w:rPr>
        <w:t>标准化与加权矩阵：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rPr>
          <w:trHeight w:hRule="exact" w:val="954"/>
        </w:trPr>
        <w:tc>
          <w:tcPr>
            <w:tcW w:type="dxa" w:w="3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22" w:after="0"/>
              <w:ind w:left="0" w:right="3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z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2" w:val="left"/>
              </w:tabs>
              <w:autoSpaceDE w:val="0"/>
              <w:widowControl/>
              <w:spacing w:line="216" w:lineRule="exact" w:before="100" w:after="0"/>
              <w:ind w:left="52" w:right="288" w:firstLine="0"/>
              <w:jc w:val="left"/>
            </w:pP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ij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√∑</w:t>
            </w:r>
          </w:p>
          <w:p>
            <w:pPr>
              <w:autoSpaceDN w:val="0"/>
              <w:autoSpaceDE w:val="0"/>
              <w:widowControl/>
              <w:spacing w:line="312" w:lineRule="exact" w:before="0" w:after="0"/>
              <w:ind w:left="0" w:right="10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ij</w:t>
            </w:r>
          </w:p>
        </w:tc>
        <w:tc>
          <w:tcPr>
            <w:tcW w:type="dxa" w:w="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3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22" w:after="0"/>
              <w:ind w:left="16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z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ij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054"/>
            <w:vMerge w:val="restart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vMerge w:val="restart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(11)</w:t>
            </w:r>
          </w:p>
        </w:tc>
      </w:tr>
      <w:tr>
        <w:trPr>
          <w:trHeight w:hRule="exact" w:val="640"/>
        </w:trPr>
        <w:tc>
          <w:tcPr>
            <w:tcW w:type="dxa" w:w="660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68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正负理想解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、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取各列最大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最小（效益型），贴近度</w:t>
            </w:r>
          </w:p>
        </w:tc>
        <w:tc>
          <w:tcPr>
            <w:tcW w:type="dxa" w:w="1010"/>
            <w:vMerge/>
            <w:tcBorders>
              <w:bottom w:sz="3.8255999088287354" w:val="single" w:color="#000000"/>
            </w:tcBorders>
          </w:tcPr>
          <w:p/>
        </w:tc>
        <w:tc>
          <w:tcPr>
            <w:tcW w:type="dxa" w:w="1010"/>
            <w:vMerge/>
            <w:tcBorders>
              <w:bottom w:sz="3.8255999088287354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3002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8" w:val="left"/>
                <w:tab w:pos="1374" w:val="left"/>
              </w:tabs>
              <w:autoSpaceDE w:val="0"/>
              <w:widowControl/>
              <w:spacing w:line="276" w:lineRule="exact" w:before="176" w:after="0"/>
              <w:ind w:left="3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√∑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ij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±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722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vMerge/>
            <w:tcBorders>
              <w:bottom w:sz="3.8255999088287354" w:val="single" w:color="#000000"/>
            </w:tcBorders>
          </w:tcPr>
          <w:p/>
        </w:tc>
        <w:tc>
          <w:tcPr>
            <w:tcW w:type="dxa" w:w="1010"/>
            <w:vMerge/>
            <w:tcBorders>
              <w:bottom w:sz="3.8255999088287354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3002"/>
            <w:tcBorders>
              <w:top w:sz="3.8255999088287354" w:val="single" w:color="#000000"/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32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40"/>
            <w:gridSpan w:val="4"/>
            <w:vMerge/>
            <w:tcBorders/>
          </w:tcPr>
          <w:p/>
        </w:tc>
        <w:tc>
          <w:tcPr>
            <w:tcW w:type="dxa" w:w="722"/>
            <w:tcBorders>
              <w:top w:sz="3.8255999088287354" w:val="single" w:color="#000000"/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984"/>
            <w:tcBorders>
              <w:top w:sz="3.8255999088287354" w:val="single" w:color="#000000"/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054"/>
            <w:tcBorders>
              <w:top w:sz="3.8255999088287354" w:val="single" w:color="#000000"/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400"/>
            <w:tcBorders>
              <w:top w:sz="3.8255999088287354" w:val="single" w:color="#000000"/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(12)</w:t>
            </w:r>
          </w:p>
        </w:tc>
      </w:tr>
      <w:tr>
        <w:trPr>
          <w:trHeight w:hRule="exact" w:val="168"/>
        </w:trPr>
        <w:tc>
          <w:tcPr>
            <w:tcW w:type="dxa" w:w="3002"/>
            <w:vMerge w:val="restart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72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4040"/>
            <w:gridSpan w:val="4"/>
            <w:vMerge/>
            <w:tcBorders/>
          </w:tcPr>
          <w:p/>
        </w:tc>
        <w:tc>
          <w:tcPr>
            <w:tcW w:type="dxa" w:w="722"/>
            <w:vMerge w:val="restart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984"/>
            <w:vMerge w:val="restart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D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</w:p>
        </w:tc>
        <w:tc>
          <w:tcPr>
            <w:tcW w:type="dxa" w:w="1054"/>
            <w:vMerge w:val="restart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vMerge w:val="restart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1010"/>
            <w:vMerge/>
            <w:tcBorders>
              <w:top w:sz="3.8255999088287354" w:val="single" w:color="#000000"/>
            </w:tcBorders>
          </w:tcPr>
          <w:p/>
        </w:tc>
        <w:tc>
          <w:tcPr>
            <w:tcW w:type="dxa" w:w="1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4" w:after="0"/>
              <w:ind w:left="406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</w:p>
        </w:tc>
        <w:tc>
          <w:tcPr>
            <w:tcW w:type="dxa" w:w="1010"/>
            <w:vMerge/>
            <w:tcBorders>
              <w:top w:sz="3.8255999088287354" w:val="single" w:color="#000000"/>
            </w:tcBorders>
          </w:tcPr>
          <w:p/>
        </w:tc>
        <w:tc>
          <w:tcPr>
            <w:tcW w:type="dxa" w:w="1010"/>
            <w:vMerge/>
            <w:tcBorders>
              <w:top w:sz="3.8255999088287354" w:val="single" w:color="#000000"/>
            </w:tcBorders>
          </w:tcPr>
          <w:p/>
        </w:tc>
        <w:tc>
          <w:tcPr>
            <w:tcW w:type="dxa" w:w="1010"/>
            <w:vMerge/>
            <w:tcBorders>
              <w:top w:sz="3.8255999088287354" w:val="single" w:color="#000000"/>
            </w:tcBorders>
          </w:tcPr>
          <w:p/>
        </w:tc>
        <w:tc>
          <w:tcPr>
            <w:tcW w:type="dxa" w:w="1010"/>
            <w:vMerge/>
            <w:tcBorders>
              <w:top w:sz="3.825599908828735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76" w:lineRule="exact" w:before="3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按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SimSun" w:hAnsi="SimSun" w:eastAsia="SimSun"/>
          <w:b w:val="0"/>
          <w:i w:val="0"/>
          <w:color w:val="000000"/>
          <w:sz w:val="24"/>
        </w:rPr>
        <w:t>降序取前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</w:t>
      </w:r>
      <w:r>
        <w:rPr>
          <w:rFonts w:ascii="SimSun" w:hAnsi="SimSun" w:eastAsia="SimSun"/>
          <w:b w:val="0"/>
          <w:i w:val="0"/>
          <w:color w:val="000000"/>
          <w:sz w:val="24"/>
        </w:rPr>
        <w:t>名为最重要供应商。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634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5.3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对照模型与集成</w:t>
      </w:r>
    </w:p>
    <w:p>
      <w:pPr>
        <w:autoSpaceDN w:val="0"/>
        <w:autoSpaceDE w:val="0"/>
        <w:widowControl/>
        <w:spacing w:line="185" w:lineRule="auto" w:before="424" w:after="25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为避免单一赋权偏差，引入：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.99999999999989" w:type="dxa"/>
      </w:tblPr>
      <w:tblGrid>
        <w:gridCol w:w="2272"/>
        <w:gridCol w:w="2272"/>
        <w:gridCol w:w="2272"/>
        <w:gridCol w:w="2272"/>
      </w:tblGrid>
      <w:tr>
        <w:trPr>
          <w:trHeight w:hRule="exact" w:val="342"/>
        </w:trPr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CRITIC-TOPSIS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：权重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CR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5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∝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0" w:val="left"/>
              </w:tabs>
              <w:autoSpaceDE w:val="0"/>
              <w:widowControl/>
              <w:spacing w:line="240" w:lineRule="exact" w:before="60" w:after="0"/>
              <w:ind w:left="1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(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  <w:p>
            <w:pPr>
              <w:autoSpaceDN w:val="0"/>
              <w:tabs>
                <w:tab w:pos="1050" w:val="left"/>
              </w:tabs>
              <w:autoSpaceDE w:val="0"/>
              <w:widowControl/>
              <w:spacing w:line="262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jℓ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，再代入式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(12)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；</w:t>
            </w:r>
          </w:p>
        </w:tc>
      </w:tr>
      <w:tr>
        <w:trPr>
          <w:trHeight w:hRule="exact" w:val="268"/>
        </w:trPr>
        <w:tc>
          <w:tcPr>
            <w:tcW w:type="dxa" w:w="2272"/>
            <w:vMerge/>
            <w:tcBorders/>
          </w:tcPr>
          <w:p/>
        </w:tc>
        <w:tc>
          <w:tcPr>
            <w:tcW w:type="dxa" w:w="2272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0" w:right="0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ℓ</w:t>
            </w:r>
          </w:p>
        </w:tc>
        <w:tc>
          <w:tcPr>
            <w:tcW w:type="dxa" w:w="22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6" w:lineRule="exact" w:before="262" w:after="0"/>
        <w:ind w:left="17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SimHei" w:hAnsi="SimHei" w:eastAsia="SimHei"/>
          <w:b w:val="0"/>
          <w:i w:val="0"/>
          <w:color w:val="000000"/>
          <w:sz w:val="24"/>
        </w:rPr>
        <w:t>灰色关联</w:t>
      </w:r>
      <w:r>
        <w:rPr>
          <w:rFonts w:ascii="SimSun" w:hAnsi="SimSun" w:eastAsia="SimSun"/>
          <w:b w:val="0"/>
          <w:i w:val="0"/>
          <w:color w:val="000000"/>
          <w:sz w:val="24"/>
        </w:rPr>
        <w:t>：以各指标最大值作参考列，计算灰关联度</w:t>
      </w:r>
      <w:r>
        <w:rPr>
          <w:rFonts w:ascii="CMMI12" w:hAnsi="CMMI12" w:eastAsia="CMMI12"/>
          <w:b w:val="0"/>
          <w:i/>
          <w:color w:val="000000"/>
          <w:sz w:val="24"/>
        </w:rPr>
        <w:t>γ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</w:p>
    <w:p>
      <w:pPr>
        <w:autoSpaceDN w:val="0"/>
        <w:autoSpaceDE w:val="0"/>
        <w:widowControl/>
        <w:spacing w:line="252" w:lineRule="exact" w:before="356" w:after="0"/>
        <w:ind w:left="17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SimHei" w:hAnsi="SimHei" w:eastAsia="SimHei"/>
          <w:b w:val="0"/>
          <w:i w:val="0"/>
          <w:color w:val="000000"/>
          <w:sz w:val="24"/>
        </w:rPr>
        <w:t>主成分评分</w:t>
      </w:r>
      <w:r>
        <w:rPr>
          <w:rFonts w:ascii="SimSun" w:hAnsi="SimSun" w:eastAsia="SimSun"/>
          <w:b w:val="0"/>
          <w:i w:val="0"/>
          <w:color w:val="000000"/>
          <w:sz w:val="24"/>
        </w:rPr>
        <w:t>：标准化后取第一主成分得分并归一；</w:t>
      </w:r>
    </w:p>
    <w:p>
      <w:pPr>
        <w:autoSpaceDN w:val="0"/>
        <w:autoSpaceDE w:val="0"/>
        <w:widowControl/>
        <w:spacing w:line="276" w:lineRule="exact" w:before="382" w:after="0"/>
        <w:ind w:left="17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SimHei" w:hAnsi="SimHei" w:eastAsia="SimHei"/>
          <w:b w:val="0"/>
          <w:i w:val="0"/>
          <w:color w:val="000000"/>
          <w:sz w:val="24"/>
        </w:rPr>
        <w:t>基准法</w:t>
      </w:r>
      <w:r>
        <w:rPr>
          <w:rFonts w:ascii="SimSun" w:hAnsi="SimSun" w:eastAsia="SimSun"/>
          <w:b w:val="0"/>
          <w:i w:val="0"/>
          <w:color w:val="000000"/>
          <w:sz w:val="24"/>
        </w:rPr>
        <w:t>：仅按累计供货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排序。</w:t>
      </w:r>
    </w:p>
    <w:p>
      <w:pPr>
        <w:autoSpaceDN w:val="0"/>
        <w:autoSpaceDE w:val="0"/>
        <w:widowControl/>
        <w:spacing w:line="252" w:lineRule="exact" w:before="45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并计算方法间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Top50</w:t>
      </w:r>
      <w:r>
        <w:rPr>
          <w:rFonts w:ascii="SimSun" w:hAnsi="SimSun" w:eastAsia="SimSun"/>
          <w:b w:val="0"/>
          <w:i w:val="0"/>
          <w:color w:val="000000"/>
          <w:sz w:val="24"/>
        </w:rPr>
        <w:t>重叠与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Kendall</w:t>
      </w:r>
      <w:r>
        <w:rPr>
          <w:rFonts w:ascii="SimSun" w:hAnsi="SimSun" w:eastAsia="SimSun"/>
          <w:b w:val="0"/>
          <w:i w:val="0"/>
          <w:color w:val="000000"/>
          <w:sz w:val="24"/>
        </w:rPr>
        <w:t>秩相关。</w:t>
      </w:r>
    </w:p>
    <w:p>
      <w:pPr>
        <w:sectPr>
          <w:pgSz w:w="11906" w:h="16838"/>
          <w:pgMar w:top="358" w:right="1398" w:bottom="93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tabs>
          <w:tab w:pos="356" w:val="left"/>
          <w:tab w:pos="8954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Slant12" w:hAnsi="LMRomanSlant12" w:eastAsia="LMRomanSlant12"/>
          <w:b w:val="0"/>
          <w:i/>
          <w:color w:val="000000"/>
          <w:sz w:val="24"/>
        </w:rPr>
        <w:t>5</w:t>
      </w:r>
      <w:r>
        <w:rPr>
          <w:rFonts w:ascii="KaiTi" w:hAnsi="KaiTi" w:eastAsia="KaiTi"/>
          <w:b w:val="0"/>
          <w:i w:val="0"/>
          <w:color w:val="000000"/>
          <w:sz w:val="24"/>
        </w:rPr>
        <w:t>问题一：供应商重要性评价模型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428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5.4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求解结果</w:t>
      </w:r>
    </w:p>
    <w:p>
      <w:pPr>
        <w:autoSpaceDN w:val="0"/>
        <w:autoSpaceDE w:val="0"/>
        <w:widowControl/>
        <w:spacing w:line="276" w:lineRule="exact" w:before="422" w:after="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熵权与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CRITIC</w:t>
      </w:r>
      <w:r>
        <w:rPr>
          <w:rFonts w:ascii="SimSun" w:hAnsi="SimSun" w:eastAsia="SimSun"/>
          <w:b w:val="0"/>
          <w:i w:val="0"/>
          <w:color w:val="000000"/>
          <w:sz w:val="24"/>
        </w:rPr>
        <w:t>权重见表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。主模型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Top1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S140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类），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5991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Top50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平</w:t>
      </w:r>
    </w:p>
    <w:p>
      <w:pPr>
        <w:autoSpaceDN w:val="0"/>
        <w:autoSpaceDE w:val="0"/>
        <w:widowControl/>
        <w:spacing w:line="258" w:lineRule="exact" w:before="15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均满足率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1.041</w:t>
      </w:r>
      <w:r>
        <w:rPr>
          <w:rFonts w:ascii="SimSun" w:hAnsi="SimSun" w:eastAsia="SimSun"/>
          <w:b w:val="0"/>
          <w:i w:val="0"/>
          <w:color w:val="000000"/>
          <w:sz w:val="24"/>
        </w:rPr>
        <w:t>，平均周均供货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446.8 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。与累计供货基准的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Top50</w:t>
      </w:r>
      <w:r>
        <w:rPr>
          <w:rFonts w:ascii="SimSun" w:hAnsi="SimSun" w:eastAsia="SimSun"/>
          <w:b w:val="0"/>
          <w:i w:val="0"/>
          <w:color w:val="000000"/>
          <w:sz w:val="24"/>
        </w:rPr>
        <w:t>重叠为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46/50</w:t>
      </w:r>
      <w:r>
        <w:rPr>
          <w:rFonts w:ascii="SimSun" w:hAnsi="SimSun" w:eastAsia="SimSun"/>
          <w:b w:val="0"/>
          <w:i w:val="0"/>
          <w:color w:val="000000"/>
          <w:sz w:val="24"/>
        </w:rPr>
        <w:t>；熵</w:t>
      </w:r>
    </w:p>
    <w:p>
      <w:pPr>
        <w:autoSpaceDN w:val="0"/>
        <w:autoSpaceDE w:val="0"/>
        <w:widowControl/>
        <w:spacing w:line="252" w:lineRule="exact" w:before="182" w:after="218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权与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CRITIC</w:t>
      </w:r>
      <w:r>
        <w:rPr>
          <w:rFonts w:ascii="SimSun" w:hAnsi="SimSun" w:eastAsia="SimSun"/>
          <w:b w:val="0"/>
          <w:i w:val="0"/>
          <w:color w:val="000000"/>
          <w:sz w:val="24"/>
        </w:rPr>
        <w:t>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Kendall</w:t>
      </w:r>
      <w:r>
        <w:rPr>
          <w:rFonts w:ascii="SimSun" w:hAnsi="SimSun" w:eastAsia="SimSun"/>
          <w:b w:val="0"/>
          <w:i w:val="0"/>
          <w:color w:val="000000"/>
          <w:sz w:val="24"/>
        </w:rPr>
        <w:t>相关为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0.705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1.9999999999999" w:type="dxa"/>
      </w:tblPr>
      <w:tblGrid>
        <w:gridCol w:w="1299"/>
        <w:gridCol w:w="1299"/>
        <w:gridCol w:w="1299"/>
        <w:gridCol w:w="1299"/>
        <w:gridCol w:w="1299"/>
        <w:gridCol w:w="1299"/>
        <w:gridCol w:w="1299"/>
      </w:tblGrid>
      <w:tr>
        <w:trPr>
          <w:trHeight w:hRule="exact" w:val="448"/>
        </w:trPr>
        <w:tc>
          <w:tcPr>
            <w:tcW w:type="dxa" w:w="22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10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50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指标权重：熵权法与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CRITIC</w:t>
            </w:r>
          </w:p>
        </w:tc>
      </w:tr>
      <w:tr>
        <w:trPr>
          <w:trHeight w:hRule="exact" w:val="480"/>
        </w:trPr>
        <w:tc>
          <w:tcPr>
            <w:tcW w:type="dxa" w:w="3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4" w:after="0"/>
              <w:ind w:left="0" w:right="5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指标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熵权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6" w:after="0"/>
              <w:ind w:left="1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CRITIC</w:t>
            </w:r>
          </w:p>
        </w:tc>
      </w:tr>
      <w:tr>
        <w:trPr>
          <w:trHeight w:hRule="exact" w:val="360"/>
        </w:trPr>
        <w:tc>
          <w:tcPr>
            <w:tcW w:type="dxa" w:w="3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累计供货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0.2142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0.8197</w:t>
            </w:r>
          </w:p>
        </w:tc>
      </w:tr>
      <w:tr>
        <w:trPr>
          <w:trHeight w:hRule="exact" w:val="280"/>
        </w:trPr>
        <w:tc>
          <w:tcPr>
            <w:tcW w:type="dxa" w:w="3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周均供货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0.2014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0.0049</w:t>
            </w:r>
          </w:p>
        </w:tc>
      </w:tr>
      <w:tr>
        <w:trPr>
          <w:trHeight w:hRule="exact" w:val="300"/>
        </w:trPr>
        <w:tc>
          <w:tcPr>
            <w:tcW w:type="dxa" w:w="3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峰值供货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0.2547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0.0763</w:t>
            </w:r>
          </w:p>
        </w:tc>
      </w:tr>
      <w:tr>
        <w:trPr>
          <w:trHeight w:hRule="exact" w:val="280"/>
        </w:trPr>
        <w:tc>
          <w:tcPr>
            <w:tcW w:type="dxa" w:w="3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0" w:right="31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满足率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0.0131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0.0000</w:t>
            </w:r>
          </w:p>
        </w:tc>
      </w:tr>
      <w:tr>
        <w:trPr>
          <w:trHeight w:hRule="exact" w:val="280"/>
        </w:trPr>
        <w:tc>
          <w:tcPr>
            <w:tcW w:type="dxa" w:w="3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31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稳定性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0.0027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0.0000</w:t>
            </w:r>
          </w:p>
        </w:tc>
      </w:tr>
      <w:tr>
        <w:trPr>
          <w:trHeight w:hRule="exact" w:val="300"/>
        </w:trPr>
        <w:tc>
          <w:tcPr>
            <w:tcW w:type="dxa" w:w="3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31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活跃周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0.0470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0.0015</w:t>
            </w:r>
          </w:p>
        </w:tc>
      </w:tr>
      <w:tr>
        <w:trPr>
          <w:trHeight w:hRule="exact" w:val="280"/>
        </w:trPr>
        <w:tc>
          <w:tcPr>
            <w:tcW w:type="dxa" w:w="3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近期供货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0.2309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0.0976</w:t>
            </w:r>
          </w:p>
        </w:tc>
      </w:tr>
      <w:tr>
        <w:trPr>
          <w:trHeight w:hRule="exact" w:val="620"/>
        </w:trPr>
        <w:tc>
          <w:tcPr>
            <w:tcW w:type="dxa" w:w="3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5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材料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0.0359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0.0000</w:t>
            </w:r>
          </w:p>
        </w:tc>
      </w:tr>
      <w:tr>
        <w:trPr>
          <w:trHeight w:hRule="exact" w:val="72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48" w:after="0"/>
              <w:ind w:left="0" w:right="22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56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4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最重要供应商（前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名，完整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名见附录）</w:t>
            </w:r>
          </w:p>
        </w:tc>
      </w:tr>
      <w:tr>
        <w:trPr>
          <w:trHeight w:hRule="exact" w:val="5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8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排名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材料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得分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累计供货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8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满足率</w:t>
            </w:r>
          </w:p>
        </w:tc>
      </w:tr>
      <w:tr>
        <w:trPr>
          <w:trHeight w:hRule="exact" w:val="3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16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S140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0.5991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302047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1.200</w:t>
            </w:r>
          </w:p>
        </w:tc>
      </w:tr>
      <w:tr>
        <w:trPr>
          <w:trHeight w:hRule="exact" w:val="28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6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S201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0.5614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81989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0.536</w:t>
            </w:r>
          </w:p>
        </w:tc>
      </w:tr>
      <w:tr>
        <w:trPr>
          <w:trHeight w:hRule="exact" w:val="3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6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S374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0.4963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49224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1.312</w:t>
            </w:r>
          </w:p>
        </w:tc>
      </w:tr>
      <w:tr>
        <w:trPr>
          <w:trHeight w:hRule="exact" w:val="28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6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S229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0.4912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354887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0.994</w:t>
            </w:r>
          </w:p>
        </w:tc>
      </w:tr>
      <w:tr>
        <w:trPr>
          <w:trHeight w:hRule="exact" w:val="28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6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S348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0.4649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92421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1.070</w:t>
            </w:r>
          </w:p>
        </w:tc>
      </w:tr>
      <w:tr>
        <w:trPr>
          <w:trHeight w:hRule="exact" w:val="3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6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S361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0.4599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328080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0.992</w:t>
            </w:r>
          </w:p>
        </w:tc>
      </w:tr>
      <w:tr>
        <w:trPr>
          <w:trHeight w:hRule="exact" w:val="28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6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S151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0.4335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194498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0.983</w:t>
            </w:r>
          </w:p>
        </w:tc>
      </w:tr>
      <w:tr>
        <w:trPr>
          <w:trHeight w:hRule="exact" w:val="3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6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S108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0.3933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240950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0.984</w:t>
            </w:r>
          </w:p>
        </w:tc>
      </w:tr>
      <w:tr>
        <w:trPr>
          <w:trHeight w:hRule="exact" w:val="28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16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S139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0.3137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151862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1.244</w:t>
            </w:r>
          </w:p>
        </w:tc>
      </w:tr>
      <w:tr>
        <w:trPr>
          <w:trHeight w:hRule="exact" w:val="3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S340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0.2800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171426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0.999</w:t>
            </w:r>
          </w:p>
        </w:tc>
      </w:tr>
      <w:tr>
        <w:trPr>
          <w:trHeight w:hRule="exact" w:val="28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S282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0.2770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169340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1.013</w:t>
            </w:r>
          </w:p>
        </w:tc>
      </w:tr>
      <w:tr>
        <w:trPr>
          <w:trHeight w:hRule="exact" w:val="3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S275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0.2576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158553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1.003</w:t>
            </w:r>
          </w:p>
        </w:tc>
      </w:tr>
      <w:tr>
        <w:trPr>
          <w:trHeight w:hRule="exact" w:val="28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S126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0.2483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47540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0.990</w:t>
            </w:r>
          </w:p>
        </w:tc>
      </w:tr>
      <w:tr>
        <w:trPr>
          <w:trHeight w:hRule="exact" w:val="28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S329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0.2462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156518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1.002</w:t>
            </w:r>
          </w:p>
        </w:tc>
      </w:tr>
      <w:tr>
        <w:trPr>
          <w:trHeight w:hRule="exact" w:val="33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S330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0.2432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136652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0.986</w:t>
            </w:r>
          </w:p>
        </w:tc>
      </w:tr>
      <w:tr>
        <w:trPr>
          <w:trHeight w:hRule="exact" w:val="22"/>
        </w:trPr>
        <w:tc>
          <w:tcPr>
            <w:tcW w:type="dxa" w:w="7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1398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0"/>
        <w:gridCol w:w="3030"/>
        <w:gridCol w:w="3030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5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问题一：供应商重要性评价模型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5850" cy="24472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44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612" w:val="left"/>
        </w:tabs>
        <w:autoSpaceDE w:val="0"/>
        <w:widowControl/>
        <w:spacing w:line="230" w:lineRule="exact" w:before="202" w:after="0"/>
        <w:ind w:left="299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熵权与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CRITIC</w:t>
      </w:r>
      <w:r>
        <w:rPr>
          <w:rFonts w:ascii="SimSun" w:hAnsi="SimSun" w:eastAsia="SimSun"/>
          <w:b w:val="0"/>
          <w:i w:val="0"/>
          <w:color w:val="000000"/>
          <w:sz w:val="22"/>
        </w:rPr>
        <w:t>权重对比</w:t>
      </w:r>
    </w:p>
    <w:p>
      <w:pPr>
        <w:autoSpaceDN w:val="0"/>
        <w:autoSpaceDE w:val="0"/>
        <w:widowControl/>
        <w:spacing w:line="240" w:lineRule="auto" w:before="6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23130" cy="26250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625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68" w:val="left"/>
        </w:tabs>
        <w:autoSpaceDE w:val="0"/>
        <w:widowControl/>
        <w:spacing w:line="230" w:lineRule="exact" w:before="200" w:after="0"/>
        <w:ind w:left="335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重要性得分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Top20</w:t>
      </w:r>
    </w:p>
    <w:p>
      <w:pPr>
        <w:sectPr>
          <w:pgSz w:w="11906" w:h="16838"/>
          <w:pgMar w:top="358" w:right="1398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81"/>
        <w:gridCol w:w="3081"/>
        <w:gridCol w:w="3081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6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问题二：最少供应商、经济订购与低损耗转运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142"/>
        <w:ind w:left="8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23130" cy="2951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951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41"/>
        <w:gridCol w:w="1541"/>
        <w:gridCol w:w="1541"/>
        <w:gridCol w:w="1541"/>
        <w:gridCol w:w="1541"/>
        <w:gridCol w:w="1541"/>
      </w:tblGrid>
      <w:tr>
        <w:trPr>
          <w:trHeight w:hRule="exact" w:val="592"/>
        </w:trPr>
        <w:tc>
          <w:tcPr>
            <w:tcW w:type="dxa" w:w="542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1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图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8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多方法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Top50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重叠对比</w:t>
            </w:r>
          </w:p>
        </w:tc>
        <w:tc>
          <w:tcPr>
            <w:tcW w:type="dxa" w:w="1052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4"/>
        </w:trPr>
        <w:tc>
          <w:tcPr>
            <w:tcW w:type="dxa" w:w="1541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26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16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3340"/>
            <w:gridSpan w:val="3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1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多方法与基准的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Top50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一致性</w:t>
            </w:r>
          </w:p>
        </w:tc>
        <w:tc>
          <w:tcPr>
            <w:tcW w:type="dxa" w:w="1541"/>
            <w:vMerge/>
            <w:tcBorders>
              <w:bottom w:sz="7.651199817657471" w:val="single" w:color="#000000"/>
            </w:tcBorders>
          </w:tcPr>
          <w:p/>
        </w:tc>
      </w:tr>
      <w:tr>
        <w:trPr>
          <w:trHeight w:hRule="exact" w:val="412"/>
        </w:trPr>
        <w:tc>
          <w:tcPr>
            <w:tcW w:type="dxa" w:w="54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方法</w:t>
            </w:r>
          </w:p>
        </w:tc>
        <w:tc>
          <w:tcPr>
            <w:tcW w:type="dxa" w:w="3340"/>
            <w:gridSpan w:val="3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4" w:after="0"/>
              <w:ind w:left="0" w:right="10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与熵权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TOPSIS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重叠</w:t>
            </w:r>
          </w:p>
        </w:tc>
        <w:tc>
          <w:tcPr>
            <w:tcW w:type="dxa" w:w="105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Jaccard</w:t>
            </w:r>
          </w:p>
        </w:tc>
      </w:tr>
      <w:tr>
        <w:trPr>
          <w:trHeight w:hRule="exact" w:val="334"/>
        </w:trPr>
        <w:tc>
          <w:tcPr>
            <w:tcW w:type="dxa" w:w="542"/>
            <w:vMerge w:val="restart"/>
            <w:tcBorders>
              <w:top w:sz="4.782400131225586" w:val="single" w:color="#000000"/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entropy_topsis</w:t>
            </w:r>
          </w:p>
        </w:tc>
        <w:tc>
          <w:tcPr>
            <w:tcW w:type="dxa" w:w="3340"/>
            <w:gridSpan w:val="3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10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05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1.000</w:t>
            </w:r>
          </w:p>
        </w:tc>
      </w:tr>
      <w:tr>
        <w:trPr>
          <w:trHeight w:hRule="exact" w:val="300"/>
        </w:trPr>
        <w:tc>
          <w:tcPr>
            <w:tcW w:type="dxa" w:w="1541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23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critic_topsis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0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0.852</w:t>
            </w:r>
          </w:p>
        </w:tc>
      </w:tr>
      <w:tr>
        <w:trPr>
          <w:trHeight w:hRule="exact" w:val="280"/>
        </w:trPr>
        <w:tc>
          <w:tcPr>
            <w:tcW w:type="dxa" w:w="1541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grey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0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0.515</w:t>
            </w:r>
          </w:p>
        </w:tc>
      </w:tr>
      <w:tr>
        <w:trPr>
          <w:trHeight w:hRule="exact" w:val="300"/>
        </w:trPr>
        <w:tc>
          <w:tcPr>
            <w:tcW w:type="dxa" w:w="1541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pca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0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0.818</w:t>
            </w:r>
          </w:p>
        </w:tc>
      </w:tr>
      <w:tr>
        <w:trPr>
          <w:trHeight w:hRule="exact" w:val="356"/>
        </w:trPr>
        <w:tc>
          <w:tcPr>
            <w:tcW w:type="dxa" w:w="1541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4028"/>
            <w:gridSpan w:val="3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6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total_supply_baseline</w:t>
            </w:r>
          </w:p>
        </w:tc>
        <w:tc>
          <w:tcPr>
            <w:tcW w:type="dxa" w:w="193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0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105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0.852</w:t>
            </w:r>
          </w:p>
        </w:tc>
      </w:tr>
      <w:tr>
        <w:trPr>
          <w:trHeight w:hRule="exact" w:val="1092"/>
        </w:trPr>
        <w:tc>
          <w:tcPr>
            <w:tcW w:type="dxa" w:w="54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36" w:after="0"/>
              <w:ind w:left="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5.5</w:t>
            </w:r>
          </w:p>
        </w:tc>
        <w:tc>
          <w:tcPr>
            <w:tcW w:type="dxa" w:w="5960"/>
            <w:gridSpan w:val="4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0" w:after="0"/>
              <w:ind w:left="158" w:right="0" w:firstLine="0"/>
              <w:jc w:val="left"/>
            </w:pPr>
            <w:r>
              <w:rPr>
                <w:w w:val="98.93931027116447"/>
                <w:rFonts w:ascii="SimHei" w:hAnsi="SimHei" w:eastAsia="SimHei"/>
                <w:b w:val="0"/>
                <w:i w:val="0"/>
                <w:color w:val="000000"/>
                <w:sz w:val="29"/>
              </w:rPr>
              <w:t>问题一小结</w:t>
            </w:r>
          </w:p>
        </w:tc>
        <w:tc>
          <w:tcPr>
            <w:tcW w:type="dxa" w:w="105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2" w:lineRule="exact" w:before="364" w:after="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熵权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-TOPSIS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在保留规模信息的同时显著提升对满足率与稳定性的区分能力；多方</w:t>
      </w:r>
    </w:p>
    <w:p>
      <w:pPr>
        <w:autoSpaceDN w:val="0"/>
        <w:autoSpaceDE w:val="0"/>
        <w:widowControl/>
        <w:spacing w:line="185" w:lineRule="auto" w:before="18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法交叉验证表明核心供应商集合高度一致，为问题二“最少供应商筛选”提供可靠先验。</w:t>
      </w:r>
    </w:p>
    <w:p>
      <w:pPr>
        <w:autoSpaceDN w:val="0"/>
        <w:tabs>
          <w:tab w:pos="1360" w:val="left"/>
        </w:tabs>
        <w:autoSpaceDE w:val="0"/>
        <w:widowControl/>
        <w:spacing w:line="362" w:lineRule="exact" w:before="766" w:after="0"/>
        <w:ind w:left="822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6</w:t>
      </w:r>
      <w:r>
        <w:tab/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问题二：最少供应商、经济订购与低损耗转运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542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6.1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最少供应商的集合覆盖模型</w:t>
      </w:r>
    </w:p>
    <w:p>
      <w:pPr>
        <w:autoSpaceDN w:val="0"/>
        <w:autoSpaceDE w:val="0"/>
        <w:widowControl/>
        <w:spacing w:line="185" w:lineRule="auto" w:before="422" w:after="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记供应商周供货能力估计</w:t>
      </w:r>
    </w:p>
    <w:p>
      <w:pPr>
        <w:autoSpaceDN w:val="0"/>
        <w:tabs>
          <w:tab w:pos="8654" w:val="left"/>
        </w:tabs>
        <w:autoSpaceDE w:val="0"/>
        <w:widowControl/>
        <w:spacing w:line="262" w:lineRule="exact" w:before="566" w:after="0"/>
        <w:ind w:left="340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min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(13)</w:t>
      </w:r>
    </w:p>
    <w:p>
      <w:pPr>
        <w:sectPr>
          <w:pgSz w:w="11906" w:h="16838"/>
          <w:pgMar w:top="358" w:right="1244" w:bottom="8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0"/>
        <w:gridCol w:w="3030"/>
        <w:gridCol w:w="3030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6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问题二：最少供应商、经济订购与低损耗转运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414" w:lineRule="exact" w:before="288" w:after="262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在“偏经济”设定下，优先以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类满足产能，周原材料需求近似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C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。引入安全</w:t>
      </w:r>
      <w:r>
        <w:rPr>
          <w:rFonts w:ascii="SimSun" w:hAnsi="SimSun" w:eastAsia="SimSun"/>
          <w:b w:val="0"/>
          <w:i w:val="0"/>
          <w:color w:val="000000"/>
          <w:sz w:val="24"/>
        </w:rPr>
        <w:t>系数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15</w:t>
      </w:r>
      <w:r>
        <w:rPr>
          <w:rFonts w:ascii="SimSun" w:hAnsi="SimSun" w:eastAsia="SimSun"/>
          <w:b w:val="0"/>
          <w:i w:val="0"/>
          <w:color w:val="000000"/>
          <w:sz w:val="24"/>
        </w:rPr>
        <w:t>，最少供应商问题为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2.0" w:type="dxa"/>
      </w:tblPr>
      <w:tblGrid>
        <w:gridCol w:w="1299"/>
        <w:gridCol w:w="1299"/>
        <w:gridCol w:w="1299"/>
        <w:gridCol w:w="1299"/>
        <w:gridCol w:w="1299"/>
        <w:gridCol w:w="1299"/>
        <w:gridCol w:w="1299"/>
      </w:tblGrid>
      <w:tr>
        <w:trPr>
          <w:trHeight w:hRule="exact" w:val="516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7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min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90" w:after="0"/>
              <w:ind w:left="2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2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6" w:after="0"/>
              <w:ind w:left="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βR.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(14)</w:t>
            </w:r>
          </w:p>
        </w:tc>
      </w:tr>
      <w:tr>
        <w:trPr>
          <w:trHeight w:hRule="exact" w:val="336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2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i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∈{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}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4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∈S</w:t>
            </w:r>
          </w:p>
        </w:tc>
        <w:tc>
          <w:tcPr>
            <w:tcW w:type="dxa" w:w="1299"/>
            <w:vMerge/>
            <w:tcBorders/>
          </w:tcPr>
          <w:p/>
        </w:tc>
        <w:tc>
          <w:tcPr>
            <w:tcW w:type="dxa" w:w="1299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4" w:after="0"/>
              <w:ind w:left="0" w:right="164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299"/>
            <w:vMerge/>
            <w:tcBorders/>
          </w:tcPr>
          <w:p/>
        </w:tc>
        <w:tc>
          <w:tcPr>
            <w:tcW w:type="dxa" w:w="12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52" w:lineRule="exact" w:before="11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实践中按问题一排序贪心累加能力，直至覆盖</w:t>
      </w:r>
      <w:r>
        <w:rPr>
          <w:rFonts w:ascii="CMMI12" w:hAnsi="CMMI12" w:eastAsia="CMMI12"/>
          <w:b w:val="0"/>
          <w:i/>
          <w:color w:val="000000"/>
          <w:sz w:val="24"/>
        </w:rPr>
        <w:t>βR</w:t>
      </w:r>
      <w:r>
        <w:rPr>
          <w:rFonts w:ascii="SimSun" w:hAnsi="SimSun" w:eastAsia="SimSun"/>
          <w:b w:val="0"/>
          <w:i w:val="0"/>
          <w:color w:val="000000"/>
          <w:sz w:val="24"/>
        </w:rPr>
        <w:t>，得到最少供应商数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14</w:t>
      </w:r>
      <w:r>
        <w:rPr>
          <w:rFonts w:ascii="SimSun" w:hAnsi="SimSun" w:eastAsia="SimSun"/>
          <w:b w:val="0"/>
          <w:i w:val="0"/>
          <w:color w:val="000000"/>
          <w:sz w:val="24"/>
        </w:rPr>
        <w:t>，供应</w:t>
      </w:r>
      <w:r>
        <w:rPr>
          <w:rFonts w:ascii="SimSun" w:hAnsi="SimSun" w:eastAsia="SimSun"/>
          <w:b w:val="0"/>
          <w:i w:val="0"/>
          <w:color w:val="000000"/>
          <w:sz w:val="24"/>
        </w:rPr>
        <w:t>商集合记为</w:t>
      </w:r>
      <w:r>
        <w:rPr>
          <w:rFonts w:ascii="CMSY10" w:hAnsi="CMSY10" w:eastAsia="CMSY10"/>
          <w:b w:val="0"/>
          <w:i/>
          <w:color w:val="000000"/>
          <w:sz w:val="24"/>
        </w:rPr>
        <w:t>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636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6.2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带库存约束的经济订购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LP</w:t>
      </w:r>
    </w:p>
    <w:p>
      <w:pPr>
        <w:autoSpaceDN w:val="0"/>
        <w:autoSpaceDE w:val="0"/>
        <w:widowControl/>
        <w:spacing w:line="276" w:lineRule="exact" w:before="422" w:after="98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决策变量</w:t>
      </w:r>
      <w:r>
        <w:rPr>
          <w:rFonts w:ascii="CMMI12" w:hAnsi="CMMI12" w:eastAsia="CMMI12"/>
          <w:b w:val="0"/>
          <w:i/>
          <w:color w:val="000000"/>
          <w:sz w:val="24"/>
        </w:rPr>
        <w:t>Q</w:t>
      </w:r>
      <w:r>
        <w:rPr>
          <w:rFonts w:ascii="CMMI8" w:hAnsi="CMMI8" w:eastAsia="CMMI8"/>
          <w:b w:val="0"/>
          <w:i/>
          <w:color w:val="000000"/>
          <w:sz w:val="16"/>
        </w:rPr>
        <w:t>it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CMMI12" w:hAnsi="CMMI12" w:eastAsia="CMMI12"/>
          <w:b w:val="0"/>
          <w:i/>
          <w:color w:val="000000"/>
          <w:sz w:val="24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 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/>
          <w:color w:val="000000"/>
          <w:sz w:val="24"/>
        </w:rPr>
        <w:t>, . . . 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24</w:t>
      </w:r>
      <w:r>
        <w:rPr>
          <w:rFonts w:ascii="SimSun" w:hAnsi="SimSun" w:eastAsia="SimSun"/>
          <w:b w:val="0"/>
          <w:i w:val="0"/>
          <w:color w:val="000000"/>
          <w:sz w:val="24"/>
        </w:rPr>
        <w:t>），库存</w:t>
      </w:r>
      <w:r>
        <w:rPr>
          <w:rFonts w:ascii="CMMI12" w:hAnsi="CMMI12" w:eastAsia="CMMI12"/>
          <w:b w:val="0"/>
          <w:i/>
          <w:color w:val="000000"/>
          <w:sz w:val="24"/>
        </w:rPr>
        <w:t>I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SimSun" w:hAnsi="SimSun" w:eastAsia="SimSun"/>
          <w:b w:val="0"/>
          <w:i w:val="0"/>
          <w:color w:val="000000"/>
          <w:sz w:val="24"/>
        </w:rPr>
        <w:t>（产品当量）。预期接收的产品当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9"/>
        <w:gridCol w:w="1299"/>
        <w:gridCol w:w="1299"/>
        <w:gridCol w:w="1299"/>
        <w:gridCol w:w="1299"/>
        <w:gridCol w:w="1299"/>
        <w:gridCol w:w="1299"/>
      </w:tblGrid>
      <w:tr>
        <w:trPr>
          <w:trHeight w:hRule="exact" w:val="638"/>
        </w:trPr>
        <w:tc>
          <w:tcPr>
            <w:tcW w:type="dxa" w:w="1982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量为</w:t>
            </w:r>
          </w:p>
        </w:tc>
        <w:tc>
          <w:tcPr>
            <w:tcW w:type="dxa" w:w="206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94" w:after="0"/>
              <w:ind w:left="0" w:right="2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</w:tc>
        <w:tc>
          <w:tcPr>
            <w:tcW w:type="dxa" w:w="558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94" w:after="0"/>
              <w:ind w:left="4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</w:p>
        </w:tc>
        <w:tc>
          <w:tcPr>
            <w:tcW w:type="dxa" w:w="468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5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34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94" w:after="0"/>
              <w:ind w:left="2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96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9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(15)</w:t>
            </w:r>
          </w:p>
        </w:tc>
      </w:tr>
      <w:tr>
        <w:trPr>
          <w:trHeight w:hRule="exact" w:val="450"/>
        </w:trPr>
        <w:tc>
          <w:tcPr>
            <w:tcW w:type="dxa" w:w="1982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78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400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1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∈S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558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8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</w:p>
        </w:tc>
        <w:tc>
          <w:tcPr>
            <w:tcW w:type="dxa" w:w="468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634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5" w:lineRule="auto" w:before="142" w:after="504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库存递推与安全库存：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2.0" w:type="dxa"/>
      </w:tblPr>
      <w:tblGrid>
        <w:gridCol w:w="3030"/>
        <w:gridCol w:w="3030"/>
        <w:gridCol w:w="3030"/>
      </w:tblGrid>
      <w:tr>
        <w:trPr>
          <w:trHeight w:hRule="exact" w:val="300"/>
        </w:trPr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6" w:after="0"/>
              <w:ind w:left="0" w:right="123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0" w:after="0"/>
              <w:ind w:left="15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. . . 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(16)</w:t>
            </w:r>
          </w:p>
        </w:tc>
      </w:tr>
      <w:tr>
        <w:trPr>
          <w:trHeight w:hRule="exact" w:val="140"/>
        </w:trPr>
        <w:tc>
          <w:tcPr>
            <w:tcW w:type="dxa" w:w="3030"/>
            <w:vMerge/>
            <w:tcBorders/>
          </w:tcPr>
          <w:p/>
        </w:tc>
        <w:tc>
          <w:tcPr>
            <w:tcW w:type="dxa" w:w="3030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(17)</w:t>
            </w:r>
          </w:p>
        </w:tc>
      </w:tr>
      <w:tr>
        <w:trPr>
          <w:trHeight w:hRule="exact" w:val="360"/>
        </w:trPr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16" w:after="0"/>
              <w:ind w:left="0" w:right="12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G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030"/>
            <w:vMerge/>
            <w:tcBorders/>
          </w:tcPr>
          <w:p/>
        </w:tc>
        <w:tc>
          <w:tcPr>
            <w:tcW w:type="dxa" w:w="303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030"/>
            <w:vMerge/>
            <w:tcBorders/>
          </w:tcPr>
          <w:p/>
        </w:tc>
        <w:tc>
          <w:tcPr>
            <w:tcW w:type="dxa" w:w="3030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(18)</w:t>
            </w:r>
          </w:p>
        </w:tc>
      </w:tr>
      <w:tr>
        <w:trPr>
          <w:trHeight w:hRule="exact" w:val="430"/>
        </w:trPr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8" w:after="0"/>
              <w:ind w:left="0" w:right="123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3030"/>
            <w:vMerge/>
            <w:tcBorders/>
          </w:tcPr>
          <w:p/>
        </w:tc>
        <w:tc>
          <w:tcPr>
            <w:tcW w:type="dxa" w:w="30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5" w:lineRule="auto" w:before="456" w:after="28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供应商周能力与总需求软约束：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2.0" w:type="dxa"/>
      </w:tblPr>
      <w:tblGrid>
        <w:gridCol w:w="2272"/>
        <w:gridCol w:w="2272"/>
        <w:gridCol w:w="2272"/>
        <w:gridCol w:w="2272"/>
      </w:tblGrid>
      <w:tr>
        <w:trPr>
          <w:trHeight w:hRule="exact" w:val="59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6" w:after="0"/>
              <w:ind w:left="0" w:right="13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≤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≤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6" w:after="0"/>
              <w:ind w:left="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η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95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(19)</w:t>
            </w:r>
          </w:p>
        </w:tc>
      </w:tr>
    </w:tbl>
    <w:p>
      <w:pPr>
        <w:autoSpaceDN w:val="0"/>
        <w:autoSpaceDE w:val="0"/>
        <w:widowControl/>
        <w:spacing w:line="160" w:lineRule="exact" w:before="40" w:after="0"/>
        <w:ind w:left="0" w:right="0" w:firstLine="0"/>
        <w:jc w:val="center"/>
      </w:pPr>
      <w:r>
        <w:rPr>
          <w:rFonts w:ascii="CMMI8" w:hAnsi="CMMI8" w:eastAsia="CMMI8"/>
          <w:b w:val="0"/>
          <w:i/>
          <w:color w:val="000000"/>
          <w:sz w:val="16"/>
        </w:rPr>
        <w:t>i</w:t>
      </w:r>
    </w:p>
    <w:p>
      <w:pPr>
        <w:autoSpaceDN w:val="0"/>
        <w:autoSpaceDE w:val="0"/>
        <w:widowControl/>
        <w:spacing w:line="185" w:lineRule="auto" w:before="358" w:after="1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目标为最小化采购成本指数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2.0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396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4" w:after="0"/>
              <w:ind w:left="0" w:right="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min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0" w:after="0"/>
              <w:ind w:left="3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(20)</w:t>
            </w:r>
          </w:p>
        </w:tc>
      </w:tr>
      <w:tr>
        <w:trPr>
          <w:trHeight w:hRule="exact" w:val="420"/>
        </w:trPr>
        <w:tc>
          <w:tcPr>
            <w:tcW w:type="dxa" w:w="1818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2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=1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84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∈S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818"/>
            <w:vMerge/>
            <w:tcBorders/>
          </w:tcPr>
          <w:p/>
        </w:tc>
        <w:tc>
          <w:tcPr>
            <w:tcW w:type="dxa" w:w="18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exact" w:before="14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该模型为标准线性规划，可用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CBC</w:t>
      </w:r>
      <w:r>
        <w:rPr>
          <w:rFonts w:ascii="SimSun" w:hAnsi="SimSun" w:eastAsia="SimSun"/>
          <w:b w:val="0"/>
          <w:i w:val="0"/>
          <w:color w:val="000000"/>
          <w:sz w:val="24"/>
        </w:rPr>
        <w:t>等求解器全局最优求解。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660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6.3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损耗最少的转运分配</w:t>
      </w:r>
    </w:p>
    <w:p>
      <w:pPr>
        <w:autoSpaceDN w:val="0"/>
        <w:tabs>
          <w:tab w:pos="478" w:val="left"/>
        </w:tabs>
        <w:autoSpaceDE w:val="0"/>
        <w:widowControl/>
        <w:spacing w:line="414" w:lineRule="exact" w:before="28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给定订购方案后，对每周供货任务</w:t>
      </w:r>
      <w:r>
        <w:rPr>
          <w:rFonts w:ascii="CMMI12" w:hAnsi="CMMI12" w:eastAsia="CMMI12"/>
          <w:b w:val="0"/>
          <w:i/>
          <w:color w:val="000000"/>
          <w:sz w:val="24"/>
        </w:rPr>
        <w:t>Q</w:t>
      </w:r>
      <w:r>
        <w:rPr>
          <w:rFonts w:ascii="CMMI8" w:hAnsi="CMMI8" w:eastAsia="CMMI8"/>
          <w:b w:val="0"/>
          <w:i/>
          <w:color w:val="000000"/>
          <w:sz w:val="16"/>
        </w:rPr>
        <w:t>it</w:t>
      </w:r>
      <w:r>
        <w:rPr>
          <w:rFonts w:ascii="SimSun" w:hAnsi="SimSun" w:eastAsia="SimSun"/>
          <w:b w:val="0"/>
          <w:i w:val="0"/>
          <w:color w:val="000000"/>
          <w:sz w:val="24"/>
        </w:rPr>
        <w:t>，按该周损耗率</w:t>
      </w:r>
      <w:r>
        <w:rPr>
          <w:rFonts w:ascii="CMMI12" w:hAnsi="CMMI12" w:eastAsia="CMMI12"/>
          <w:b w:val="0"/>
          <w:i/>
          <w:color w:val="000000"/>
          <w:sz w:val="24"/>
        </w:rPr>
        <w:t>L</w:t>
      </w:r>
      <w:r>
        <w:rPr>
          <w:rFonts w:ascii="CMMI8" w:hAnsi="CMMI8" w:eastAsia="CMMI8"/>
          <w:b w:val="0"/>
          <w:i/>
          <w:color w:val="000000"/>
          <w:sz w:val="16"/>
        </w:rPr>
        <w:t>kt</w:t>
      </w:r>
      <w:r>
        <w:rPr>
          <w:rFonts w:ascii="SimSun" w:hAnsi="SimSun" w:eastAsia="SimSun"/>
          <w:b w:val="0"/>
          <w:i w:val="0"/>
          <w:color w:val="000000"/>
          <w:sz w:val="24"/>
        </w:rPr>
        <w:t>升序选择转运商，在运</w:t>
      </w:r>
      <w:r>
        <w:rPr>
          <w:rFonts w:ascii="SimSun" w:hAnsi="SimSun" w:eastAsia="SimSun"/>
          <w:b w:val="0"/>
          <w:i w:val="0"/>
          <w:color w:val="000000"/>
          <w:sz w:val="24"/>
        </w:rPr>
        <w:t>力</w:t>
      </w:r>
      <w:r>
        <w:rPr>
          <w:rFonts w:ascii="CMMI12" w:hAnsi="CMMI12" w:eastAsia="CMMI12"/>
          <w:b w:val="0"/>
          <w:i/>
          <w:color w:val="000000"/>
          <w:sz w:val="24"/>
        </w:rPr>
        <w:t>U</w:t>
      </w:r>
      <w:r>
        <w:rPr>
          <w:rFonts w:ascii="SimSun" w:hAnsi="SimSun" w:eastAsia="SimSun"/>
          <w:b w:val="0"/>
          <w:i w:val="0"/>
          <w:color w:val="000000"/>
          <w:sz w:val="24"/>
        </w:rPr>
        <w:t>内分配：</w:t>
      </w:r>
    </w:p>
    <w:p>
      <w:pPr>
        <w:sectPr>
          <w:pgSz w:w="11906" w:h="16838"/>
          <w:pgMar w:top="358" w:right="1398" w:bottom="8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5"/>
        <w:gridCol w:w="3035"/>
        <w:gridCol w:w="3035"/>
      </w:tblGrid>
      <w:tr>
        <w:trPr>
          <w:trHeight w:hRule="exact" w:val="712"/>
        </w:trPr>
        <w:tc>
          <w:tcPr>
            <w:tcW w:type="dxa" w:w="23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8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6</w:t>
            </w:r>
          </w:p>
        </w:tc>
        <w:tc>
          <w:tcPr>
            <w:tcW w:type="dxa" w:w="67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问题二：最少供应商、经济订购与低损耗转运</w:t>
            </w:r>
          </w:p>
        </w:tc>
        <w:tc>
          <w:tcPr>
            <w:tcW w:type="dxa" w:w="2096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52" w:lineRule="exact" w:before="40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损耗优先的转运贪心分配</w:t>
      </w:r>
    </w:p>
    <w:p>
      <w:pPr>
        <w:autoSpaceDN w:val="0"/>
        <w:autoSpaceDE w:val="0"/>
        <w:widowControl/>
        <w:spacing w:line="258" w:lineRule="exact" w:before="128" w:after="0"/>
        <w:ind w:left="1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1:</w:t>
      </w:r>
      <w:r>
        <w:rPr>
          <w:rFonts w:ascii="LMRoman12" w:hAnsi="LMRoman12" w:eastAsia="LMRoman12"/>
          <w:b/>
          <w:i w:val="0"/>
          <w:color w:val="000000"/>
          <w:sz w:val="24"/>
        </w:rPr>
        <w:t>for</w:t>
      </w:r>
      <w:r>
        <w:rPr>
          <w:rFonts w:ascii="SimSun" w:hAnsi="SimSun" w:eastAsia="SimSun"/>
          <w:b w:val="0"/>
          <w:i w:val="0"/>
          <w:color w:val="000000"/>
          <w:sz w:val="24"/>
        </w:rPr>
        <w:t>每个供应商</w:t>
      </w:r>
      <w:r>
        <w:rPr>
          <w:rFonts w:ascii="CMMI12" w:hAnsi="CMMI12" w:eastAsia="CMMI12"/>
          <w:b w:val="0"/>
          <w:i/>
          <w:color w:val="000000"/>
          <w:sz w:val="24"/>
        </w:rPr>
        <w:t>i</w:t>
      </w:r>
      <w:r>
        <w:rPr>
          <w:rFonts w:ascii="SimSun" w:hAnsi="SimSun" w:eastAsia="SimSun"/>
          <w:b w:val="0"/>
          <w:i w:val="0"/>
          <w:color w:val="000000"/>
          <w:sz w:val="24"/>
        </w:rPr>
        <w:t>、每周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/>
          <w:i w:val="0"/>
          <w:color w:val="000000"/>
          <w:sz w:val="24"/>
        </w:rPr>
        <w:t>do</w:t>
      </w:r>
    </w:p>
    <w:p>
      <w:pPr>
        <w:autoSpaceDN w:val="0"/>
        <w:tabs>
          <w:tab w:pos="652" w:val="left"/>
        </w:tabs>
        <w:autoSpaceDE w:val="0"/>
        <w:widowControl/>
        <w:spacing w:line="232" w:lineRule="exact" w:before="0" w:after="0"/>
        <w:ind w:left="1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2:</w:t>
      </w:r>
      <w:r>
        <w:rPr>
          <w:rFonts w:ascii="SimSun" w:hAnsi="SimSun" w:eastAsia="SimSun"/>
          <w:b w:val="0"/>
          <w:i w:val="0"/>
          <w:color w:val="000000"/>
          <w:sz w:val="24"/>
        </w:rPr>
        <w:t>剩余量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SY10" w:hAnsi="CMSY10" w:eastAsia="CMSY10"/>
          <w:b w:val="0"/>
          <w:i/>
          <w:color w:val="000000"/>
          <w:sz w:val="24"/>
        </w:rPr>
        <w:t>←</w:t>
      </w:r>
      <w:r>
        <w:rPr>
          <w:rFonts w:ascii="CMMI12" w:hAnsi="CMMI12" w:eastAsia="CMMI12"/>
          <w:b w:val="0"/>
          <w:i/>
          <w:color w:val="000000"/>
          <w:sz w:val="24"/>
        </w:rPr>
        <w:t>Q</w:t>
      </w:r>
      <w:r>
        <w:rPr>
          <w:rFonts w:ascii="CMMI8" w:hAnsi="CMMI8" w:eastAsia="CMMI8"/>
          <w:b w:val="0"/>
          <w:i/>
          <w:color w:val="000000"/>
          <w:sz w:val="16"/>
        </w:rPr>
        <w:t>it</w:t>
      </w:r>
      <w:r>
        <w:rPr>
          <w:rFonts w:ascii="SimSun" w:hAnsi="SimSun" w:eastAsia="SimSun"/>
          <w:b w:val="0"/>
          <w:i w:val="0"/>
          <w:color w:val="000000"/>
          <w:sz w:val="24"/>
        </w:rPr>
        <w:t>；按</w:t>
      </w:r>
      <w:r>
        <w:rPr>
          <w:rFonts w:ascii="CMMI12" w:hAnsi="CMMI12" w:eastAsia="CMMI12"/>
          <w:b w:val="0"/>
          <w:i/>
          <w:color w:val="000000"/>
          <w:sz w:val="24"/>
        </w:rPr>
        <w:t>L</w:t>
      </w:r>
      <w:r>
        <w:rPr>
          <w:rFonts w:ascii="CMMI8" w:hAnsi="CMMI8" w:eastAsia="CMMI8"/>
          <w:b w:val="0"/>
          <w:i/>
          <w:color w:val="000000"/>
          <w:sz w:val="16"/>
        </w:rPr>
        <w:t>kt</w:t>
      </w:r>
      <w:r>
        <w:rPr>
          <w:rFonts w:ascii="SimSun" w:hAnsi="SimSun" w:eastAsia="SimSun"/>
          <w:b w:val="0"/>
          <w:i w:val="0"/>
          <w:color w:val="000000"/>
          <w:sz w:val="24"/>
        </w:rPr>
        <w:t>升序排列转运商</w:t>
      </w:r>
    </w:p>
    <w:p>
      <w:pPr>
        <w:autoSpaceDN w:val="0"/>
        <w:tabs>
          <w:tab w:pos="652" w:val="left"/>
        </w:tabs>
        <w:autoSpaceDE w:val="0"/>
        <w:widowControl/>
        <w:spacing w:line="212" w:lineRule="exact" w:before="0" w:after="0"/>
        <w:ind w:left="1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3: </w:t>
      </w:r>
      <w:r>
        <w:rPr>
          <w:rFonts w:ascii="LMRoman12" w:hAnsi="LMRoman12" w:eastAsia="LMRoman12"/>
          <w:b/>
          <w:i w:val="0"/>
          <w:color w:val="000000"/>
          <w:sz w:val="24"/>
        </w:rPr>
        <w:t>for</w:t>
      </w:r>
      <w:r>
        <w:rPr>
          <w:rFonts w:ascii="SimSun" w:hAnsi="SimSun" w:eastAsia="SimSun"/>
          <w:b w:val="0"/>
          <w:i w:val="0"/>
          <w:color w:val="000000"/>
          <w:sz w:val="24"/>
        </w:rPr>
        <w:t>转运商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SimSun" w:hAnsi="SimSun" w:eastAsia="SimSun"/>
          <w:b w:val="0"/>
          <w:i w:val="0"/>
          <w:color w:val="000000"/>
          <w:sz w:val="24"/>
        </w:rPr>
        <w:t>按序</w:t>
      </w:r>
      <w:r>
        <w:rPr>
          <w:rFonts w:ascii="LMRoman12" w:hAnsi="LMRoman12" w:eastAsia="LMRoman12"/>
          <w:b/>
          <w:i w:val="0"/>
          <w:color w:val="000000"/>
          <w:sz w:val="24"/>
        </w:rPr>
        <w:t>do</w:t>
      </w:r>
    </w:p>
    <w:p>
      <w:pPr>
        <w:autoSpaceDN w:val="0"/>
        <w:tabs>
          <w:tab w:pos="892" w:val="left"/>
        </w:tabs>
        <w:autoSpaceDE w:val="0"/>
        <w:widowControl/>
        <w:spacing w:line="232" w:lineRule="exact" w:before="0" w:after="0"/>
        <w:ind w:left="1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4: 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ikt</w:t>
      </w:r>
      <w:r>
        <w:rPr>
          <w:rFonts w:ascii="CMSY10" w:hAnsi="CMSY10" w:eastAsia="CMSY10"/>
          <w:b w:val="0"/>
          <w:i/>
          <w:color w:val="000000"/>
          <w:sz w:val="24"/>
        </w:rPr>
        <w:t>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r, U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SY10" w:hAnsi="CMSY10" w:eastAsia="CMSY10"/>
          <w:b w:val="0"/>
          <w:i/>
          <w:color w:val="000000"/>
          <w:sz w:val="24"/>
        </w:rPr>
        <w:t>←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ikt</w:t>
      </w:r>
    </w:p>
    <w:p>
      <w:pPr>
        <w:autoSpaceDN w:val="0"/>
        <w:tabs>
          <w:tab w:pos="892" w:val="left"/>
        </w:tabs>
        <w:autoSpaceDE w:val="0"/>
        <w:widowControl/>
        <w:spacing w:line="212" w:lineRule="exact" w:before="0" w:after="0"/>
        <w:ind w:left="1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5:</w:t>
      </w:r>
      <w:r>
        <w:rPr>
          <w:rFonts w:ascii="SimSun" w:hAnsi="SimSun" w:eastAsia="SimSun"/>
          <w:b w:val="0"/>
          <w:i w:val="0"/>
          <w:color w:val="000000"/>
          <w:sz w:val="24"/>
        </w:rPr>
        <w:t>若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SimSun" w:hAnsi="SimSun" w:eastAsia="SimSun"/>
          <w:b w:val="0"/>
          <w:i w:val="0"/>
          <w:color w:val="000000"/>
          <w:sz w:val="24"/>
        </w:rPr>
        <w:t>则停止</w:t>
      </w:r>
    </w:p>
    <w:p>
      <w:pPr>
        <w:autoSpaceDN w:val="0"/>
        <w:tabs>
          <w:tab w:pos="652" w:val="left"/>
        </w:tabs>
        <w:autoSpaceDE w:val="0"/>
        <w:widowControl/>
        <w:spacing w:line="238" w:lineRule="exact" w:before="4" w:after="0"/>
        <w:ind w:left="1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6: </w:t>
      </w:r>
      <w:r>
        <w:rPr>
          <w:rFonts w:ascii="LMRoman12" w:hAnsi="LMRoman12" w:eastAsia="LMRoman12"/>
          <w:b/>
          <w:i w:val="0"/>
          <w:color w:val="000000"/>
          <w:sz w:val="24"/>
        </w:rPr>
        <w:t>end</w:t>
      </w:r>
      <w:r>
        <w:rPr>
          <w:rFonts w:ascii="LMRoman12" w:hAnsi="LMRoman12" w:eastAsia="LMRoman12"/>
          <w:b/>
          <w:i w:val="0"/>
          <w:color w:val="000000"/>
          <w:sz w:val="24"/>
        </w:rPr>
        <w:t>for</w:t>
      </w:r>
    </w:p>
    <w:p>
      <w:pPr>
        <w:autoSpaceDN w:val="0"/>
        <w:autoSpaceDE w:val="0"/>
        <w:widowControl/>
        <w:spacing w:line="240" w:lineRule="exact" w:before="50" w:after="46"/>
        <w:ind w:left="1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7:</w:t>
      </w:r>
      <w:r>
        <w:rPr>
          <w:rFonts w:ascii="LMRoman12" w:hAnsi="LMRoman12" w:eastAsia="LMRoman12"/>
          <w:b/>
          <w:i w:val="0"/>
          <w:color w:val="000000"/>
          <w:sz w:val="24"/>
        </w:rPr>
        <w:t>end</w:t>
      </w:r>
      <w:r>
        <w:rPr>
          <w:rFonts w:ascii="LMRoman12" w:hAnsi="LMRoman12" w:eastAsia="LMRoman12"/>
          <w:b/>
          <w:i w:val="0"/>
          <w:color w:val="000000"/>
          <w:sz w:val="24"/>
        </w:rPr>
        <w:t>for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276"/>
        <w:gridCol w:w="2276"/>
        <w:gridCol w:w="2276"/>
        <w:gridCol w:w="2276"/>
      </w:tblGrid>
      <w:tr>
        <w:trPr>
          <w:trHeight w:hRule="exact" w:val="1574"/>
        </w:trPr>
        <w:tc>
          <w:tcPr>
            <w:tcW w:type="dxa" w:w="286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2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周加权平均损耗</w:t>
            </w:r>
          </w:p>
        </w:tc>
        <w:tc>
          <w:tcPr>
            <w:tcW w:type="dxa" w:w="124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94" w:after="0"/>
              <w:ind w:left="0" w:right="4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94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" w:val="left"/>
                <w:tab w:pos="302" w:val="left"/>
                <w:tab w:pos="338" w:val="left"/>
              </w:tabs>
              <w:autoSpaceDE w:val="0"/>
              <w:widowControl/>
              <w:spacing w:line="198" w:lineRule="exact" w:before="718" w:after="0"/>
              <w:ind w:left="50" w:right="144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i,k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ikt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kt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i,k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ikt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ε</w:t>
            </w:r>
          </w:p>
        </w:tc>
        <w:tc>
          <w:tcPr>
            <w:tcW w:type="dxa" w:w="203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8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(21)</w:t>
            </w:r>
          </w:p>
        </w:tc>
      </w:tr>
    </w:tbl>
    <w:p>
      <w:pPr>
        <w:autoSpaceDN w:val="0"/>
        <w:autoSpaceDE w:val="0"/>
        <w:widowControl/>
        <w:spacing w:line="252" w:lineRule="exact" w:before="13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用于实施效果评价。相对“随机指派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平均损耗指派”基线，损耗优先策略可系统性降</w:t>
      </w:r>
    </w:p>
    <w:p>
      <w:pPr>
        <w:autoSpaceDN w:val="0"/>
        <w:autoSpaceDE w:val="0"/>
        <w:widowControl/>
        <w:spacing w:line="185" w:lineRule="auto" w:before="180" w:after="0"/>
        <w:ind w:left="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低高损耗周的暴露。</w:t>
      </w:r>
    </w:p>
    <w:p>
      <w:pPr>
        <w:autoSpaceDN w:val="0"/>
        <w:tabs>
          <w:tab w:pos="708" w:val="left"/>
        </w:tabs>
        <w:autoSpaceDE w:val="0"/>
        <w:widowControl/>
        <w:spacing w:line="302" w:lineRule="exact" w:before="672" w:after="0"/>
        <w:ind w:left="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6.4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求解结果与实施效果</w:t>
      </w:r>
    </w:p>
    <w:p>
      <w:pPr>
        <w:autoSpaceDN w:val="0"/>
        <w:autoSpaceDE w:val="0"/>
        <w:widowControl/>
        <w:spacing w:line="266" w:lineRule="exact" w:before="414" w:after="0"/>
        <w:ind w:left="48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最少供应商数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= 14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SimSun" w:hAnsi="SimSun" w:eastAsia="SimSun"/>
          <w:b w:val="0"/>
          <w:i w:val="0"/>
          <w:color w:val="000000"/>
          <w:sz w:val="24"/>
        </w:rPr>
        <w:t>周总订货量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454271 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，成本指数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510596</w:t>
      </w:r>
      <w:r>
        <w:rPr>
          <w:rFonts w:ascii="SimSun" w:hAnsi="SimSun" w:eastAsia="SimSun"/>
          <w:b w:val="0"/>
          <w:i w:val="0"/>
          <w:color w:val="000000"/>
          <w:sz w:val="24"/>
        </w:rPr>
        <w:t>。产品当量结</w:t>
      </w:r>
    </w:p>
    <w:p>
      <w:pPr>
        <w:autoSpaceDN w:val="0"/>
        <w:autoSpaceDE w:val="0"/>
        <w:widowControl/>
        <w:spacing w:line="252" w:lineRule="exact" w:before="17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构：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 50.3%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 29.2%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 20.5%</w:t>
      </w:r>
      <w:r>
        <w:rPr>
          <w:rFonts w:ascii="SimSun" w:hAnsi="SimSun" w:eastAsia="SimSun"/>
          <w:b w:val="0"/>
          <w:i w:val="0"/>
          <w:color w:val="000000"/>
          <w:sz w:val="24"/>
        </w:rPr>
        <w:t>。周订货量稳定覆盖需求线，转运利用率热力图显示高</w:t>
      </w:r>
    </w:p>
    <w:p>
      <w:pPr>
        <w:autoSpaceDN w:val="0"/>
        <w:autoSpaceDE w:val="0"/>
        <w:widowControl/>
        <w:spacing w:line="185" w:lineRule="auto" w:before="182" w:after="0"/>
        <w:ind w:left="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峰周接近运力上界，说明运力约束真实起作用。</w:t>
      </w:r>
    </w:p>
    <w:p>
      <w:pPr>
        <w:autoSpaceDN w:val="0"/>
        <w:autoSpaceDE w:val="0"/>
        <w:widowControl/>
        <w:spacing w:line="240" w:lineRule="auto" w:before="2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91990" cy="2807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280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294" w:val="left"/>
        </w:tabs>
        <w:autoSpaceDE w:val="0"/>
        <w:widowControl/>
        <w:spacing w:line="230" w:lineRule="exact" w:before="202" w:after="0"/>
        <w:ind w:left="267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8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Q2</w:t>
      </w:r>
      <w:r>
        <w:rPr>
          <w:rFonts w:ascii="SimSun" w:hAnsi="SimSun" w:eastAsia="SimSun"/>
          <w:b w:val="0"/>
          <w:i w:val="0"/>
          <w:color w:val="000000"/>
          <w:sz w:val="22"/>
        </w:rPr>
        <w:t>未来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24</w:t>
      </w:r>
      <w:r>
        <w:rPr>
          <w:rFonts w:ascii="SimSun" w:hAnsi="SimSun" w:eastAsia="SimSun"/>
          <w:b w:val="0"/>
          <w:i w:val="0"/>
          <w:color w:val="000000"/>
          <w:sz w:val="22"/>
        </w:rPr>
        <w:t>周订货量及需求对照</w:t>
      </w:r>
    </w:p>
    <w:p>
      <w:pPr>
        <w:sectPr>
          <w:pgSz w:w="11906" w:h="16838"/>
          <w:pgMar w:top="358" w:right="1390" w:bottom="1440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0"/>
        <w:gridCol w:w="3030"/>
        <w:gridCol w:w="3030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6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问题二：最少供应商、经济订购与低损耗转运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91990" cy="2807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280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358" w:val="left"/>
        </w:tabs>
        <w:autoSpaceDE w:val="0"/>
        <w:widowControl/>
        <w:spacing w:line="230" w:lineRule="exact" w:before="200" w:after="0"/>
        <w:ind w:left="2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9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Q2</w:t>
      </w:r>
      <w:r>
        <w:rPr>
          <w:rFonts w:ascii="SimSun" w:hAnsi="SimSun" w:eastAsia="SimSun"/>
          <w:b w:val="0"/>
          <w:i w:val="0"/>
          <w:color w:val="000000"/>
          <w:sz w:val="22"/>
        </w:rPr>
        <w:t>转运方案加权损耗率周序列</w:t>
      </w:r>
    </w:p>
    <w:p>
      <w:pPr>
        <w:autoSpaceDN w:val="0"/>
        <w:autoSpaceDE w:val="0"/>
        <w:widowControl/>
        <w:spacing w:line="240" w:lineRule="auto" w:before="6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68570" cy="22529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225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632" w:val="left"/>
        </w:tabs>
        <w:autoSpaceDE w:val="0"/>
        <w:widowControl/>
        <w:spacing w:line="230" w:lineRule="exact" w:before="200" w:after="0"/>
        <w:ind w:left="290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10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Q2</w:t>
      </w:r>
      <w:r>
        <w:rPr>
          <w:rFonts w:ascii="SimSun" w:hAnsi="SimSun" w:eastAsia="SimSun"/>
          <w:b w:val="0"/>
          <w:i w:val="0"/>
          <w:color w:val="000000"/>
          <w:sz w:val="22"/>
        </w:rPr>
        <w:t>转运商周利用率热力图</w:t>
      </w:r>
    </w:p>
    <w:p>
      <w:pPr>
        <w:sectPr>
          <w:pgSz w:w="11906" w:h="16838"/>
          <w:pgMar w:top="358" w:right="1398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40"/>
        <w:gridCol w:w="3040"/>
        <w:gridCol w:w="3040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7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问题三：偏</w:t>
            </w: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少</w:t>
            </w: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的结构优化订购与转运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14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91990" cy="2807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28079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80"/>
        <w:gridCol w:w="2280"/>
        <w:gridCol w:w="2280"/>
        <w:gridCol w:w="2280"/>
      </w:tblGrid>
      <w:tr>
        <w:trPr>
          <w:trHeight w:hRule="exact" w:val="1414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66" w:after="0"/>
              <w:ind w:left="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6.5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52" w:after="0"/>
              <w:ind w:left="0" w:right="0" w:firstLine="0"/>
              <w:jc w:val="center"/>
            </w:pPr>
            <w:r>
              <w:rPr>
                <w:w w:val="98.93931027116447"/>
                <w:rFonts w:ascii="SimHei" w:hAnsi="SimHei" w:eastAsia="SimHei"/>
                <w:b w:val="0"/>
                <w:i w:val="0"/>
                <w:color w:val="000000"/>
                <w:sz w:val="29"/>
              </w:rPr>
              <w:t>问题二小结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图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对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类相对价格变动的成本灵敏度</w:t>
            </w:r>
          </w:p>
        </w:tc>
      </w:tr>
    </w:tbl>
    <w:p>
      <w:pPr>
        <w:autoSpaceDN w:val="0"/>
        <w:autoSpaceDE w:val="0"/>
        <w:widowControl/>
        <w:spacing w:line="266" w:lineRule="exact" w:before="354" w:after="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在问题一排序指导下，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= 14</w:t>
      </w:r>
      <w:r>
        <w:rPr>
          <w:rFonts w:ascii="SimSun" w:hAnsi="SimSun" w:eastAsia="SimSun"/>
          <w:b w:val="0"/>
          <w:i w:val="0"/>
          <w:color w:val="000000"/>
          <w:sz w:val="24"/>
        </w:rPr>
        <w:t>已能覆盖</w:t>
      </w:r>
      <w:r>
        <w:rPr>
          <w:rFonts w:ascii="CMMI12" w:hAnsi="CMMI12" w:eastAsia="CMMI12"/>
          <w:b w:val="0"/>
          <w:i/>
          <w:color w:val="000000"/>
          <w:sz w:val="24"/>
        </w:rPr>
        <w:t>βR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LP</w:t>
      </w:r>
      <w:r>
        <w:rPr>
          <w:rFonts w:ascii="SimSun" w:hAnsi="SimSun" w:eastAsia="SimSun"/>
          <w:b w:val="0"/>
          <w:i w:val="0"/>
          <w:color w:val="000000"/>
          <w:sz w:val="24"/>
        </w:rPr>
        <w:t>保证两周安全库存；损耗优先转</w:t>
      </w:r>
    </w:p>
    <w:p>
      <w:pPr>
        <w:autoSpaceDN w:val="0"/>
        <w:autoSpaceDE w:val="0"/>
        <w:widowControl/>
        <w:spacing w:line="252" w:lineRule="exact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运降低高损耗暴露。方案已写入附件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A/B</w:t>
      </w:r>
      <w:r>
        <w:rPr>
          <w:rFonts w:ascii="SimSun" w:hAnsi="SimSun" w:eastAsia="SimSun"/>
          <w:b w:val="0"/>
          <w:i w:val="0"/>
          <w:color w:val="000000"/>
          <w:sz w:val="24"/>
        </w:rPr>
        <w:t>对应工作表。</w:t>
      </w:r>
    </w:p>
    <w:p>
      <w:pPr>
        <w:autoSpaceDN w:val="0"/>
        <w:tabs>
          <w:tab w:pos="1504" w:val="left"/>
        </w:tabs>
        <w:autoSpaceDE w:val="0"/>
        <w:widowControl/>
        <w:spacing w:line="362" w:lineRule="exact" w:before="754" w:after="0"/>
        <w:ind w:left="966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7</w:t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问题三：偏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A</w:t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少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</w:t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的结构优化订购与转运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544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7.1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从问题二到问题三的目标切换</w:t>
      </w:r>
    </w:p>
    <w:p>
      <w:pPr>
        <w:autoSpaceDN w:val="0"/>
        <w:autoSpaceDE w:val="0"/>
        <w:widowControl/>
        <w:spacing w:line="252" w:lineRule="exact" w:before="422" w:after="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问题三强调：尽量多采购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、尽量少采购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，以减少转运与仓储体积，并希望损耗</w:t>
      </w:r>
    </w:p>
    <w:p>
      <w:pPr>
        <w:autoSpaceDN w:val="0"/>
        <w:autoSpaceDE w:val="0"/>
        <w:widowControl/>
        <w:spacing w:line="185" w:lineRule="auto" w:before="18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更低。注意题目未规定固定配比，故本文将“结构偏好”落实为：</w:t>
      </w:r>
    </w:p>
    <w:p>
      <w:pPr>
        <w:autoSpaceDN w:val="0"/>
        <w:autoSpaceDE w:val="0"/>
        <w:widowControl/>
        <w:spacing w:line="252" w:lineRule="exact" w:before="490" w:after="0"/>
        <w:ind w:left="17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供应商筛选层：提高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类优先级、降低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类优先级；</w:t>
      </w:r>
    </w:p>
    <w:p>
      <w:pPr>
        <w:autoSpaceDN w:val="0"/>
        <w:autoSpaceDE w:val="0"/>
        <w:widowControl/>
        <w:spacing w:line="252" w:lineRule="exact" w:before="380" w:after="6"/>
        <w:ind w:left="17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优化层：在库存与产能约束下继续最小化成本指数，但可行供应商集合更偏向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.99999999999989" w:type="dxa"/>
      </w:tblPr>
      <w:tblGrid>
        <w:gridCol w:w="3040"/>
        <w:gridCol w:w="3040"/>
        <w:gridCol w:w="3040"/>
      </w:tblGrid>
      <w:tr>
        <w:trPr>
          <w:trHeight w:hRule="exact" w:val="908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评价层：用产品当量份额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0" w:val="left"/>
                <w:tab w:pos="304" w:val="left"/>
                <w:tab w:pos="542" w:val="left"/>
              </w:tabs>
              <w:autoSpaceDE w:val="0"/>
              <w:widowControl/>
              <w:spacing w:line="200" w:lineRule="exact" w:before="46" w:after="0"/>
              <w:ind w:left="5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  <w:r>
              <w:br/>
            </w:r>
            <w:r>
              <w:tab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)=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η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η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74" w:after="0"/>
              <w:ind w:left="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刻画结构变化。</w:t>
            </w:r>
          </w:p>
        </w:tc>
      </w:tr>
    </w:tbl>
    <w:p>
      <w:pPr>
        <w:autoSpaceDN w:val="0"/>
        <w:autoSpaceDE w:val="0"/>
        <w:widowControl/>
        <w:spacing w:line="185" w:lineRule="auto" w:before="220" w:after="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设供应商调整优先级</w:t>
      </w:r>
    </w:p>
    <w:p>
      <w:pPr>
        <w:autoSpaceDN w:val="0"/>
        <w:tabs>
          <w:tab w:pos="2920" w:val="left"/>
          <w:tab w:pos="8654" w:val="left"/>
        </w:tabs>
        <w:autoSpaceDE w:val="0"/>
        <w:widowControl/>
        <w:spacing w:line="320" w:lineRule="exact" w:before="492" w:after="0"/>
        <w:ind w:left="2816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LMRomanDemi10" w:hAnsi="LMRomanDemi10" w:eastAsia="LMRomanDemi10"/>
          <w:b w:val="0"/>
          <w:i w:val="0"/>
          <w:color w:val="000000"/>
          <w:sz w:val="24"/>
        </w:rPr>
        <w:t>1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)=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8" w:hAnsi="CMMI8" w:eastAsia="CMMI8"/>
          <w:b w:val="0"/>
          <w:i/>
          <w:color w:val="000000"/>
          <w:sz w:val="16"/>
        </w:rPr>
        <w:t>C</w:t>
      </w:r>
      <w:r>
        <w:rPr>
          <w:rFonts w:ascii="LMRomanDemi10" w:hAnsi="LMRomanDemi10" w:eastAsia="LMRomanDemi10"/>
          <w:b w:val="0"/>
          <w:i w:val="0"/>
          <w:color w:val="000000"/>
          <w:sz w:val="24"/>
        </w:rPr>
        <w:t>1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)=</w:t>
      </w:r>
      <w:r>
        <w:rPr>
          <w:rFonts w:ascii="CMMI8" w:hAnsi="CMMI8" w:eastAsia="CMMI8"/>
          <w:b w:val="0"/>
          <w:i/>
          <w:color w:val="000000"/>
          <w:sz w:val="16"/>
        </w:rPr>
        <w:t>C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(22)</w:t>
      </w:r>
    </w:p>
    <w:p>
      <w:pPr>
        <w:sectPr>
          <w:pgSz w:w="11906" w:h="16838"/>
          <w:pgMar w:top="358" w:right="1368" w:bottom="85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81"/>
        <w:gridCol w:w="3081"/>
        <w:gridCol w:w="3081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7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问题三：偏</w:t>
            </w: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少</w:t>
            </w: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的结构优化订购与转运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308" w:lineRule="exact" w:before="394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其中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8" w:hAnsi="CMMI8" w:eastAsia="CMMI8"/>
          <w:b w:val="0"/>
          <w:i/>
          <w:color w:val="000000"/>
          <w:sz w:val="16"/>
        </w:rPr>
        <w:t>C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SimSun" w:hAnsi="SimSun" w:eastAsia="SimSun"/>
          <w:b w:val="0"/>
          <w:i w:val="0"/>
          <w:color w:val="000000"/>
          <w:sz w:val="24"/>
        </w:rPr>
        <w:t>，再按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SimSun" w:hAnsi="SimSun" w:eastAsia="SimSun"/>
          <w:b w:val="0"/>
          <w:i w:val="0"/>
          <w:color w:val="000000"/>
          <w:sz w:val="24"/>
        </w:rPr>
        <w:t>重选集合</w:t>
      </w:r>
      <w:r>
        <w:rPr>
          <w:rFonts w:ascii="CMSY10" w:hAnsi="CMSY10" w:eastAsia="CMSY10"/>
          <w:b w:val="0"/>
          <w:i/>
          <w:color w:val="000000"/>
          <w:sz w:val="24"/>
        </w:rPr>
        <w:t>S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，并求解与式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(20)</w:t>
      </w:r>
      <w:r>
        <w:rPr>
          <w:rFonts w:ascii="SimSun" w:hAnsi="SimSun" w:eastAsia="SimSun"/>
          <w:b w:val="0"/>
          <w:i w:val="0"/>
          <w:color w:val="000000"/>
          <w:sz w:val="24"/>
        </w:rPr>
        <w:t>同型的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LP</w:t>
      </w:r>
      <w:r>
        <w:rPr>
          <w:rFonts w:ascii="SimSun" w:hAnsi="SimSun" w:eastAsia="SimSun"/>
          <w:b w:val="0"/>
          <w:i w:val="0"/>
          <w:color w:val="000000"/>
          <w:sz w:val="24"/>
        </w:rPr>
        <w:t>，转运算法不变。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612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7.2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为何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</w:t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类有利于压缩运仓储</w:t>
      </w:r>
    </w:p>
    <w:p>
      <w:pPr>
        <w:autoSpaceDN w:val="0"/>
        <w:autoSpaceDE w:val="0"/>
        <w:widowControl/>
        <w:spacing w:line="276" w:lineRule="exact" w:before="424" w:after="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完成单位产品所需原材料体积为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SimSun" w:hAnsi="SimSun" w:eastAsia="SimSun"/>
          <w:b w:val="0"/>
          <w:i w:val="0"/>
          <w:color w:val="000000"/>
          <w:sz w:val="24"/>
        </w:rPr>
        <w:t>，故</w:t>
      </w:r>
    </w:p>
    <w:p>
      <w:pPr>
        <w:autoSpaceDN w:val="0"/>
        <w:tabs>
          <w:tab w:pos="8654" w:val="left"/>
        </w:tabs>
        <w:autoSpaceDE w:val="0"/>
        <w:widowControl/>
        <w:spacing w:line="276" w:lineRule="exact" w:before="516" w:after="0"/>
        <w:ind w:left="182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CMMI12" w:hAnsi="CMMI12" w:eastAsia="CMMI12"/>
          <w:b w:val="0"/>
          <w:i/>
          <w:color w:val="000000"/>
          <w:sz w:val="24"/>
        </w:rPr>
        <w:t>&lt; e</w:t>
      </w:r>
      <w:r>
        <w:rPr>
          <w:rFonts w:ascii="CMMI8" w:hAnsi="CMMI8" w:eastAsia="CMMI8"/>
          <w:b w:val="0"/>
          <w:i/>
          <w:color w:val="000000"/>
          <w:sz w:val="16"/>
        </w:rPr>
        <w:t>B</w:t>
      </w:r>
      <w:r>
        <w:rPr>
          <w:rFonts w:ascii="CMMI12" w:hAnsi="CMMI12" w:eastAsia="CMMI12"/>
          <w:b w:val="0"/>
          <w:i/>
          <w:color w:val="000000"/>
          <w:sz w:val="24"/>
        </w:rPr>
        <w:t>&lt; e</w:t>
      </w:r>
      <w:r>
        <w:rPr>
          <w:rFonts w:ascii="CMMI8" w:hAnsi="CMMI8" w:eastAsia="CMMI8"/>
          <w:b w:val="0"/>
          <w:i/>
          <w:color w:val="000000"/>
          <w:sz w:val="16"/>
        </w:rPr>
        <w:t>C</w:t>
      </w:r>
      <w:r>
        <w:rPr>
          <w:rFonts w:ascii="CMSY10" w:hAnsi="CMSY10" w:eastAsia="CMSY10"/>
          <w:b w:val="0"/>
          <w:i/>
          <w:color w:val="000000"/>
          <w:sz w:val="24"/>
        </w:rPr>
        <w:t>⇒</w:t>
      </w:r>
      <w:r>
        <w:rPr>
          <w:rFonts w:ascii="SimSun" w:hAnsi="SimSun" w:eastAsia="SimSun"/>
          <w:b w:val="0"/>
          <w:i w:val="0"/>
          <w:color w:val="000000"/>
          <w:sz w:val="24"/>
        </w:rPr>
        <w:t>同等产能下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类原材料体积最小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(23)</w:t>
      </w:r>
    </w:p>
    <w:p>
      <w:pPr>
        <w:autoSpaceDN w:val="0"/>
        <w:autoSpaceDE w:val="0"/>
        <w:widowControl/>
        <w:spacing w:line="252" w:lineRule="exact" w:before="51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在运仓储单价相同假设下，提高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份额等价于降低运仓储成本代理指标。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类虽采购</w:t>
      </w:r>
    </w:p>
    <w:p>
      <w:pPr>
        <w:autoSpaceDN w:val="0"/>
        <w:autoSpaceDE w:val="0"/>
        <w:widowControl/>
        <w:spacing w:line="185" w:lineRule="auto" w:before="18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单价最低，但体积惩罚最大；问题三明确牺牲部分采购单价优势以换取体积节约。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672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7.3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结果与对比分析</w:t>
      </w:r>
    </w:p>
    <w:p>
      <w:pPr>
        <w:autoSpaceDN w:val="0"/>
        <w:autoSpaceDE w:val="0"/>
        <w:widowControl/>
        <w:spacing w:line="258" w:lineRule="exact" w:before="416" w:after="0"/>
        <w:ind w:left="4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Q3</w:t>
      </w:r>
      <w:r>
        <w:rPr>
          <w:rFonts w:ascii="SimSun" w:hAnsi="SimSun" w:eastAsia="SimSun"/>
          <w:b w:val="0"/>
          <w:i w:val="0"/>
          <w:color w:val="000000"/>
          <w:sz w:val="24"/>
        </w:rPr>
        <w:t>选用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  <w:r>
        <w:rPr>
          <w:rFonts w:ascii="SimSun" w:hAnsi="SimSun" w:eastAsia="SimSun"/>
          <w:b w:val="0"/>
          <w:i w:val="0"/>
          <w:color w:val="000000"/>
          <w:sz w:val="24"/>
        </w:rPr>
        <w:t>家供应商；总订货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407931 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（较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Q2</w:t>
      </w:r>
      <w:r>
        <w:rPr>
          <w:rFonts w:ascii="SimSun" w:hAnsi="SimSun" w:eastAsia="SimSun"/>
          <w:b w:val="0"/>
          <w:i w:val="0"/>
          <w:color w:val="000000"/>
          <w:sz w:val="24"/>
        </w:rPr>
        <w:t>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10.2%</w:t>
      </w:r>
      <w:r>
        <w:rPr>
          <w:rFonts w:ascii="SimSun" w:hAnsi="SimSun" w:eastAsia="SimSun"/>
          <w:b w:val="0"/>
          <w:i w:val="0"/>
          <w:color w:val="000000"/>
          <w:sz w:val="24"/>
        </w:rPr>
        <w:t>）；成本指数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473854</w:t>
      </w:r>
      <w:r>
        <w:rPr>
          <w:rFonts w:ascii="SimSun" w:hAnsi="SimSun" w:eastAsia="SimSun"/>
          <w:b w:val="0"/>
          <w:i w:val="0"/>
          <w:color w:val="000000"/>
          <w:sz w:val="24"/>
        </w:rPr>
        <w:t>（降</w:t>
      </w:r>
    </w:p>
    <w:p>
      <w:pPr>
        <w:autoSpaceDN w:val="0"/>
        <w:autoSpaceDE w:val="0"/>
        <w:widowControl/>
        <w:spacing w:line="252" w:lineRule="exact" w:before="18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7.2%</w:t>
      </w:r>
      <w:r>
        <w:rPr>
          <w:rFonts w:ascii="SimSun" w:hAnsi="SimSun" w:eastAsia="SimSun"/>
          <w:b w:val="0"/>
          <w:i w:val="0"/>
          <w:color w:val="000000"/>
          <w:sz w:val="24"/>
        </w:rPr>
        <w:t>）。产品当量：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50.3%</w:t>
      </w:r>
      <w:r>
        <w:rPr>
          <w:rFonts w:ascii="SimSun" w:hAnsi="SimSun" w:eastAsia="SimSun"/>
          <w:b w:val="0"/>
          <w:i w:val="0"/>
          <w:color w:val="000000"/>
          <w:sz w:val="24"/>
        </w:rPr>
        <w:t>升至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63.8%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20.5%</w:t>
      </w:r>
      <w:r>
        <w:rPr>
          <w:rFonts w:ascii="SimSun" w:hAnsi="SimSun" w:eastAsia="SimSun"/>
          <w:b w:val="0"/>
          <w:i w:val="0"/>
          <w:color w:val="000000"/>
          <w:sz w:val="24"/>
        </w:rPr>
        <w:t>降至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0.0%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36.2%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上</w:t>
      </w:r>
    </w:p>
    <w:p>
      <w:pPr>
        <w:autoSpaceDN w:val="0"/>
        <w:autoSpaceDE w:val="0"/>
        <w:widowControl/>
        <w:spacing w:line="252" w:lineRule="exact" w:before="18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升主因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</w:t>
      </w:r>
      <w:r>
        <w:rPr>
          <w:rFonts w:ascii="SimSun" w:hAnsi="SimSun" w:eastAsia="SimSun"/>
          <w:b w:val="0"/>
          <w:i w:val="0"/>
          <w:color w:val="000000"/>
          <w:sz w:val="24"/>
        </w:rPr>
        <w:t>供应商（如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S140</w:t>
      </w:r>
      <w:r>
        <w:rPr>
          <w:rFonts w:ascii="SimSun" w:hAnsi="SimSun" w:eastAsia="SimSun"/>
          <w:b w:val="0"/>
          <w:i w:val="0"/>
          <w:color w:val="000000"/>
          <w:sz w:val="24"/>
        </w:rPr>
        <w:t>）为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类且能力强，仍保留在集合中——这体现“重要性</w:t>
      </w:r>
    </w:p>
    <w:p>
      <w:pPr>
        <w:autoSpaceDN w:val="0"/>
        <w:autoSpaceDE w:val="0"/>
        <w:widowControl/>
        <w:spacing w:line="252" w:lineRule="exact" w:before="180" w:after="22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优先”与“结构偏好”的折中，而非简单剔除一切非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321"/>
        <w:gridCol w:w="1321"/>
        <w:gridCol w:w="1321"/>
        <w:gridCol w:w="1321"/>
        <w:gridCol w:w="1321"/>
        <w:gridCol w:w="1321"/>
        <w:gridCol w:w="1321"/>
      </w:tblGrid>
      <w:tr>
        <w:trPr>
          <w:trHeight w:hRule="exact" w:val="538"/>
        </w:trPr>
        <w:tc>
          <w:tcPr>
            <w:tcW w:type="dxa" w:w="1980"/>
            <w:gridSpan w:val="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10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4082"/>
            <w:gridSpan w:val="4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方案对比（产品当量与成本）</w:t>
            </w:r>
          </w:p>
        </w:tc>
        <w:tc>
          <w:tcPr>
            <w:tcW w:type="dxa" w:w="1206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168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方案</w:t>
            </w:r>
          </w:p>
        </w:tc>
        <w:tc>
          <w:tcPr>
            <w:tcW w:type="dxa" w:w="1080"/>
            <w:gridSpan w:val="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1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A(%)</w:t>
            </w:r>
          </w:p>
        </w:tc>
        <w:tc>
          <w:tcPr>
            <w:tcW w:type="dxa" w:w="8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B(%)</w:t>
            </w:r>
          </w:p>
        </w:tc>
        <w:tc>
          <w:tcPr>
            <w:tcW w:type="dxa" w:w="9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C(%)</w:t>
            </w:r>
          </w:p>
        </w:tc>
        <w:tc>
          <w:tcPr>
            <w:tcW w:type="dxa" w:w="15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总订货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20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成本指数</w:t>
            </w:r>
          </w:p>
        </w:tc>
      </w:tr>
      <w:tr>
        <w:trPr>
          <w:trHeight w:hRule="exact" w:val="326"/>
        </w:trPr>
        <w:tc>
          <w:tcPr>
            <w:tcW w:type="dxa" w:w="168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4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最经济</w:t>
            </w:r>
          </w:p>
        </w:tc>
        <w:tc>
          <w:tcPr>
            <w:tcW w:type="dxa" w:w="1080"/>
            <w:gridSpan w:val="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1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50.3</w:t>
            </w:r>
          </w:p>
        </w:tc>
        <w:tc>
          <w:tcPr>
            <w:tcW w:type="dxa" w:w="8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1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29.2</w:t>
            </w:r>
          </w:p>
        </w:tc>
        <w:tc>
          <w:tcPr>
            <w:tcW w:type="dxa" w:w="9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20.5</w:t>
            </w:r>
          </w:p>
        </w:tc>
        <w:tc>
          <w:tcPr>
            <w:tcW w:type="dxa" w:w="15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1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454271</w:t>
            </w:r>
          </w:p>
        </w:tc>
        <w:tc>
          <w:tcPr>
            <w:tcW w:type="dxa" w:w="1206"/>
            <w:vMerge w:val="restart"/>
            <w:tcBorders>
              <w:top w:sz="4.782400131225586" w:val="single" w:color="#000000"/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6" w:after="0"/>
              <w:ind w:left="288" w:right="12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510596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473854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-7.2%</w:t>
            </w:r>
          </w:p>
        </w:tc>
      </w:tr>
      <w:tr>
        <w:trPr>
          <w:trHeight w:hRule="exact" w:val="300"/>
        </w:trPr>
        <w:tc>
          <w:tcPr>
            <w:tcW w:type="dxa" w:w="1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偏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少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63.8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36.2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407931</w:t>
            </w:r>
          </w:p>
        </w:tc>
        <w:tc>
          <w:tcPr>
            <w:tcW w:type="dxa" w:w="1321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344"/>
        </w:trPr>
        <w:tc>
          <w:tcPr>
            <w:tcW w:type="dxa" w:w="168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变化</w:t>
            </w:r>
          </w:p>
        </w:tc>
        <w:tc>
          <w:tcPr>
            <w:tcW w:type="dxa" w:w="1080"/>
            <w:gridSpan w:val="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+13.5pp</w:t>
            </w:r>
          </w:p>
        </w:tc>
        <w:tc>
          <w:tcPr>
            <w:tcW w:type="dxa" w:w="8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1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9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-20.5pp</w:t>
            </w:r>
          </w:p>
        </w:tc>
        <w:tc>
          <w:tcPr>
            <w:tcW w:type="dxa" w:w="15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-10.2%</w:t>
            </w:r>
          </w:p>
        </w:tc>
        <w:tc>
          <w:tcPr>
            <w:tcW w:type="dxa" w:w="1321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1244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0"/>
        <w:gridCol w:w="3030"/>
        <w:gridCol w:w="3030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7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问题三：偏</w:t>
            </w: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少</w:t>
            </w: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的结构优化订购与转运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91990" cy="2807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280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48" w:val="left"/>
        </w:tabs>
        <w:autoSpaceDE w:val="0"/>
        <w:widowControl/>
        <w:spacing w:line="230" w:lineRule="exact" w:before="200" w:after="0"/>
        <w:ind w:left="28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12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Q3</w:t>
      </w:r>
      <w:r>
        <w:rPr>
          <w:rFonts w:ascii="SimSun" w:hAnsi="SimSun" w:eastAsia="SimSun"/>
          <w:b w:val="0"/>
          <w:i w:val="0"/>
          <w:color w:val="000000"/>
          <w:sz w:val="22"/>
        </w:rPr>
        <w:t>分材料订货结构（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24</w:t>
      </w:r>
      <w:r>
        <w:rPr>
          <w:rFonts w:ascii="SimSun" w:hAnsi="SimSun" w:eastAsia="SimSun"/>
          <w:b w:val="0"/>
          <w:i w:val="0"/>
          <w:color w:val="000000"/>
          <w:sz w:val="22"/>
        </w:rPr>
        <w:t>周）</w:t>
      </w:r>
    </w:p>
    <w:p>
      <w:pPr>
        <w:autoSpaceDN w:val="0"/>
        <w:autoSpaceDE w:val="0"/>
        <w:widowControl/>
        <w:spacing w:line="240" w:lineRule="auto" w:before="618" w:after="14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6550" cy="25920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5920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2"/>
        <w:gridCol w:w="2272"/>
        <w:gridCol w:w="2272"/>
        <w:gridCol w:w="2272"/>
      </w:tblGrid>
      <w:tr>
        <w:trPr>
          <w:trHeight w:hRule="exact" w:val="1414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66" w:after="0"/>
              <w:ind w:left="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7.4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52" w:after="0"/>
              <w:ind w:left="158" w:right="0" w:firstLine="0"/>
              <w:jc w:val="left"/>
            </w:pPr>
            <w:r>
              <w:rPr>
                <w:w w:val="98.93931027116447"/>
                <w:rFonts w:ascii="SimHei" w:hAnsi="SimHei" w:eastAsia="SimHei"/>
                <w:b w:val="0"/>
                <w:i w:val="0"/>
                <w:color w:val="000000"/>
                <w:sz w:val="29"/>
              </w:rPr>
              <w:t>问题三小结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图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总订货量对比</w:t>
            </w:r>
          </w:p>
        </w:tc>
      </w:tr>
    </w:tbl>
    <w:p>
      <w:pPr>
        <w:autoSpaceDN w:val="0"/>
        <w:autoSpaceDE w:val="0"/>
        <w:widowControl/>
        <w:spacing w:line="252" w:lineRule="exact" w:before="362" w:after="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结构优化成功实现“多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”：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类产品当量清零，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类显著上升，总订货与成</w:t>
      </w:r>
    </w:p>
    <w:p>
      <w:pPr>
        <w:autoSpaceDN w:val="0"/>
        <w:autoSpaceDE w:val="0"/>
        <w:widowControl/>
        <w:spacing w:line="185" w:lineRule="auto" w:before="18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本指数同步下降，符合压缩运仓储成本的题意。转运仍采用损耗优先策略，与问题二形</w:t>
      </w:r>
    </w:p>
    <w:p>
      <w:pPr>
        <w:autoSpaceDN w:val="0"/>
        <w:autoSpaceDE w:val="0"/>
        <w:widowControl/>
        <w:spacing w:line="185" w:lineRule="auto" w:before="19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成可对比的一对方案。</w:t>
      </w:r>
    </w:p>
    <w:p>
      <w:pPr>
        <w:sectPr>
          <w:pgSz w:w="11906" w:h="16838"/>
          <w:pgMar w:top="358" w:right="1398" w:bottom="142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tabs>
          <w:tab w:pos="356" w:val="left"/>
          <w:tab w:pos="8836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Slant12" w:hAnsi="LMRomanSlant12" w:eastAsia="LMRomanSlant12"/>
          <w:b w:val="0"/>
          <w:i/>
          <w:color w:val="000000"/>
          <w:sz w:val="24"/>
        </w:rPr>
        <w:t>8</w:t>
      </w:r>
      <w:r>
        <w:rPr>
          <w:rFonts w:ascii="KaiTi" w:hAnsi="KaiTi" w:eastAsia="KaiTi"/>
          <w:b w:val="0"/>
          <w:i w:val="0"/>
          <w:color w:val="000000"/>
          <w:sz w:val="24"/>
        </w:rPr>
        <w:t>问题四：产能可提升幅度与扩产方案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18</w:t>
      </w:r>
    </w:p>
    <w:p>
      <w:pPr>
        <w:autoSpaceDN w:val="0"/>
        <w:tabs>
          <w:tab w:pos="2050" w:val="left"/>
        </w:tabs>
        <w:autoSpaceDE w:val="0"/>
        <w:widowControl/>
        <w:spacing w:line="362" w:lineRule="exact" w:before="422" w:after="0"/>
        <w:ind w:left="1512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8</w:t>
      </w:r>
      <w:r>
        <w:tab/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问题四：产能可提升幅度与扩产方案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544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8.1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双瓶颈产能模型</w:t>
      </w:r>
    </w:p>
    <w:p>
      <w:pPr>
        <w:autoSpaceDN w:val="0"/>
        <w:autoSpaceDE w:val="0"/>
        <w:widowControl/>
        <w:spacing w:line="276" w:lineRule="exact" w:before="422" w:after="242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设产能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λC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SimSun" w:hAnsi="SimSun" w:eastAsia="SimSun"/>
          <w:b w:val="0"/>
          <w:i w:val="0"/>
          <w:color w:val="000000"/>
          <w:sz w:val="24"/>
        </w:rPr>
        <w:t>。可行需同时满足：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2.0" w:type="dxa"/>
      </w:tblPr>
      <w:tblGrid>
        <w:gridCol w:w="3081"/>
        <w:gridCol w:w="3081"/>
        <w:gridCol w:w="3081"/>
      </w:tblGrid>
      <w:tr>
        <w:trPr>
          <w:trHeight w:hRule="exact" w:val="590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8" w:after="0"/>
              <w:ind w:left="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 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λ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eff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(24)</w:t>
            </w:r>
          </w:p>
        </w:tc>
      </w:tr>
    </w:tbl>
    <w:p>
      <w:pPr>
        <w:autoSpaceDN w:val="0"/>
        <w:autoSpaceDE w:val="0"/>
        <w:widowControl/>
        <w:spacing w:line="162" w:lineRule="exact" w:before="42" w:after="0"/>
        <w:ind w:left="0" w:right="5398" w:firstLine="0"/>
        <w:jc w:val="right"/>
      </w:pP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8" w:hAnsi="CMSY8" w:eastAsia="CMSY8"/>
          <w:b w:val="0"/>
          <w:i/>
          <w:color w:val="000000"/>
          <w:sz w:val="16"/>
        </w:rPr>
        <w:t>∈S</w:t>
      </w:r>
    </w:p>
    <w:p>
      <w:pPr>
        <w:autoSpaceDN w:val="0"/>
        <w:tabs>
          <w:tab w:pos="8654" w:val="left"/>
        </w:tabs>
        <w:autoSpaceDE w:val="0"/>
        <w:widowControl/>
        <w:spacing w:line="260" w:lineRule="exact" w:before="188" w:after="0"/>
        <w:ind w:left="381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MI12" w:hAnsi="CMMI12" w:eastAsia="CMMI12"/>
          <w:b w:val="0"/>
          <w:i/>
          <w:color w:val="000000"/>
          <w:sz w:val="24"/>
        </w:rPr>
        <w:t>U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eff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(25)</w:t>
      </w:r>
    </w:p>
    <w:p>
      <w:pPr>
        <w:autoSpaceDN w:val="0"/>
        <w:autoSpaceDE w:val="0"/>
        <w:widowControl/>
        <w:spacing w:line="278" w:lineRule="exact" w:before="5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其中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eff</w:t>
      </w:r>
      <w:r>
        <w:rPr>
          <w:rFonts w:ascii="SimSun" w:hAnsi="SimSun" w:eastAsia="SimSun"/>
          <w:b w:val="0"/>
          <w:i w:val="0"/>
          <w:color w:val="000000"/>
          <w:sz w:val="24"/>
        </w:rPr>
        <w:t>为所选材料结构下的有效消耗。转运总运力上界为</w:t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6000 = 48000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周，构</w:t>
      </w:r>
    </w:p>
    <w:p>
      <w:pPr>
        <w:autoSpaceDN w:val="0"/>
        <w:autoSpaceDE w:val="0"/>
        <w:widowControl/>
        <w:spacing w:line="258" w:lineRule="exact" w:before="16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成硬约束。对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SimSun" w:hAnsi="SimSun" w:eastAsia="SimSun"/>
          <w:b w:val="0"/>
          <w:i w:val="0"/>
          <w:color w:val="000000"/>
          <w:sz w:val="24"/>
        </w:rPr>
        <w:t>作二分搜索，每次调用与问题二同类的可行性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订购程序，得到最大可</w:t>
      </w:r>
    </w:p>
    <w:p>
      <w:pPr>
        <w:autoSpaceDN w:val="0"/>
        <w:autoSpaceDE w:val="0"/>
        <w:widowControl/>
        <w:spacing w:line="266" w:lineRule="exact" w:before="16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行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656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8.2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结果与瓶颈分解</w:t>
      </w:r>
    </w:p>
    <w:p>
      <w:pPr>
        <w:autoSpaceDN w:val="0"/>
        <w:autoSpaceDE w:val="0"/>
        <w:widowControl/>
        <w:spacing w:line="266" w:lineRule="exact" w:before="414" w:after="0"/>
        <w:ind w:left="4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计算得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= 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4996</w:t>
      </w:r>
      <w:r>
        <w:rPr>
          <w:rFonts w:ascii="SimSun" w:hAnsi="SimSun" w:eastAsia="SimSun"/>
          <w:b w:val="0"/>
          <w:i w:val="0"/>
          <w:color w:val="000000"/>
          <w:sz w:val="24"/>
        </w:rPr>
        <w:t>，提升后周产能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70489 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+150.0%</w:t>
      </w:r>
      <w:r>
        <w:rPr>
          <w:rFonts w:ascii="SimSun" w:hAnsi="SimSun" w:eastAsia="SimSun"/>
          <w:b w:val="0"/>
          <w:i w:val="0"/>
          <w:color w:val="000000"/>
          <w:sz w:val="24"/>
        </w:rPr>
        <w:t>），方案动用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402</w:t>
      </w:r>
      <w:r>
        <w:rPr>
          <w:rFonts w:ascii="SimSun" w:hAnsi="SimSun" w:eastAsia="SimSun"/>
          <w:b w:val="0"/>
          <w:i w:val="0"/>
          <w:color w:val="000000"/>
          <w:sz w:val="24"/>
        </w:rPr>
        <w:t>家供应商。</w:t>
      </w:r>
    </w:p>
    <w:p>
      <w:pPr>
        <w:autoSpaceDN w:val="0"/>
        <w:autoSpaceDE w:val="0"/>
        <w:widowControl/>
        <w:spacing w:line="252" w:lineRule="exact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瓶颈分解见表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  <w:r>
        <w:rPr>
          <w:rFonts w:ascii="SimSun" w:hAnsi="SimSun" w:eastAsia="SimSun"/>
          <w:b w:val="0"/>
          <w:i w:val="0"/>
          <w:color w:val="000000"/>
          <w:sz w:val="24"/>
        </w:rPr>
        <w:t>：在高倍增情形下，供应端需几乎动用全部供应商，转运端接近</w:t>
      </w:r>
    </w:p>
    <w:p>
      <w:pPr>
        <w:autoSpaceDN w:val="0"/>
        <w:autoSpaceDE w:val="0"/>
        <w:widowControl/>
        <w:spacing w:line="185" w:lineRule="auto" w:before="180" w:after="232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满负荷，二者共同限制继续扩张。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2.0" w:type="dxa"/>
      </w:tblPr>
      <w:tblGrid>
        <w:gridCol w:w="3081"/>
        <w:gridCol w:w="3081"/>
        <w:gridCol w:w="3081"/>
      </w:tblGrid>
      <w:tr>
        <w:trPr>
          <w:trHeight w:hRule="exact" w:val="536"/>
        </w:trPr>
        <w:tc>
          <w:tcPr>
            <w:tcW w:type="dxa" w:w="131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1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3974"/>
            <w:gridSpan w:val="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产能瓶颈分解（周原材料量）</w:t>
            </w:r>
          </w:p>
        </w:tc>
      </w:tr>
      <w:tr>
        <w:trPr>
          <w:trHeight w:hRule="exact" w:val="414"/>
        </w:trPr>
        <w:tc>
          <w:tcPr>
            <w:tcW w:type="dxa" w:w="3290"/>
            <w:gridSpan w:val="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瓶颈项</w:t>
            </w:r>
          </w:p>
        </w:tc>
        <w:tc>
          <w:tcPr>
            <w:tcW w:type="dxa" w:w="199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周原材料量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22"/>
        </w:trPr>
        <w:tc>
          <w:tcPr>
            <w:tcW w:type="dxa" w:w="3290"/>
            <w:gridSpan w:val="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4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供应商供货能力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996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35958.4</w:t>
            </w:r>
          </w:p>
        </w:tc>
      </w:tr>
      <w:tr>
        <w:trPr>
          <w:trHeight w:hRule="exact" w:val="300"/>
        </w:trPr>
        <w:tc>
          <w:tcPr>
            <w:tcW w:type="dxa" w:w="3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转运能力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8×6000</w:t>
            </w:r>
          </w:p>
        </w:tc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48000.0</w:t>
            </w:r>
          </w:p>
        </w:tc>
      </w:tr>
      <w:tr>
        <w:trPr>
          <w:trHeight w:hRule="exact" w:val="348"/>
        </w:trPr>
        <w:tc>
          <w:tcPr>
            <w:tcW w:type="dxa" w:w="3290"/>
            <w:gridSpan w:val="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方案周需求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当量近似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996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42293.2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1244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0"/>
        <w:gridCol w:w="3030"/>
        <w:gridCol w:w="3030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8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问题四：产能可提升幅度与扩产方案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6550" cy="25920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59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26" w:val="left"/>
        </w:tabs>
        <w:autoSpaceDE w:val="0"/>
        <w:widowControl/>
        <w:spacing w:line="230" w:lineRule="exact" w:before="200" w:after="0"/>
        <w:ind w:left="329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14</w:t>
      </w:r>
      <w:r>
        <w:rPr>
          <w:rFonts w:ascii="SimSun" w:hAnsi="SimSun" w:eastAsia="SimSun"/>
          <w:b w:val="0"/>
          <w:i w:val="0"/>
          <w:color w:val="000000"/>
          <w:sz w:val="22"/>
        </w:rPr>
        <w:t>产能提升前后对比</w:t>
      </w:r>
    </w:p>
    <w:p>
      <w:pPr>
        <w:autoSpaceDN w:val="0"/>
        <w:autoSpaceDE w:val="0"/>
        <w:widowControl/>
        <w:spacing w:line="240" w:lineRule="auto" w:before="6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91990" cy="2807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280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90" w:val="left"/>
        </w:tabs>
        <w:autoSpaceDE w:val="0"/>
        <w:widowControl/>
        <w:spacing w:line="230" w:lineRule="exact" w:before="200" w:after="0"/>
        <w:ind w:left="286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15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产能—最少供应商数灵敏度</w:t>
      </w:r>
    </w:p>
    <w:p>
      <w:pPr>
        <w:sectPr>
          <w:pgSz w:w="11906" w:h="16838"/>
          <w:pgMar w:top="358" w:right="1398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0"/>
        <w:gridCol w:w="3030"/>
        <w:gridCol w:w="3030"/>
      </w:tblGrid>
      <w:tr>
        <w:trPr>
          <w:trHeight w:hRule="exact" w:val="312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9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模型检验：对比、灵敏度与鲁棒性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14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91990" cy="2807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28079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2"/>
        <w:gridCol w:w="2272"/>
        <w:gridCol w:w="2272"/>
        <w:gridCol w:w="2272"/>
      </w:tblGrid>
      <w:tr>
        <w:trPr>
          <w:trHeight w:hRule="exact" w:val="1414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66" w:after="0"/>
              <w:ind w:left="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8.3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52" w:after="0"/>
              <w:ind w:left="158" w:right="0" w:firstLine="0"/>
              <w:jc w:val="left"/>
            </w:pPr>
            <w:r>
              <w:rPr>
                <w:w w:val="98.93931027116447"/>
                <w:rFonts w:ascii="SimHei" w:hAnsi="SimHei" w:eastAsia="SimHei"/>
                <w:b w:val="0"/>
                <w:i w:val="0"/>
                <w:color w:val="000000"/>
                <w:sz w:val="29"/>
              </w:rPr>
              <w:t>问题四小结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9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图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产能提升瓶颈分解</w:t>
            </w:r>
          </w:p>
        </w:tc>
      </w:tr>
    </w:tbl>
    <w:p>
      <w:pPr>
        <w:autoSpaceDN w:val="0"/>
        <w:tabs>
          <w:tab w:pos="478" w:val="left"/>
        </w:tabs>
        <w:autoSpaceDE w:val="0"/>
        <w:widowControl/>
        <w:spacing w:line="420" w:lineRule="exact" w:before="19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在现有供应商与转运商条件下，周产能理论可提升约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150.0%</w:t>
      </w:r>
      <w:r>
        <w:rPr>
          <w:rFonts w:ascii="SimSun" w:hAnsi="SimSun" w:eastAsia="SimSun"/>
          <w:b w:val="0"/>
          <w:i w:val="0"/>
          <w:color w:val="000000"/>
          <w:sz w:val="24"/>
        </w:rPr>
        <w:t>；但需扩大供应商集</w:t>
      </w:r>
      <w:r>
        <w:rPr>
          <w:rFonts w:ascii="SimSun" w:hAnsi="SimSun" w:eastAsia="SimSun"/>
          <w:b w:val="0"/>
          <w:i w:val="0"/>
          <w:color w:val="000000"/>
          <w:sz w:val="24"/>
        </w:rPr>
        <w:t>合并接近转运上限，实际落地应预留冗余并关注损耗波动。</w:t>
      </w:r>
    </w:p>
    <w:p>
      <w:pPr>
        <w:autoSpaceDN w:val="0"/>
        <w:tabs>
          <w:tab w:pos="2222" w:val="left"/>
        </w:tabs>
        <w:autoSpaceDE w:val="0"/>
        <w:widowControl/>
        <w:spacing w:line="362" w:lineRule="exact" w:before="768" w:after="0"/>
        <w:ind w:left="1684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9</w:t>
      </w:r>
      <w:r>
        <w:tab/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模型检验：对比、灵敏度与鲁棒性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544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9.1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有效性：多方法与基准对比</w:t>
      </w:r>
    </w:p>
    <w:p>
      <w:pPr>
        <w:autoSpaceDN w:val="0"/>
        <w:tabs>
          <w:tab w:pos="478" w:val="left"/>
        </w:tabs>
        <w:autoSpaceDE w:val="0"/>
        <w:widowControl/>
        <w:spacing w:line="420" w:lineRule="exact" w:before="254" w:after="0"/>
        <w:ind w:left="17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Q1</w:t>
      </w:r>
      <w:r>
        <w:rPr>
          <w:rFonts w:ascii="SimSun" w:hAnsi="SimSun" w:eastAsia="SimSun"/>
          <w:b w:val="0"/>
          <w:i w:val="0"/>
          <w:color w:val="000000"/>
          <w:sz w:val="24"/>
        </w:rPr>
        <w:t>：熵权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-TOPSIS</w:t>
      </w:r>
      <w:r>
        <w:rPr>
          <w:rFonts w:ascii="SimSun" w:hAnsi="SimSun" w:eastAsia="SimSun"/>
          <w:b w:val="0"/>
          <w:i w:val="0"/>
          <w:color w:val="000000"/>
          <w:sz w:val="24"/>
        </w:rPr>
        <w:t>相对累计供货基准，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Top50</w:t>
      </w:r>
      <w:r>
        <w:rPr>
          <w:rFonts w:ascii="SimSun" w:hAnsi="SimSun" w:eastAsia="SimSun"/>
          <w:b w:val="0"/>
          <w:i w:val="0"/>
          <w:color w:val="000000"/>
          <w:sz w:val="24"/>
        </w:rPr>
        <w:t>平均满足率由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1.024</w:t>
      </w:r>
      <w:r>
        <w:rPr>
          <w:rFonts w:ascii="SimSun" w:hAnsi="SimSun" w:eastAsia="SimSun"/>
          <w:b w:val="0"/>
          <w:i w:val="0"/>
          <w:color w:val="000000"/>
          <w:sz w:val="24"/>
        </w:rPr>
        <w:t>变为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1.041</w:t>
      </w:r>
      <w:r>
        <w:rPr>
          <w:rFonts w:ascii="SimSun" w:hAnsi="SimSun" w:eastAsia="SimSun"/>
          <w:b w:val="0"/>
          <w:i w:val="0"/>
          <w:color w:val="000000"/>
          <w:sz w:val="24"/>
        </w:rPr>
        <w:t>，更</w:t>
      </w:r>
      <w:r>
        <w:rPr>
          <w:rFonts w:ascii="SimSun" w:hAnsi="SimSun" w:eastAsia="SimSun"/>
          <w:b w:val="0"/>
          <w:i w:val="0"/>
          <w:color w:val="000000"/>
          <w:sz w:val="24"/>
        </w:rPr>
        <w:t>强调履约质量；</w:t>
      </w:r>
    </w:p>
    <w:p>
      <w:pPr>
        <w:autoSpaceDN w:val="0"/>
        <w:autoSpaceDE w:val="0"/>
        <w:widowControl/>
        <w:spacing w:line="252" w:lineRule="exact" w:before="394" w:after="0"/>
        <w:ind w:left="17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SimSun" w:hAnsi="SimSun" w:eastAsia="SimSun"/>
          <w:b w:val="0"/>
          <w:i w:val="0"/>
          <w:color w:val="000000"/>
          <w:sz w:val="24"/>
        </w:rPr>
        <w:t>多方法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Top50</w:t>
      </w:r>
      <w:r>
        <w:rPr>
          <w:rFonts w:ascii="SimSun" w:hAnsi="SimSun" w:eastAsia="SimSun"/>
          <w:b w:val="0"/>
          <w:i w:val="0"/>
          <w:color w:val="000000"/>
          <w:sz w:val="24"/>
        </w:rPr>
        <w:t>重叠普遍较高，说明核心集合稳定；</w:t>
      </w:r>
    </w:p>
    <w:p>
      <w:pPr>
        <w:autoSpaceDN w:val="0"/>
        <w:autoSpaceDE w:val="0"/>
        <w:widowControl/>
        <w:spacing w:line="252" w:lineRule="exact" w:before="380" w:after="0"/>
        <w:ind w:left="17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Q2/Q3</w:t>
      </w:r>
      <w:r>
        <w:rPr>
          <w:rFonts w:ascii="SimSun" w:hAnsi="SimSun" w:eastAsia="SimSun"/>
          <w:b w:val="0"/>
          <w:i w:val="0"/>
          <w:color w:val="000000"/>
          <w:sz w:val="24"/>
        </w:rPr>
        <w:t>消融对比（表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）显示结构偏好带来可量化的体积与成本变化。</w:t>
      </w:r>
    </w:p>
    <w:p>
      <w:pPr>
        <w:autoSpaceDN w:val="0"/>
        <w:tabs>
          <w:tab w:pos="700" w:val="left"/>
        </w:tabs>
        <w:autoSpaceDE w:val="0"/>
        <w:widowControl/>
        <w:spacing w:line="302" w:lineRule="exact" w:before="660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9.2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灵敏度分析</w:t>
      </w:r>
    </w:p>
    <w:p>
      <w:pPr>
        <w:autoSpaceDN w:val="0"/>
        <w:tabs>
          <w:tab w:pos="342" w:val="left"/>
        </w:tabs>
        <w:autoSpaceDE w:val="0"/>
        <w:widowControl/>
        <w:spacing w:line="428" w:lineRule="exact" w:before="25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/>
          <w:i w:val="0"/>
          <w:color w:val="000000"/>
          <w:sz w:val="24"/>
        </w:rPr>
        <w:t>Q1</w:t>
      </w:r>
      <w:r>
        <w:rPr>
          <w:rFonts w:ascii="SimHei" w:hAnsi="SimHei" w:eastAsia="SimHei"/>
          <w:b w:val="0"/>
          <w:i w:val="0"/>
          <w:color w:val="000000"/>
          <w:sz w:val="24"/>
        </w:rPr>
        <w:t>权重扰动</w:t>
      </w:r>
      <w:r>
        <w:rPr>
          <w:rFonts w:ascii="SimSun" w:hAnsi="SimSun" w:eastAsia="SimSun"/>
          <w:b w:val="0"/>
          <w:i w:val="0"/>
          <w:color w:val="000000"/>
          <w:sz w:val="24"/>
        </w:rPr>
        <w:t>：对满足率权重施加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%</w:t>
      </w:r>
      <w:r>
        <w:rPr>
          <w:rFonts w:ascii="SimSun" w:hAnsi="SimSun" w:eastAsia="SimSun"/>
          <w:b w:val="0"/>
          <w:i w:val="0"/>
          <w:color w:val="000000"/>
          <w:sz w:val="24"/>
        </w:rPr>
        <w:t>扰动并重归一，观察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Top50</w:t>
      </w:r>
      <w:r>
        <w:rPr>
          <w:rFonts w:ascii="SimSun" w:hAnsi="SimSun" w:eastAsia="SimSun"/>
          <w:b w:val="0"/>
          <w:i w:val="0"/>
          <w:color w:val="000000"/>
          <w:sz w:val="24"/>
        </w:rPr>
        <w:t>重叠（图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17</w:t>
      </w:r>
      <w:r>
        <w:rPr>
          <w:rFonts w:ascii="SimSun" w:hAnsi="SimSun" w:eastAsia="SimSun"/>
          <w:b w:val="0"/>
          <w:i w:val="0"/>
          <w:color w:val="000000"/>
          <w:sz w:val="24"/>
        </w:rPr>
        <w:t>）。</w:t>
      </w:r>
    </w:p>
    <w:p>
      <w:pPr>
        <w:sectPr>
          <w:pgSz w:w="11906" w:h="16838"/>
          <w:pgMar w:top="358" w:right="1398" w:bottom="9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114" w:type="dxa"/>
      </w:tblPr>
      <w:tblGrid>
        <w:gridCol w:w="3134"/>
        <w:gridCol w:w="3134"/>
        <w:gridCol w:w="3134"/>
      </w:tblGrid>
      <w:tr>
        <w:trPr>
          <w:trHeight w:hRule="exact" w:val="312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center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9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模型检验：对比、灵敏度与鲁棒性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9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440" w:lineRule="exact" w:before="236" w:after="0"/>
        <w:ind w:left="0" w:right="11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/>
          <w:i w:val="0"/>
          <w:color w:val="000000"/>
          <w:sz w:val="24"/>
        </w:rPr>
        <w:t>Q2</w:t>
      </w:r>
      <w:r>
        <w:rPr>
          <w:rFonts w:ascii="SimHei" w:hAnsi="SimHei" w:eastAsia="SimHei"/>
          <w:b w:val="0"/>
          <w:i w:val="0"/>
          <w:color w:val="000000"/>
          <w:sz w:val="24"/>
        </w:rPr>
        <w:t>价格灵敏度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类相对价格变动时成本指数近似线性响应（图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  <w:r>
        <w:rPr>
          <w:rFonts w:ascii="SimSun" w:hAnsi="SimSun" w:eastAsia="SimSun"/>
          <w:b w:val="0"/>
          <w:i w:val="0"/>
          <w:color w:val="000000"/>
          <w:sz w:val="24"/>
        </w:rPr>
        <w:t>）。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/>
          <w:i w:val="0"/>
          <w:color w:val="000000"/>
          <w:sz w:val="24"/>
        </w:rPr>
        <w:t>Q4</w:t>
      </w:r>
      <w:r>
        <w:rPr>
          <w:rFonts w:ascii="SimHei" w:hAnsi="SimHei" w:eastAsia="SimHei"/>
          <w:b w:val="0"/>
          <w:i w:val="0"/>
          <w:color w:val="000000"/>
          <w:sz w:val="24"/>
        </w:rPr>
        <w:t>产能灵敏度</w:t>
      </w:r>
      <w:r>
        <w:rPr>
          <w:rFonts w:ascii="SimSun" w:hAnsi="SimSun" w:eastAsia="SimSun"/>
          <w:b w:val="0"/>
          <w:i w:val="0"/>
          <w:color w:val="000000"/>
          <w:sz w:val="24"/>
        </w:rPr>
        <w:t>：随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SimSun" w:hAnsi="SimSun" w:eastAsia="SimSun"/>
          <w:b w:val="0"/>
          <w:i w:val="0"/>
          <w:color w:val="000000"/>
          <w:sz w:val="24"/>
        </w:rPr>
        <w:t>增大，所需最少供应商数上升（图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  <w:r>
        <w:rPr>
          <w:rFonts w:ascii="SimSun" w:hAnsi="SimSun" w:eastAsia="SimSun"/>
          <w:b w:val="0"/>
          <w:i w:val="0"/>
          <w:color w:val="000000"/>
          <w:sz w:val="24"/>
        </w:rPr>
        <w:t>）。</w:t>
      </w:r>
    </w:p>
    <w:p>
      <w:pPr>
        <w:autoSpaceDN w:val="0"/>
        <w:autoSpaceDE w:val="0"/>
        <w:widowControl/>
        <w:spacing w:line="240" w:lineRule="auto" w:before="294" w:after="14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19270" cy="27000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27000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114" w:type="dxa"/>
      </w:tblPr>
      <w:tblGrid>
        <w:gridCol w:w="2350"/>
        <w:gridCol w:w="2350"/>
        <w:gridCol w:w="2350"/>
        <w:gridCol w:w="2350"/>
      </w:tblGrid>
      <w:tr>
        <w:trPr>
          <w:trHeight w:hRule="exact" w:val="141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66" w:after="0"/>
              <w:ind w:left="0" w:right="0" w:firstLine="0"/>
              <w:jc w:val="center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9.3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52" w:after="0"/>
              <w:ind w:left="0" w:right="0" w:firstLine="0"/>
              <w:jc w:val="center"/>
            </w:pPr>
            <w:r>
              <w:rPr>
                <w:w w:val="98.93931027116447"/>
                <w:rFonts w:ascii="SimHei" w:hAnsi="SimHei" w:eastAsia="SimHei"/>
                <w:b w:val="0"/>
                <w:i w:val="0"/>
                <w:color w:val="000000"/>
                <w:sz w:val="29"/>
              </w:rPr>
              <w:t>鲁棒性检验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图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满足率权重扰动下的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Top50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重叠</w:t>
            </w:r>
          </w:p>
        </w:tc>
      </w:tr>
    </w:tbl>
    <w:p>
      <w:pPr>
        <w:autoSpaceDN w:val="0"/>
        <w:autoSpaceDE w:val="0"/>
        <w:widowControl/>
        <w:spacing w:line="424" w:lineRule="exact" w:before="196" w:after="0"/>
        <w:ind w:left="136" w:right="196" w:firstLine="478"/>
        <w:jc w:val="both"/>
      </w:pPr>
      <w:r>
        <w:rPr>
          <w:rFonts w:ascii="SimHei" w:hAnsi="SimHei" w:eastAsia="SimHei"/>
          <w:b w:val="0"/>
          <w:i w:val="0"/>
          <w:color w:val="000000"/>
          <w:sz w:val="24"/>
        </w:rPr>
        <w:t>评价鲁棒性：</w:t>
      </w:r>
      <w:r>
        <w:rPr>
          <w:rFonts w:ascii="SimSun" w:hAnsi="SimSun" w:eastAsia="SimSun"/>
          <w:b w:val="0"/>
          <w:i w:val="0"/>
          <w:color w:val="000000"/>
          <w:sz w:val="24"/>
        </w:rPr>
        <w:t>对满足率、稳定性、周均供货施加正态乘性噪声，蒙特卡洛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200</w:t>
      </w:r>
      <w:r>
        <w:rPr>
          <w:rFonts w:ascii="SimSun" w:hAnsi="SimSun" w:eastAsia="SimSun"/>
          <w:b w:val="0"/>
          <w:i w:val="0"/>
          <w:color w:val="000000"/>
          <w:sz w:val="24"/>
        </w:rPr>
        <w:t>次重排序。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Top50</w:t>
      </w:r>
      <w:r>
        <w:rPr>
          <w:rFonts w:ascii="SimSun" w:hAnsi="SimSun" w:eastAsia="SimSun"/>
          <w:b w:val="0"/>
          <w:i w:val="0"/>
          <w:color w:val="000000"/>
          <w:sz w:val="24"/>
        </w:rPr>
        <w:t>平均重叠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49.34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5%</w:t>
      </w:r>
      <w:r>
        <w:rPr>
          <w:rFonts w:ascii="SimSun" w:hAnsi="SimSun" w:eastAsia="SimSun"/>
          <w:b w:val="0"/>
          <w:i w:val="0"/>
          <w:color w:val="000000"/>
          <w:sz w:val="24"/>
        </w:rPr>
        <w:t>分位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49</w:t>
      </w:r>
      <w:r>
        <w:rPr>
          <w:rFonts w:ascii="SimSun" w:hAnsi="SimSun" w:eastAsia="SimSun"/>
          <w:b w:val="0"/>
          <w:i w:val="0"/>
          <w:color w:val="000000"/>
          <w:sz w:val="24"/>
        </w:rPr>
        <w:t>，平均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Jaccard=0.974</w:t>
      </w:r>
      <w:r>
        <w:rPr>
          <w:rFonts w:ascii="SimSun" w:hAnsi="SimSun" w:eastAsia="SimSun"/>
          <w:b w:val="0"/>
          <w:i w:val="0"/>
          <w:color w:val="000000"/>
          <w:sz w:val="24"/>
        </w:rPr>
        <w:t>（图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18</w:t>
      </w:r>
      <w:r>
        <w:rPr>
          <w:rFonts w:ascii="SimSun" w:hAnsi="SimSun" w:eastAsia="SimSun"/>
          <w:b w:val="0"/>
          <w:i w:val="0"/>
          <w:color w:val="000000"/>
          <w:sz w:val="24"/>
        </w:rPr>
        <w:t>），表明评</w:t>
      </w:r>
      <w:r>
        <w:rPr>
          <w:rFonts w:ascii="SimSun" w:hAnsi="SimSun" w:eastAsia="SimSun"/>
          <w:b w:val="0"/>
          <w:i w:val="0"/>
          <w:color w:val="000000"/>
          <w:sz w:val="24"/>
        </w:rPr>
        <w:t>价对中等噪声不敏感。</w:t>
      </w:r>
    </w:p>
    <w:p>
      <w:pPr>
        <w:autoSpaceDN w:val="0"/>
        <w:autoSpaceDE w:val="0"/>
        <w:widowControl/>
        <w:spacing w:line="440" w:lineRule="exact" w:before="88" w:after="220"/>
        <w:ind w:left="136" w:right="0" w:firstLine="478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库存鲁棒性：</w:t>
      </w:r>
      <w:r>
        <w:rPr>
          <w:rFonts w:ascii="SimSun" w:hAnsi="SimSun" w:eastAsia="SimSun"/>
          <w:b w:val="0"/>
          <w:i w:val="0"/>
          <w:color w:val="000000"/>
          <w:sz w:val="24"/>
        </w:rPr>
        <w:t>在订购方案固定下，对履约率加噪声模拟库存路径，统计库存跌破两</w:t>
      </w:r>
      <w:r>
        <w:rPr>
          <w:rFonts w:ascii="SimSun" w:hAnsi="SimSun" w:eastAsia="SimSun"/>
          <w:b w:val="0"/>
          <w:i w:val="0"/>
          <w:color w:val="000000"/>
          <w:sz w:val="24"/>
        </w:rPr>
        <w:t>周线的周数与概率（表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SimSun" w:hAnsi="SimSun" w:eastAsia="SimSun"/>
          <w:b w:val="0"/>
          <w:i w:val="0"/>
          <w:color w:val="000000"/>
          <w:sz w:val="24"/>
        </w:rPr>
        <w:t>，图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</w:t>
      </w:r>
      <w:r>
        <w:rPr>
          <w:rFonts w:ascii="SimSun" w:hAnsi="SimSun" w:eastAsia="SimSun"/>
          <w:b w:val="0"/>
          <w:i w:val="0"/>
          <w:color w:val="000000"/>
          <w:sz w:val="24"/>
        </w:rPr>
        <w:t>）。结果显示在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10%</w:t>
      </w:r>
      <w:r>
        <w:rPr>
          <w:rFonts w:ascii="SimSun" w:hAnsi="SimSun" w:eastAsia="SimSun"/>
          <w:b w:val="0"/>
          <w:i w:val="0"/>
          <w:color w:val="000000"/>
          <w:sz w:val="24"/>
        </w:rPr>
        <w:t>噪声水平下方案仍具较好抗扰性；</w:t>
      </w:r>
      <w:r>
        <w:rPr>
          <w:rFonts w:ascii="SimSun" w:hAnsi="SimSun" w:eastAsia="SimSun"/>
          <w:b w:val="0"/>
          <w:i w:val="0"/>
          <w:color w:val="000000"/>
          <w:sz w:val="24"/>
        </w:rPr>
        <w:t>噪声增大到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15%</w:t>
      </w:r>
      <w:r>
        <w:rPr>
          <w:rFonts w:ascii="SimSun" w:hAnsi="SimSun" w:eastAsia="SimSun"/>
          <w:b w:val="0"/>
          <w:i w:val="0"/>
          <w:color w:val="000000"/>
          <w:sz w:val="24"/>
        </w:rPr>
        <w:t>时风险上升，提示实务中应保留额外安全裕度或滚动重优化。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4.0000000000005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538"/>
        </w:trPr>
        <w:tc>
          <w:tcPr>
            <w:tcW w:type="dxa" w:w="724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13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4590"/>
            <w:gridSpan w:val="3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8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订购方案库存鲁棒性（蒙特卡洛）</w:t>
            </w:r>
          </w:p>
        </w:tc>
      </w:tr>
      <w:tr>
        <w:trPr>
          <w:trHeight w:hRule="exact" w:val="412"/>
        </w:trPr>
        <w:tc>
          <w:tcPr>
            <w:tcW w:type="dxa" w:w="724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方案</w:t>
            </w:r>
          </w:p>
        </w:tc>
        <w:tc>
          <w:tcPr>
            <w:tcW w:type="dxa" w:w="11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扰动强度</w:t>
            </w:r>
          </w:p>
        </w:tc>
        <w:tc>
          <w:tcPr>
            <w:tcW w:type="dxa" w:w="17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平均不足周数</w:t>
            </w:r>
          </w:p>
        </w:tc>
        <w:tc>
          <w:tcPr>
            <w:tcW w:type="dxa" w:w="12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不足概率</w:t>
            </w:r>
          </w:p>
        </w:tc>
        <w:tc>
          <w:tcPr>
            <w:tcW w:type="dxa" w:w="169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平均最低库存</w:t>
            </w:r>
          </w:p>
        </w:tc>
      </w:tr>
      <w:tr>
        <w:trPr>
          <w:trHeight w:hRule="exact" w:val="332"/>
        </w:trPr>
        <w:tc>
          <w:tcPr>
            <w:tcW w:type="dxa" w:w="724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Q2</w:t>
            </w:r>
          </w:p>
        </w:tc>
        <w:tc>
          <w:tcPr>
            <w:tcW w:type="dxa" w:w="11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0.05</w:t>
            </w:r>
          </w:p>
        </w:tc>
        <w:tc>
          <w:tcPr>
            <w:tcW w:type="dxa" w:w="17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type="dxa" w:w="12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0.000</w:t>
            </w:r>
          </w:p>
        </w:tc>
        <w:tc>
          <w:tcPr>
            <w:tcW w:type="dxa" w:w="169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56400</w:t>
            </w:r>
          </w:p>
        </w:tc>
      </w:tr>
      <w:tr>
        <w:trPr>
          <w:trHeight w:hRule="exact" w:val="30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0.14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0.075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56347</w:t>
            </w:r>
          </w:p>
        </w:tc>
      </w:tr>
      <w:tr>
        <w:trPr>
          <w:trHeight w:hRule="exact" w:val="2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0.44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0.200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56181</w:t>
            </w:r>
          </w:p>
        </w:tc>
      </w:tr>
      <w:tr>
        <w:trPr>
          <w:trHeight w:hRule="exact" w:val="30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Q3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24.00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1.000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35872</w:t>
            </w:r>
          </w:p>
        </w:tc>
      </w:tr>
      <w:tr>
        <w:trPr>
          <w:trHeight w:hRule="exact" w:val="2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Q3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23.76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1.000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35923</w:t>
            </w:r>
          </w:p>
        </w:tc>
      </w:tr>
      <w:tr>
        <w:trPr>
          <w:trHeight w:hRule="exact" w:val="344"/>
        </w:trPr>
        <w:tc>
          <w:tcPr>
            <w:tcW w:type="dxa" w:w="724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Q3</w:t>
            </w:r>
          </w:p>
        </w:tc>
        <w:tc>
          <w:tcPr>
            <w:tcW w:type="dxa" w:w="11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0.15</w:t>
            </w:r>
          </w:p>
        </w:tc>
        <w:tc>
          <w:tcPr>
            <w:tcW w:type="dxa" w:w="17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23.24</w:t>
            </w:r>
          </w:p>
        </w:tc>
        <w:tc>
          <w:tcPr>
            <w:tcW w:type="dxa" w:w="12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1.000</w:t>
            </w:r>
          </w:p>
        </w:tc>
        <w:tc>
          <w:tcPr>
            <w:tcW w:type="dxa" w:w="169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35795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1222" w:bottom="1342" w:left="1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0"/>
        <w:gridCol w:w="3030"/>
        <w:gridCol w:w="3030"/>
      </w:tblGrid>
      <w:tr>
        <w:trPr>
          <w:trHeight w:hRule="exact" w:val="312"/>
        </w:trPr>
        <w:tc>
          <w:tcPr>
            <w:tcW w:type="dxa" w:w="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10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模型的创新点、评价与推广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19270" cy="27000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270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484" w:val="left"/>
        </w:tabs>
        <w:autoSpaceDE w:val="0"/>
        <w:widowControl/>
        <w:spacing w:line="230" w:lineRule="exact" w:before="200" w:after="0"/>
        <w:ind w:left="27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18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Q1</w:t>
      </w:r>
      <w:r>
        <w:rPr>
          <w:rFonts w:ascii="SimSun" w:hAnsi="SimSun" w:eastAsia="SimSun"/>
          <w:b w:val="0"/>
          <w:i w:val="0"/>
          <w:color w:val="000000"/>
          <w:sz w:val="22"/>
        </w:rPr>
        <w:t>蒙特卡洛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Top50</w:t>
      </w:r>
      <w:r>
        <w:rPr>
          <w:rFonts w:ascii="SimSun" w:hAnsi="SimSun" w:eastAsia="SimSun"/>
          <w:b w:val="0"/>
          <w:i w:val="0"/>
          <w:color w:val="000000"/>
          <w:sz w:val="22"/>
        </w:rPr>
        <w:t>重叠分布</w:t>
      </w:r>
    </w:p>
    <w:p>
      <w:pPr>
        <w:autoSpaceDN w:val="0"/>
        <w:autoSpaceDE w:val="0"/>
        <w:widowControl/>
        <w:spacing w:line="240" w:lineRule="auto" w:before="6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19270" cy="27000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270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698" w:val="left"/>
        </w:tabs>
        <w:autoSpaceDE w:val="0"/>
        <w:widowControl/>
        <w:spacing w:line="230" w:lineRule="exact" w:before="200" w:after="0"/>
        <w:ind w:left="297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订购方案库存鲁棒性曲线</w:t>
      </w:r>
    </w:p>
    <w:p>
      <w:pPr>
        <w:autoSpaceDN w:val="0"/>
        <w:tabs>
          <w:tab w:pos="2834" w:val="left"/>
        </w:tabs>
        <w:autoSpaceDE w:val="0"/>
        <w:widowControl/>
        <w:spacing w:line="362" w:lineRule="exact" w:before="840" w:after="0"/>
        <w:ind w:left="2102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10</w:t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模型的创新点、评价与推广</w:t>
      </w:r>
    </w:p>
    <w:p>
      <w:pPr>
        <w:autoSpaceDN w:val="0"/>
        <w:tabs>
          <w:tab w:pos="860" w:val="left"/>
        </w:tabs>
        <w:autoSpaceDE w:val="0"/>
        <w:widowControl/>
        <w:spacing w:line="302" w:lineRule="exact" w:before="544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10.1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创新点（可验证）</w:t>
      </w:r>
    </w:p>
    <w:p>
      <w:pPr>
        <w:autoSpaceDN w:val="0"/>
        <w:autoSpaceDE w:val="0"/>
        <w:widowControl/>
        <w:spacing w:line="426" w:lineRule="exact" w:before="248" w:after="0"/>
        <w:ind w:left="478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SimHei" w:hAnsi="SimHei" w:eastAsia="SimHei"/>
          <w:b w:val="0"/>
          <w:i w:val="0"/>
          <w:color w:val="000000"/>
          <w:sz w:val="24"/>
        </w:rPr>
        <w:t>生产保障导向的多维重要性测度</w:t>
      </w:r>
      <w:r>
        <w:rPr>
          <w:rFonts w:ascii="LMRoman12" w:hAnsi="LMRoman12" w:eastAsia="LMRoman12"/>
          <w:b/>
          <w:i w:val="0"/>
          <w:color w:val="000000"/>
          <w:sz w:val="24"/>
        </w:rPr>
        <w:t>+</w:t>
      </w:r>
      <w:r>
        <w:rPr>
          <w:rFonts w:ascii="SimHei" w:hAnsi="SimHei" w:eastAsia="SimHei"/>
          <w:b w:val="0"/>
          <w:i w:val="0"/>
          <w:color w:val="000000"/>
          <w:sz w:val="24"/>
        </w:rPr>
        <w:t>多方法交叉验证</w:t>
      </w:r>
      <w:r>
        <w:rPr>
          <w:rFonts w:ascii="SimSun" w:hAnsi="SimSun" w:eastAsia="SimSun"/>
          <w:b w:val="0"/>
          <w:i w:val="0"/>
          <w:color w:val="000000"/>
          <w:sz w:val="24"/>
        </w:rPr>
        <w:t>：相对单一累计供货基准，融</w:t>
      </w:r>
      <w:r>
        <w:rPr>
          <w:rFonts w:ascii="SimSun" w:hAnsi="SimSun" w:eastAsia="SimSun"/>
          <w:b w:val="0"/>
          <w:i w:val="0"/>
          <w:color w:val="000000"/>
          <w:sz w:val="24"/>
        </w:rPr>
        <w:t>合履约与稳定性；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CRITIC/</w:t>
      </w:r>
      <w:r>
        <w:rPr>
          <w:rFonts w:ascii="SimSun" w:hAnsi="SimSun" w:eastAsia="SimSun"/>
          <w:b w:val="0"/>
          <w:i w:val="0"/>
          <w:color w:val="000000"/>
          <w:sz w:val="24"/>
        </w:rPr>
        <w:t>灰关联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/PCA</w:t>
      </w:r>
      <w:r>
        <w:rPr>
          <w:rFonts w:ascii="SimSun" w:hAnsi="SimSun" w:eastAsia="SimSun"/>
          <w:b w:val="0"/>
          <w:i w:val="0"/>
          <w:color w:val="000000"/>
          <w:sz w:val="24"/>
        </w:rPr>
        <w:t>对照与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Kendall</w:t>
      </w:r>
      <w:r>
        <w:rPr>
          <w:rFonts w:ascii="SimSun" w:hAnsi="SimSun" w:eastAsia="SimSun"/>
          <w:b w:val="0"/>
          <w:i w:val="0"/>
          <w:color w:val="000000"/>
          <w:sz w:val="24"/>
        </w:rPr>
        <w:t>相关、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Top50</w:t>
      </w:r>
      <w:r>
        <w:rPr>
          <w:rFonts w:ascii="SimSun" w:hAnsi="SimSun" w:eastAsia="SimSun"/>
          <w:b w:val="0"/>
          <w:i w:val="0"/>
          <w:color w:val="000000"/>
          <w:sz w:val="24"/>
        </w:rPr>
        <w:t>重叠提供可</w:t>
      </w:r>
      <w:r>
        <w:rPr>
          <w:rFonts w:ascii="SimSun" w:hAnsi="SimSun" w:eastAsia="SimSun"/>
          <w:b w:val="0"/>
          <w:i w:val="0"/>
          <w:color w:val="000000"/>
          <w:sz w:val="24"/>
        </w:rPr>
        <w:t>重复证据。</w:t>
      </w:r>
    </w:p>
    <w:p>
      <w:pPr>
        <w:sectPr>
          <w:pgSz w:w="11906" w:h="16838"/>
          <w:pgMar w:top="358" w:right="1398" w:bottom="9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81"/>
        <w:gridCol w:w="3081"/>
        <w:gridCol w:w="3081"/>
      </w:tblGrid>
      <w:tr>
        <w:trPr>
          <w:trHeight w:hRule="exact" w:val="312"/>
        </w:trPr>
        <w:tc>
          <w:tcPr>
            <w:tcW w:type="dxa" w:w="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11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结论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</w:t>
            </w:r>
          </w:p>
        </w:tc>
      </w:tr>
    </w:tbl>
    <w:p>
      <w:pPr>
        <w:autoSpaceDN w:val="0"/>
        <w:tabs>
          <w:tab w:pos="478" w:val="left"/>
        </w:tabs>
        <w:autoSpaceDE w:val="0"/>
        <w:widowControl/>
        <w:spacing w:line="434" w:lineRule="exact" w:before="242" w:after="0"/>
        <w:ind w:left="17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SimHei" w:hAnsi="SimHei" w:eastAsia="SimHei"/>
          <w:b w:val="0"/>
          <w:i w:val="0"/>
          <w:color w:val="000000"/>
          <w:sz w:val="24"/>
        </w:rPr>
        <w:t>产品当量统一库存约束的订购—转运两阶段框架</w:t>
      </w:r>
      <w:r>
        <w:rPr>
          <w:rFonts w:ascii="SimSun" w:hAnsi="SimSun" w:eastAsia="SimSun"/>
          <w:b w:val="0"/>
          <w:i w:val="0"/>
          <w:color w:val="000000"/>
          <w:sz w:val="24"/>
        </w:rPr>
        <w:t>：将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A/B/C</w:t>
      </w:r>
      <w:r>
        <w:rPr>
          <w:rFonts w:ascii="SimSun" w:hAnsi="SimSun" w:eastAsia="SimSun"/>
          <w:b w:val="0"/>
          <w:i w:val="0"/>
          <w:color w:val="000000"/>
          <w:sz w:val="24"/>
        </w:rPr>
        <w:t>消耗差异纳入同一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LP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Q2/Q3/Q4</w:t>
      </w:r>
      <w:r>
        <w:rPr>
          <w:rFonts w:ascii="SimSun" w:hAnsi="SimSun" w:eastAsia="SimSun"/>
          <w:b w:val="0"/>
          <w:i w:val="0"/>
          <w:color w:val="000000"/>
          <w:sz w:val="24"/>
        </w:rPr>
        <w:t>共用内核，仅切换目标与筛选规则，保证逻辑贯通。</w:t>
      </w:r>
    </w:p>
    <w:p>
      <w:pPr>
        <w:autoSpaceDN w:val="0"/>
        <w:tabs>
          <w:tab w:pos="478" w:val="left"/>
        </w:tabs>
        <w:autoSpaceDE w:val="0"/>
        <w:widowControl/>
        <w:spacing w:line="422" w:lineRule="exact" w:before="210" w:after="0"/>
        <w:ind w:left="17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SimHei" w:hAnsi="SimHei" w:eastAsia="SimHei"/>
          <w:b w:val="0"/>
          <w:i w:val="0"/>
          <w:color w:val="000000"/>
          <w:sz w:val="24"/>
        </w:rPr>
        <w:t>结构偏好的可解释优化</w:t>
      </w:r>
      <w:r>
        <w:rPr>
          <w:rFonts w:ascii="SimSun" w:hAnsi="SimSun" w:eastAsia="SimSun"/>
          <w:b w:val="0"/>
          <w:i w:val="0"/>
          <w:color w:val="000000"/>
          <w:sz w:val="24"/>
        </w:rPr>
        <w:t>：用“优先级重排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SimSun" w:hAnsi="SimSun" w:eastAsia="SimSun"/>
          <w:b w:val="0"/>
          <w:i w:val="0"/>
          <w:color w:val="000000"/>
          <w:sz w:val="24"/>
        </w:rPr>
        <w:t>体积机制”落实多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，并用产品</w:t>
      </w:r>
      <w:r>
        <w:rPr>
          <w:rFonts w:ascii="SimSun" w:hAnsi="SimSun" w:eastAsia="SimSun"/>
          <w:b w:val="0"/>
          <w:i w:val="0"/>
          <w:color w:val="000000"/>
          <w:sz w:val="24"/>
        </w:rPr>
        <w:t>当量表量化实施效果，避免拍脑袋配比。</w:t>
      </w:r>
    </w:p>
    <w:p>
      <w:pPr>
        <w:autoSpaceDN w:val="0"/>
        <w:autoSpaceDE w:val="0"/>
        <w:widowControl/>
        <w:spacing w:line="422" w:lineRule="exact" w:before="222" w:after="0"/>
        <w:ind w:left="144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SimHei" w:hAnsi="SimHei" w:eastAsia="SimHei"/>
          <w:b w:val="0"/>
          <w:i w:val="0"/>
          <w:color w:val="000000"/>
          <w:sz w:val="24"/>
        </w:rPr>
        <w:t>双瓶颈产能上界与系统检验闭环</w:t>
      </w:r>
      <w:r>
        <w:rPr>
          <w:rFonts w:ascii="SimSun" w:hAnsi="SimSun" w:eastAsia="SimSun"/>
          <w:b w:val="0"/>
          <w:i w:val="0"/>
          <w:color w:val="000000"/>
          <w:sz w:val="24"/>
        </w:rPr>
        <w:t>：供应能力与转运运力联合约束；配套权重灵敏度、</w:t>
      </w:r>
      <w:r>
        <w:rPr>
          <w:rFonts w:ascii="SimSun" w:hAnsi="SimSun" w:eastAsia="SimSun"/>
          <w:b w:val="0"/>
          <w:i w:val="0"/>
          <w:color w:val="000000"/>
          <w:sz w:val="24"/>
        </w:rPr>
        <w:t>价格灵敏度、蒙特卡洛评价鲁棒与库存鲁棒，形成“建模—求解—检验”闭环。</w:t>
      </w:r>
    </w:p>
    <w:p>
      <w:pPr>
        <w:autoSpaceDN w:val="0"/>
        <w:tabs>
          <w:tab w:pos="860" w:val="left"/>
        </w:tabs>
        <w:autoSpaceDE w:val="0"/>
        <w:widowControl/>
        <w:spacing w:line="302" w:lineRule="exact" w:before="672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10.2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优点与不足</w:t>
      </w:r>
    </w:p>
    <w:p>
      <w:pPr>
        <w:autoSpaceDN w:val="0"/>
        <w:tabs>
          <w:tab w:pos="478" w:val="left"/>
        </w:tabs>
        <w:autoSpaceDE w:val="0"/>
        <w:widowControl/>
        <w:spacing w:line="426" w:lineRule="exact" w:before="256" w:after="0"/>
        <w:ind w:left="0" w:right="144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优点：</w:t>
      </w:r>
      <w:r>
        <w:rPr>
          <w:rFonts w:ascii="SimSun" w:hAnsi="SimSun" w:eastAsia="SimSun"/>
          <w:b w:val="0"/>
          <w:i w:val="0"/>
          <w:color w:val="000000"/>
          <w:sz w:val="24"/>
        </w:rPr>
        <w:t>数据驱动、符号一致、结果可复现（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python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run_all.py</w:t>
      </w:r>
      <w:r>
        <w:rPr>
          <w:rFonts w:ascii="SimSun" w:hAnsi="SimSun" w:eastAsia="SimSun"/>
          <w:b w:val="0"/>
          <w:i w:val="0"/>
          <w:color w:val="000000"/>
          <w:sz w:val="24"/>
        </w:rPr>
        <w:t>）；输出符合附件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A/B</w:t>
      </w:r>
      <w:r>
        <w:rPr>
          <w:rFonts w:ascii="SimSun" w:hAnsi="SimSun" w:eastAsia="SimSun"/>
          <w:b w:val="0"/>
          <w:i w:val="0"/>
          <w:color w:val="000000"/>
          <w:sz w:val="24"/>
        </w:rPr>
        <w:t>格式；检验充分。</w:t>
      </w:r>
    </w:p>
    <w:p>
      <w:pPr>
        <w:autoSpaceDN w:val="0"/>
        <w:autoSpaceDE w:val="0"/>
        <w:widowControl/>
        <w:spacing w:line="420" w:lineRule="exact" w:before="14" w:after="0"/>
        <w:ind w:left="0" w:right="144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不足：</w:t>
      </w:r>
      <w:r>
        <w:rPr>
          <w:rFonts w:ascii="SimSun" w:hAnsi="SimSun" w:eastAsia="SimSun"/>
          <w:b w:val="0"/>
          <w:i w:val="0"/>
          <w:color w:val="000000"/>
          <w:sz w:val="24"/>
        </w:rPr>
        <w:t>供货不确定性未建完全随机规划；转运层以贪心为主，极端高峰周可能需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MIP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精</w:t>
      </w:r>
      <w:r>
        <w:rPr>
          <w:rFonts w:ascii="SimSun" w:hAnsi="SimSun" w:eastAsia="SimSun"/>
          <w:b w:val="0"/>
          <w:i w:val="0"/>
          <w:color w:val="000000"/>
          <w:sz w:val="24"/>
        </w:rPr>
        <w:t>细拆分；问题四高倍增方案动用供应商过多，实务需分阶段扩产。</w:t>
      </w:r>
    </w:p>
    <w:p>
      <w:pPr>
        <w:autoSpaceDN w:val="0"/>
        <w:tabs>
          <w:tab w:pos="860" w:val="left"/>
        </w:tabs>
        <w:autoSpaceDE w:val="0"/>
        <w:widowControl/>
        <w:spacing w:line="302" w:lineRule="exact" w:before="672" w:after="0"/>
        <w:ind w:left="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10.3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改进与推广</w:t>
      </w:r>
    </w:p>
    <w:p>
      <w:pPr>
        <w:autoSpaceDN w:val="0"/>
        <w:tabs>
          <w:tab w:pos="478" w:val="left"/>
        </w:tabs>
        <w:autoSpaceDE w:val="0"/>
        <w:widowControl/>
        <w:spacing w:line="410" w:lineRule="exact" w:before="28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可引入机会约束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/CVaR</w:t>
      </w:r>
      <w:r>
        <w:rPr>
          <w:rFonts w:ascii="SimSun" w:hAnsi="SimSun" w:eastAsia="SimSun"/>
          <w:b w:val="0"/>
          <w:i w:val="0"/>
          <w:color w:val="000000"/>
          <w:sz w:val="24"/>
        </w:rPr>
        <w:t>控制缺货风险；将转运层升级为最小化</w:t>
      </w:r>
      <w:r>
        <w:rPr>
          <w:rFonts w:ascii="CMEX10" w:hAnsi="CMEX10" w:eastAsia="CMEX10"/>
          <w:b w:val="0"/>
          <w:i w:val="0"/>
          <w:color w:val="000000"/>
          <w:sz w:val="24"/>
        </w:rPr>
        <w:t>∑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ikt</w:t>
      </w:r>
      <w:r>
        <w:rPr>
          <w:rFonts w:ascii="CMMI12" w:hAnsi="CMMI12" w:eastAsia="CMMI12"/>
          <w:b w:val="0"/>
          <w:i/>
          <w:color w:val="000000"/>
          <w:sz w:val="24"/>
        </w:rPr>
        <w:t>L</w:t>
      </w:r>
      <w:r>
        <w:rPr>
          <w:rFonts w:ascii="CMMI8" w:hAnsi="CMMI8" w:eastAsia="CMMI8"/>
          <w:b w:val="0"/>
          <w:i/>
          <w:color w:val="000000"/>
          <w:sz w:val="16"/>
        </w:rPr>
        <w:t>kt</w:t>
      </w:r>
      <w:r>
        <w:rPr>
          <w:rFonts w:ascii="SimSun" w:hAnsi="SimSun" w:eastAsia="SimSun"/>
          <w:b w:val="0"/>
          <w:i w:val="0"/>
          <w:color w:val="000000"/>
          <w:sz w:val="24"/>
        </w:rPr>
        <w:t>的运输</w:t>
      </w:r>
      <w:r>
        <w:rPr>
          <w:rFonts w:ascii="SimSun" w:hAnsi="SimSun" w:eastAsia="SimSun"/>
          <w:b w:val="0"/>
          <w:i w:val="0"/>
          <w:color w:val="000000"/>
          <w:sz w:val="24"/>
        </w:rPr>
        <w:t>问题或整数规划；对接滚动时域（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MPC</w:t>
      </w:r>
      <w:r>
        <w:rPr>
          <w:rFonts w:ascii="SimSun" w:hAnsi="SimSun" w:eastAsia="SimSun"/>
          <w:b w:val="0"/>
          <w:i w:val="0"/>
          <w:color w:val="000000"/>
          <w:sz w:val="24"/>
        </w:rPr>
        <w:t>）实现周度重计划；推广至多工厂、多仓库网络。</w:t>
      </w:r>
    </w:p>
    <w:p>
      <w:pPr>
        <w:autoSpaceDN w:val="0"/>
        <w:tabs>
          <w:tab w:pos="4556" w:val="left"/>
        </w:tabs>
        <w:autoSpaceDE w:val="0"/>
        <w:widowControl/>
        <w:spacing w:line="362" w:lineRule="exact" w:before="754" w:after="0"/>
        <w:ind w:left="3824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11</w:t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结论</w:t>
      </w:r>
    </w:p>
    <w:p>
      <w:pPr>
        <w:autoSpaceDN w:val="0"/>
        <w:autoSpaceDE w:val="0"/>
        <w:widowControl/>
        <w:spacing w:line="432" w:lineRule="exact" w:before="302" w:after="0"/>
        <w:ind w:left="0" w:right="174" w:firstLine="478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本文完成了从供应商重要性识别，到最少供应商与经济订购—低损耗转运，再到结</w:t>
      </w:r>
      <w:r>
        <w:rPr>
          <w:rFonts w:ascii="SimSun" w:hAnsi="SimSun" w:eastAsia="SimSun"/>
          <w:b w:val="0"/>
          <w:i w:val="0"/>
          <w:color w:val="000000"/>
          <w:sz w:val="24"/>
        </w:rPr>
        <w:t>构优化与产能上界评估的完整闭环。主要定量结论：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Top50</w:t>
      </w:r>
      <w:r>
        <w:rPr>
          <w:rFonts w:ascii="SimSun" w:hAnsi="SimSun" w:eastAsia="SimSun"/>
          <w:b w:val="0"/>
          <w:i w:val="0"/>
          <w:color w:val="000000"/>
          <w:sz w:val="24"/>
        </w:rPr>
        <w:t>由熵权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-TOPSIS</w:t>
      </w:r>
      <w:r>
        <w:rPr>
          <w:rFonts w:ascii="SimSun" w:hAnsi="SimSun" w:eastAsia="SimSun"/>
          <w:b w:val="0"/>
          <w:i w:val="0"/>
          <w:color w:val="000000"/>
          <w:sz w:val="24"/>
        </w:rPr>
        <w:t>确定，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Top1</w:t>
      </w:r>
      <w:r>
        <w:rPr>
          <w:rFonts w:ascii="SimSun" w:hAnsi="SimSun" w:eastAsia="SimSun"/>
          <w:b w:val="0"/>
          <w:i w:val="0"/>
          <w:color w:val="000000"/>
          <w:sz w:val="24"/>
        </w:rPr>
        <w:t>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S140</w:t>
      </w:r>
      <w:r>
        <w:rPr>
          <w:rFonts w:ascii="SimSun" w:hAnsi="SimSun" w:eastAsia="SimSun"/>
          <w:b w:val="0"/>
          <w:i w:val="0"/>
          <w:color w:val="000000"/>
          <w:sz w:val="24"/>
        </w:rPr>
        <w:t>；满足生产至少需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  <w:r>
        <w:rPr>
          <w:rFonts w:ascii="SimSun" w:hAnsi="SimSun" w:eastAsia="SimSun"/>
          <w:b w:val="0"/>
          <w:i w:val="0"/>
          <w:color w:val="000000"/>
          <w:sz w:val="24"/>
        </w:rPr>
        <w:t>家供应商；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Q3</w:t>
      </w:r>
      <w:r>
        <w:rPr>
          <w:rFonts w:ascii="SimSun" w:hAnsi="SimSun" w:eastAsia="SimSun"/>
          <w:b w:val="0"/>
          <w:i w:val="0"/>
          <w:color w:val="000000"/>
          <w:sz w:val="24"/>
        </w:rPr>
        <w:t>实现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降且成本指数降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7.2%</w:t>
      </w:r>
      <w:r>
        <w:rPr>
          <w:rFonts w:ascii="SimSun" w:hAnsi="SimSun" w:eastAsia="SimSun"/>
          <w:b w:val="0"/>
          <w:i w:val="0"/>
          <w:color w:val="000000"/>
          <w:sz w:val="24"/>
        </w:rPr>
        <w:t>；周产</w:t>
      </w:r>
      <w:r>
        <w:rPr>
          <w:rFonts w:ascii="SimSun" w:hAnsi="SimSun" w:eastAsia="SimSun"/>
          <w:b w:val="0"/>
          <w:i w:val="0"/>
          <w:color w:val="000000"/>
          <w:sz w:val="24"/>
        </w:rPr>
        <w:t>能最大约可提升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150.0%</w:t>
      </w:r>
      <w:r>
        <w:rPr>
          <w:rFonts w:ascii="SimSun" w:hAnsi="SimSun" w:eastAsia="SimSun"/>
          <w:b w:val="0"/>
          <w:i w:val="0"/>
          <w:color w:val="000000"/>
          <w:sz w:val="24"/>
        </w:rPr>
        <w:t>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70489 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。灵敏度与鲁棒性检验支持方案在中等扰动下仍可</w:t>
      </w:r>
      <w:r>
        <w:rPr>
          <w:rFonts w:ascii="SimSun" w:hAnsi="SimSun" w:eastAsia="SimSun"/>
          <w:b w:val="0"/>
          <w:i w:val="0"/>
          <w:color w:val="000000"/>
          <w:sz w:val="24"/>
        </w:rPr>
        <w:t>用。</w:t>
      </w:r>
    </w:p>
    <w:p>
      <w:pPr>
        <w:autoSpaceDN w:val="0"/>
        <w:autoSpaceDE w:val="0"/>
        <w:widowControl/>
        <w:spacing w:line="185" w:lineRule="auto" w:before="786" w:after="0"/>
        <w:ind w:left="0" w:right="4020" w:firstLine="0"/>
        <w:jc w:val="righ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参考文献</w:t>
      </w:r>
    </w:p>
    <w:p>
      <w:pPr>
        <w:autoSpaceDN w:val="0"/>
        <w:tabs>
          <w:tab w:pos="484" w:val="left"/>
        </w:tabs>
        <w:autoSpaceDE w:val="0"/>
        <w:widowControl/>
        <w:spacing w:line="432" w:lineRule="exact" w:before="332" w:after="0"/>
        <w:ind w:left="11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Hwang C. L., Yoon K.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Multiple Attribute Decision Making:</w:t>
      </w:r>
      <w:r>
        <w:rPr>
          <w:rFonts w:ascii="LMRoman12" w:hAnsi="LMRoman12" w:eastAsia="LMRoman12"/>
          <w:b w:val="0"/>
          <w:i/>
          <w:color w:val="000000"/>
          <w:sz w:val="24"/>
        </w:rPr>
        <w:t>Methods and Applications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Springer,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1981.</w:t>
      </w:r>
    </w:p>
    <w:p>
      <w:pPr>
        <w:sectPr>
          <w:pgSz w:w="11906" w:h="16838"/>
          <w:pgMar w:top="358" w:right="1244" w:bottom="8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0"/>
        <w:gridCol w:w="3030"/>
        <w:gridCol w:w="3030"/>
      </w:tblGrid>
      <w:tr>
        <w:trPr>
          <w:trHeight w:hRule="exact" w:val="312"/>
        </w:trPr>
        <w:tc>
          <w:tcPr>
            <w:tcW w:type="dxa" w:w="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A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32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50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家最重要供应商完整名单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238" w:lineRule="exact" w:before="438" w:after="0"/>
        <w:ind w:left="1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communication.</w:t>
      </w:r>
      <w:r>
        <w:rPr>
          <w:rFonts w:ascii="LMRoman12" w:hAnsi="LMRoman12" w:eastAsia="LMRoman12"/>
          <w:b w:val="0"/>
          <w:i/>
          <w:color w:val="000000"/>
          <w:sz w:val="24"/>
        </w:rPr>
        <w:t>Bell</w:t>
      </w:r>
      <w:r>
        <w:rPr>
          <w:rFonts w:ascii="LMRoman12" w:hAnsi="LMRoman12" w:eastAsia="LMRoman12"/>
          <w:b w:val="0"/>
          <w:i/>
          <w:color w:val="000000"/>
          <w:sz w:val="24"/>
        </w:rPr>
        <w:t>System</w:t>
      </w:r>
      <w:r>
        <w:rPr>
          <w:rFonts w:ascii="LMRoman12" w:hAnsi="LMRoman12" w:eastAsia="LMRoman12"/>
          <w:b w:val="0"/>
          <w:i/>
          <w:color w:val="000000"/>
          <w:sz w:val="24"/>
        </w:rPr>
        <w:t>Technical</w:t>
      </w:r>
    </w:p>
    <w:p>
      <w:pPr>
        <w:autoSpaceDN w:val="0"/>
        <w:autoSpaceDE w:val="0"/>
        <w:widowControl/>
        <w:spacing w:line="238" w:lineRule="exact" w:before="196" w:after="0"/>
        <w:ind w:left="484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Journal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1948,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27: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379–423.</w:t>
      </w:r>
    </w:p>
    <w:p>
      <w:pPr>
        <w:autoSpaceDN w:val="0"/>
        <w:autoSpaceDE w:val="0"/>
        <w:widowControl/>
        <w:spacing w:line="238" w:lineRule="exact" w:before="394" w:after="0"/>
        <w:ind w:left="1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[3]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Diakoulaki D., Mavrotas G., Papayannakis L. Determining objective weights in mul-</w:t>
      </w:r>
    </w:p>
    <w:p>
      <w:pPr>
        <w:autoSpaceDN w:val="0"/>
        <w:autoSpaceDE w:val="0"/>
        <w:widowControl/>
        <w:spacing w:line="238" w:lineRule="exact" w:before="196" w:after="0"/>
        <w:ind w:left="48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criteria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method.</w:t>
      </w:r>
      <w:r>
        <w:rPr>
          <w:rFonts w:ascii="LMRoman12" w:hAnsi="LMRoman12" w:eastAsia="LMRoman12"/>
          <w:b w:val="0"/>
          <w:i/>
          <w:color w:val="000000"/>
          <w:sz w:val="24"/>
        </w:rPr>
        <w:t>Computers</w:t>
      </w:r>
      <w:r>
        <w:rPr>
          <w:rFonts w:ascii="LMRoman12" w:hAnsi="LMRoman12" w:eastAsia="LMRoman12"/>
          <w:b w:val="0"/>
          <w:i/>
          <w:color w:val="000000"/>
          <w:sz w:val="24"/>
        </w:rPr>
        <w:t>&amp;</w:t>
      </w:r>
      <w:r>
        <w:rPr>
          <w:rFonts w:ascii="LMRoman12" w:hAnsi="LMRoman12" w:eastAsia="LMRoman12"/>
          <w:b w:val="0"/>
          <w:i/>
          <w:color w:val="000000"/>
          <w:sz w:val="24"/>
        </w:rPr>
        <w:t>Operations</w:t>
      </w:r>
      <w:r>
        <w:rPr>
          <w:rFonts w:ascii="LMRoman12" w:hAnsi="LMRoman12" w:eastAsia="LMRoman12"/>
          <w:b w:val="0"/>
          <w:i/>
          <w:color w:val="000000"/>
          <w:sz w:val="24"/>
        </w:rPr>
        <w:t>Research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1995,</w:t>
      </w:r>
    </w:p>
    <w:p>
      <w:pPr>
        <w:autoSpaceDN w:val="0"/>
        <w:autoSpaceDE w:val="0"/>
        <w:widowControl/>
        <w:spacing w:line="240" w:lineRule="exact" w:before="194" w:after="0"/>
        <w:ind w:left="48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22(7):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763–770.</w:t>
      </w:r>
    </w:p>
    <w:p>
      <w:pPr>
        <w:autoSpaceDN w:val="0"/>
        <w:autoSpaceDE w:val="0"/>
        <w:widowControl/>
        <w:spacing w:line="238" w:lineRule="exact" w:before="394" w:after="0"/>
        <w:ind w:left="1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[4]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Deng J. L. Control problems of grey systems.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Systems</w:t>
      </w:r>
      <w:r>
        <w:rPr>
          <w:rFonts w:ascii="LMRoman12" w:hAnsi="LMRoman12" w:eastAsia="LMRoman12"/>
          <w:b w:val="0"/>
          <w:i/>
          <w:color w:val="000000"/>
          <w:sz w:val="24"/>
        </w:rPr>
        <w:t>&amp;</w:t>
      </w:r>
      <w:r>
        <w:rPr>
          <w:rFonts w:ascii="LMRoman12" w:hAnsi="LMRoman12" w:eastAsia="LMRoman12"/>
          <w:b w:val="0"/>
          <w:i/>
          <w:color w:val="000000"/>
          <w:sz w:val="24"/>
        </w:rPr>
        <w:t>Control</w:t>
      </w:r>
      <w:r>
        <w:rPr>
          <w:rFonts w:ascii="LMRoman12" w:hAnsi="LMRoman12" w:eastAsia="LMRoman12"/>
          <w:b w:val="0"/>
          <w:i/>
          <w:color w:val="000000"/>
          <w:sz w:val="24"/>
        </w:rPr>
        <w:t>Letters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1982,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1(5):</w:t>
      </w:r>
    </w:p>
    <w:p>
      <w:pPr>
        <w:autoSpaceDN w:val="0"/>
        <w:autoSpaceDE w:val="0"/>
        <w:widowControl/>
        <w:spacing w:line="240" w:lineRule="exact" w:before="194" w:after="0"/>
        <w:ind w:left="48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288–294.</w:t>
      </w:r>
    </w:p>
    <w:p>
      <w:pPr>
        <w:autoSpaceDN w:val="0"/>
        <w:autoSpaceDE w:val="0"/>
        <w:widowControl/>
        <w:spacing w:line="238" w:lineRule="exact" w:before="394" w:after="0"/>
        <w:ind w:left="1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[5]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Dantzig G. B.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Linear Programming and Extensions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Princeton University Press, 1963.</w:t>
      </w:r>
    </w:p>
    <w:p>
      <w:pPr>
        <w:autoSpaceDN w:val="0"/>
        <w:autoSpaceDE w:val="0"/>
        <w:widowControl/>
        <w:spacing w:line="238" w:lineRule="exact" w:before="394" w:after="0"/>
        <w:ind w:left="1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[6]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Hillier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Lieberman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</w:t>
      </w:r>
      <w:r>
        <w:rPr>
          <w:rFonts w:ascii="LMRoman12" w:hAnsi="LMRoman12" w:eastAsia="LMRoman12"/>
          <w:b w:val="0"/>
          <w:i/>
          <w:color w:val="000000"/>
          <w:sz w:val="24"/>
        </w:rPr>
        <w:t>Introduction</w:t>
      </w:r>
      <w:r>
        <w:rPr>
          <w:rFonts w:ascii="LMRoman12" w:hAnsi="LMRoman12" w:eastAsia="LMRoman12"/>
          <w:b w:val="0"/>
          <w:i/>
          <w:color w:val="000000"/>
          <w:sz w:val="24"/>
        </w:rPr>
        <w:t>to</w:t>
      </w:r>
      <w:r>
        <w:rPr>
          <w:rFonts w:ascii="LMRoman12" w:hAnsi="LMRoman12" w:eastAsia="LMRoman12"/>
          <w:b w:val="0"/>
          <w:i/>
          <w:color w:val="000000"/>
          <w:sz w:val="24"/>
        </w:rPr>
        <w:t>Operations</w:t>
      </w:r>
      <w:r>
        <w:rPr>
          <w:rFonts w:ascii="LMRoman12" w:hAnsi="LMRoman12" w:eastAsia="LMRoman12"/>
          <w:b w:val="0"/>
          <w:i/>
          <w:color w:val="000000"/>
          <w:sz w:val="24"/>
        </w:rPr>
        <w:t>Research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McGraw-Hill,</w:t>
      </w:r>
    </w:p>
    <w:p>
      <w:pPr>
        <w:autoSpaceDN w:val="0"/>
        <w:autoSpaceDE w:val="0"/>
        <w:widowControl/>
        <w:spacing w:line="238" w:lineRule="exact" w:before="196" w:after="0"/>
        <w:ind w:left="48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2015.</w:t>
      </w:r>
    </w:p>
    <w:p>
      <w:pPr>
        <w:autoSpaceDN w:val="0"/>
        <w:autoSpaceDE w:val="0"/>
        <w:widowControl/>
        <w:spacing w:line="238" w:lineRule="exact" w:before="394" w:after="0"/>
        <w:ind w:left="1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[7]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Birge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Louveaux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F.</w:t>
      </w:r>
      <w:r>
        <w:rPr>
          <w:rFonts w:ascii="LMRoman12" w:hAnsi="LMRoman12" w:eastAsia="LMRoman12"/>
          <w:b w:val="0"/>
          <w:i/>
          <w:color w:val="000000"/>
          <w:sz w:val="24"/>
        </w:rPr>
        <w:t>Introduction</w:t>
      </w:r>
      <w:r>
        <w:rPr>
          <w:rFonts w:ascii="LMRoman12" w:hAnsi="LMRoman12" w:eastAsia="LMRoman12"/>
          <w:b w:val="0"/>
          <w:i/>
          <w:color w:val="000000"/>
          <w:sz w:val="24"/>
        </w:rPr>
        <w:t>to</w:t>
      </w:r>
      <w:r>
        <w:rPr>
          <w:rFonts w:ascii="LMRoman12" w:hAnsi="LMRoman12" w:eastAsia="LMRoman12"/>
          <w:b w:val="0"/>
          <w:i/>
          <w:color w:val="000000"/>
          <w:sz w:val="24"/>
        </w:rPr>
        <w:t>Stochastic</w:t>
      </w:r>
      <w:r>
        <w:rPr>
          <w:rFonts w:ascii="LMRoman12" w:hAnsi="LMRoman12" w:eastAsia="LMRoman12"/>
          <w:b w:val="0"/>
          <w:i/>
          <w:color w:val="000000"/>
          <w:sz w:val="24"/>
        </w:rPr>
        <w:t>Programming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Springer,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2011.</w:t>
      </w:r>
    </w:p>
    <w:p>
      <w:pPr>
        <w:autoSpaceDN w:val="0"/>
        <w:autoSpaceDE w:val="0"/>
        <w:widowControl/>
        <w:spacing w:line="252" w:lineRule="exact" w:before="382" w:after="0"/>
        <w:ind w:left="1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[8]</w:t>
      </w:r>
      <w:r>
        <w:rPr>
          <w:rFonts w:ascii="SimSun" w:hAnsi="SimSun" w:eastAsia="SimSun"/>
          <w:b w:val="0"/>
          <w:i w:val="0"/>
          <w:color w:val="000000"/>
          <w:sz w:val="24"/>
        </w:rPr>
        <w:t>徐泽水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SimSun" w:hAnsi="SimSun" w:eastAsia="SimSun"/>
          <w:b w:val="0"/>
          <w:i w:val="0"/>
          <w:color w:val="000000"/>
          <w:sz w:val="24"/>
        </w:rPr>
        <w:t>多属性决策理论与方法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SimSun" w:hAnsi="SimSun" w:eastAsia="SimSun"/>
          <w:b w:val="0"/>
          <w:i w:val="0"/>
          <w:color w:val="000000"/>
          <w:sz w:val="24"/>
        </w:rPr>
        <w:t>北京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科学出版社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2012.</w:t>
      </w:r>
    </w:p>
    <w:p>
      <w:pPr>
        <w:autoSpaceDN w:val="0"/>
        <w:autoSpaceDE w:val="0"/>
        <w:widowControl/>
        <w:spacing w:line="240" w:lineRule="exact" w:before="392" w:after="0"/>
        <w:ind w:left="1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[9]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Chopra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Meindl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</w:t>
      </w:r>
      <w:r>
        <w:rPr>
          <w:rFonts w:ascii="LMRoman12" w:hAnsi="LMRoman12" w:eastAsia="LMRoman12"/>
          <w:b w:val="0"/>
          <w:i/>
          <w:color w:val="000000"/>
          <w:sz w:val="24"/>
        </w:rPr>
        <w:t>Supply</w:t>
      </w:r>
      <w:r>
        <w:rPr>
          <w:rFonts w:ascii="LMRoman12" w:hAnsi="LMRoman12" w:eastAsia="LMRoman12"/>
          <w:b w:val="0"/>
          <w:i/>
          <w:color w:val="000000"/>
          <w:sz w:val="24"/>
        </w:rPr>
        <w:t>Chain</w:t>
      </w:r>
      <w:r>
        <w:rPr>
          <w:rFonts w:ascii="LMRoman12" w:hAnsi="LMRoman12" w:eastAsia="LMRoman12"/>
          <w:b w:val="0"/>
          <w:i/>
          <w:color w:val="000000"/>
          <w:sz w:val="24"/>
        </w:rPr>
        <w:t>Management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Pearson,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2016.</w:t>
      </w:r>
    </w:p>
    <w:p>
      <w:pPr>
        <w:autoSpaceDN w:val="0"/>
        <w:autoSpaceDE w:val="0"/>
        <w:widowControl/>
        <w:spacing w:line="238" w:lineRule="exact" w:before="394" w:after="712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[10]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Zipkin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H.</w:t>
      </w:r>
      <w:r>
        <w:rPr>
          <w:rFonts w:ascii="LMRoman12" w:hAnsi="LMRoman12" w:eastAsia="LMRoman12"/>
          <w:b w:val="0"/>
          <w:i/>
          <w:color w:val="000000"/>
          <w:sz w:val="24"/>
        </w:rPr>
        <w:t>Foundations</w:t>
      </w:r>
      <w:r>
        <w:rPr>
          <w:rFonts w:ascii="LMRoman12" w:hAnsi="LMRoman12" w:eastAsia="LMRoman12"/>
          <w:b w:val="0"/>
          <w:i/>
          <w:color w:val="000000"/>
          <w:sz w:val="24"/>
        </w:rPr>
        <w:t>of</w:t>
      </w:r>
      <w:r>
        <w:rPr>
          <w:rFonts w:ascii="LMRoman12" w:hAnsi="LMRoman12" w:eastAsia="LMRoman12"/>
          <w:b w:val="0"/>
          <w:i/>
          <w:color w:val="000000"/>
          <w:sz w:val="24"/>
        </w:rPr>
        <w:t>Inventory</w:t>
      </w:r>
      <w:r>
        <w:rPr>
          <w:rFonts w:ascii="LMRoman12" w:hAnsi="LMRoman12" w:eastAsia="LMRoman12"/>
          <w:b w:val="0"/>
          <w:i/>
          <w:color w:val="000000"/>
          <w:sz w:val="24"/>
        </w:rPr>
        <w:t>Management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McGraw-Hill,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1.9999999999999" w:type="dxa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rHeight w:hRule="exact" w:val="698"/>
        </w:trPr>
        <w:tc>
          <w:tcPr>
            <w:tcW w:type="dxa" w:w="720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78" w:after="0"/>
              <w:ind w:left="0" w:right="0" w:firstLine="0"/>
              <w:jc w:val="right"/>
            </w:pPr>
            <w:r>
              <w:rPr>
                <w:w w:val="101.26706291647518"/>
                <w:rFonts w:ascii="LMRoman12" w:hAnsi="LMRoman12" w:eastAsia="LMRoman12"/>
                <w:b/>
                <w:i w:val="0"/>
                <w:color w:val="000000"/>
                <w:sz w:val="34"/>
              </w:rPr>
              <w:t>A</w:t>
            </w:r>
          </w:p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0" w:after="0"/>
              <w:ind w:left="0" w:right="0" w:firstLine="0"/>
              <w:jc w:val="center"/>
            </w:pPr>
            <w:r>
              <w:rPr>
                <w:w w:val="101.26706291647518"/>
                <w:rFonts w:ascii="LMRoman12" w:hAnsi="LMRoman12" w:eastAsia="LMRoman12"/>
                <w:b/>
                <w:i w:val="0"/>
                <w:color w:val="000000"/>
                <w:sz w:val="34"/>
              </w:rPr>
              <w:t>50</w:t>
            </w: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家最重要供应商完整名单</w:t>
            </w:r>
          </w:p>
        </w:tc>
        <w:tc>
          <w:tcPr>
            <w:tcW w:type="dxa" w:w="966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86"/>
        </w:trPr>
        <w:tc>
          <w:tcPr>
            <w:tcW w:type="dxa" w:w="1136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1900"/>
            <w:gridSpan w:val="3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76" w:after="0"/>
              <w:ind w:left="0" w:right="12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3920"/>
            <w:gridSpan w:val="3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7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家最重要供应商完整名单</w:t>
            </w:r>
          </w:p>
        </w:tc>
        <w:tc>
          <w:tcPr>
            <w:tcW w:type="dxa" w:w="1136"/>
            <w:vMerge/>
            <w:tcBorders>
              <w:bottom w:sz="7.651199817657471" w:val="single" w:color="#000000"/>
            </w:tcBorders>
          </w:tcPr>
          <w:p/>
        </w:tc>
      </w:tr>
      <w:tr>
        <w:trPr>
          <w:trHeight w:hRule="exact" w:val="558"/>
        </w:trPr>
        <w:tc>
          <w:tcPr>
            <w:tcW w:type="dxa" w:w="7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排名</w:t>
            </w:r>
          </w:p>
        </w:tc>
        <w:tc>
          <w:tcPr>
            <w:tcW w:type="dxa" w:w="84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6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4" w:after="0"/>
              <w:ind w:left="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材料</w:t>
            </w:r>
          </w:p>
        </w:tc>
        <w:tc>
          <w:tcPr>
            <w:tcW w:type="dxa" w:w="1420"/>
            <w:gridSpan w:val="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重要性得分</w:t>
            </w:r>
          </w:p>
        </w:tc>
        <w:tc>
          <w:tcPr>
            <w:tcW w:type="dxa" w:w="17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累计供货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2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周均供货</w:t>
            </w:r>
          </w:p>
        </w:tc>
        <w:tc>
          <w:tcPr>
            <w:tcW w:type="dxa" w:w="96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满足率</w:t>
            </w:r>
          </w:p>
        </w:tc>
      </w:tr>
      <w:tr>
        <w:trPr>
          <w:trHeight w:hRule="exact" w:val="516"/>
        </w:trPr>
        <w:tc>
          <w:tcPr>
            <w:tcW w:type="dxa" w:w="7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4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S140</w:t>
            </w:r>
          </w:p>
        </w:tc>
        <w:tc>
          <w:tcPr>
            <w:tcW w:type="dxa" w:w="6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2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gridSpan w:val="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0.5991</w:t>
            </w:r>
          </w:p>
        </w:tc>
        <w:tc>
          <w:tcPr>
            <w:tcW w:type="dxa" w:w="17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302047</w:t>
            </w:r>
          </w:p>
        </w:tc>
        <w:tc>
          <w:tcPr>
            <w:tcW w:type="dxa" w:w="12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1379.2</w:t>
            </w:r>
          </w:p>
        </w:tc>
        <w:tc>
          <w:tcPr>
            <w:tcW w:type="dxa" w:w="966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1.200</w:t>
            </w:r>
          </w:p>
        </w:tc>
      </w:tr>
      <w:tr>
        <w:trPr>
          <w:trHeight w:hRule="exact" w:val="42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S201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26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0.5614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81989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2928.2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0.536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S374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27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0.4963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49224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205.1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1.312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S229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26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0.4912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354887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1478.7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0.994</w:t>
            </w:r>
          </w:p>
        </w:tc>
      </w:tr>
      <w:tr>
        <w:trPr>
          <w:trHeight w:hRule="exact" w:val="42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S348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26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0.4649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92421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476.4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1.070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S361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27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0.4599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328080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1367.0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0.992</w:t>
            </w:r>
          </w:p>
        </w:tc>
      </w:tr>
      <w:tr>
        <w:trPr>
          <w:trHeight w:hRule="exact" w:val="460"/>
        </w:trPr>
        <w:tc>
          <w:tcPr>
            <w:tcW w:type="dxa" w:w="7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84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S151</w:t>
            </w:r>
          </w:p>
        </w:tc>
        <w:tc>
          <w:tcPr>
            <w:tcW w:type="dxa" w:w="6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27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gridSpan w:val="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0.4335</w:t>
            </w:r>
          </w:p>
        </w:tc>
        <w:tc>
          <w:tcPr>
            <w:tcW w:type="dxa" w:w="17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194498</w:t>
            </w:r>
          </w:p>
        </w:tc>
        <w:tc>
          <w:tcPr>
            <w:tcW w:type="dxa" w:w="12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810.4</w:t>
            </w:r>
          </w:p>
        </w:tc>
        <w:tc>
          <w:tcPr>
            <w:tcW w:type="dxa" w:w="966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0.983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1398" w:bottom="79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rPr>
          <w:trHeight w:hRule="exact" w:val="712"/>
        </w:trPr>
        <w:tc>
          <w:tcPr>
            <w:tcW w:type="dxa" w:w="28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A</w:t>
            </w:r>
          </w:p>
        </w:tc>
        <w:tc>
          <w:tcPr>
            <w:tcW w:type="dxa" w:w="4080"/>
            <w:gridSpan w:val="4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32" w:right="0" w:firstLine="0"/>
              <w:jc w:val="left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50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家最重要供应商完整名单</w:t>
            </w:r>
          </w:p>
        </w:tc>
        <w:tc>
          <w:tcPr>
            <w:tcW w:type="dxa" w:w="17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4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558"/>
        </w:trPr>
        <w:tc>
          <w:tcPr>
            <w:tcW w:type="dxa" w:w="28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6" w:after="0"/>
              <w:ind w:left="0" w:right="1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排名</w:t>
            </w:r>
          </w:p>
        </w:tc>
        <w:tc>
          <w:tcPr>
            <w:tcW w:type="dxa" w:w="7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7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材料</w:t>
            </w:r>
          </w:p>
        </w:tc>
        <w:tc>
          <w:tcPr>
            <w:tcW w:type="dxa" w:w="14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重要性得分</w:t>
            </w:r>
          </w:p>
        </w:tc>
        <w:tc>
          <w:tcPr>
            <w:tcW w:type="dxa" w:w="17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累计供货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2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周均供货</w:t>
            </w:r>
          </w:p>
        </w:tc>
        <w:tc>
          <w:tcPr>
            <w:tcW w:type="dxa" w:w="96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满足率</w:t>
            </w:r>
          </w:p>
        </w:tc>
        <w:tc>
          <w:tcPr>
            <w:tcW w:type="dxa" w:w="774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6"/>
        </w:trPr>
        <w:tc>
          <w:tcPr>
            <w:tcW w:type="dxa" w:w="282"/>
            <w:vMerge w:val="restart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29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7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S108</w:t>
            </w:r>
          </w:p>
        </w:tc>
        <w:tc>
          <w:tcPr>
            <w:tcW w:type="dxa" w:w="7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0.3933</w:t>
            </w:r>
          </w:p>
        </w:tc>
        <w:tc>
          <w:tcPr>
            <w:tcW w:type="dxa" w:w="17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240950</w:t>
            </w:r>
          </w:p>
        </w:tc>
        <w:tc>
          <w:tcPr>
            <w:tcW w:type="dxa" w:w="12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1004.0</w:t>
            </w:r>
          </w:p>
        </w:tc>
        <w:tc>
          <w:tcPr>
            <w:tcW w:type="dxa" w:w="966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0.984</w:t>
            </w:r>
          </w:p>
        </w:tc>
        <w:tc>
          <w:tcPr>
            <w:tcW w:type="dxa" w:w="774"/>
            <w:vMerge w:val="restart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29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S139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0.3137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151862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684.1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1.244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S340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0.2800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171426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714.3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0.999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S282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0.2770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169340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705.6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1.013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S275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0.2576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158553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660.6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1.003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S126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0.2483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47540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522.4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0.990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S329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0.2462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156518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652.2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1.002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S330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0.2432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136652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569.4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0.986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S131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0.2291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137512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573.0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0.997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S308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0.2289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136998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570.8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0.975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S356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0.2267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130307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542.9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1.003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S395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0.2265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75843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1024.9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0.918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S307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0.2172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78196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457.3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1.244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S268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0.2069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129786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540.8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1.004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S306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0.1969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126096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525.4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1.005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S352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0.1696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89031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371.0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1.002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S194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0.1635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101365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422.4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1.002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S143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0.1358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82787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344.9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1.004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S037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0.1165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50686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322.8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1.150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S247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0.0962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56698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236.2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1.014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S284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0.0796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46597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194.2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1.038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S365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0.0737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41631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173.5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1.022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S031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0.0722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41207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171.7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1.020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S338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0.0693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30109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147.6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1.264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S040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0.0584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31905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132.9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1.019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S364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0.0545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28763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119.8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1.039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S055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0.0504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24041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100.2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1.040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S367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0.0504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26335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109.7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1.031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S346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0.0462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23240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96.8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1.016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414"/>
        </w:trPr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S086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0.0445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17949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87.1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1.195</w:t>
            </w:r>
          </w:p>
        </w:tc>
        <w:tc>
          <w:tcPr>
            <w:tcW w:type="dxa" w:w="1010"/>
            <w:vMerge/>
            <w:tcBorders>
              <w:top w:sz="4.782400131225586" w:val="single" w:color="#000000"/>
            </w:tcBorders>
          </w:tcPr>
          <w:p/>
        </w:tc>
      </w:tr>
      <w:tr>
        <w:trPr>
          <w:trHeight w:hRule="exact" w:val="56"/>
        </w:trPr>
        <w:tc>
          <w:tcPr>
            <w:tcW w:type="dxa" w:w="9062"/>
            <w:gridSpan w:val="9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1398" w:bottom="86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114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712"/>
        </w:trPr>
        <w:tc>
          <w:tcPr>
            <w:tcW w:type="dxa" w:w="3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center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B</w:t>
            </w:r>
          </w:p>
        </w:tc>
        <w:tc>
          <w:tcPr>
            <w:tcW w:type="dxa" w:w="2720"/>
            <w:gridSpan w:val="3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2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核心算法与复现说明</w:t>
            </w:r>
          </w:p>
        </w:tc>
        <w:tc>
          <w:tcPr>
            <w:tcW w:type="dxa" w:w="13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vMerge w:val="restart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8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累计供货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200"/>
            <w:vMerge w:val="restart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周均供货</w:t>
            </w:r>
          </w:p>
        </w:tc>
        <w:tc>
          <w:tcPr>
            <w:tcW w:type="dxa" w:w="966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558"/>
        </w:trPr>
        <w:tc>
          <w:tcPr>
            <w:tcW w:type="dxa" w:w="3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6" w:after="0"/>
              <w:ind w:left="0" w:right="1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排名</w:t>
            </w:r>
          </w:p>
        </w:tc>
        <w:tc>
          <w:tcPr>
            <w:tcW w:type="dxa" w:w="7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7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材料</w:t>
            </w:r>
          </w:p>
        </w:tc>
        <w:tc>
          <w:tcPr>
            <w:tcW w:type="dxa" w:w="13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重要性得分</w:t>
            </w:r>
          </w:p>
        </w:tc>
        <w:tc>
          <w:tcPr>
            <w:tcW w:type="dxa" w:w="1043"/>
            <w:vMerge/>
            <w:tcBorders>
              <w:bottom w:sz="4.782400131225586" w:val="single" w:color="#000000"/>
            </w:tcBorders>
          </w:tcPr>
          <w:p/>
        </w:tc>
        <w:tc>
          <w:tcPr>
            <w:tcW w:type="dxa" w:w="1043"/>
            <w:vMerge/>
            <w:tcBorders>
              <w:bottom w:sz="4.782400131225586" w:val="single" w:color="#000000"/>
            </w:tcBorders>
          </w:tcPr>
          <w:p/>
        </w:tc>
        <w:tc>
          <w:tcPr>
            <w:tcW w:type="dxa" w:w="96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满足率</w:t>
            </w:r>
          </w:p>
        </w:tc>
        <w:tc>
          <w:tcPr>
            <w:tcW w:type="dxa" w:w="854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6"/>
        </w:trPr>
        <w:tc>
          <w:tcPr>
            <w:tcW w:type="dxa" w:w="360"/>
            <w:vMerge w:val="restart"/>
            <w:tcBorders>
              <w:top w:sz="4.782400131225586" w:val="single" w:color="#000000"/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</w:t>
            </w:r>
          </w:p>
        </w:tc>
        <w:tc>
          <w:tcPr>
            <w:tcW w:type="dxa" w:w="7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S210</w:t>
            </w:r>
          </w:p>
        </w:tc>
        <w:tc>
          <w:tcPr>
            <w:tcW w:type="dxa" w:w="7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3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0.0439</w:t>
            </w:r>
          </w:p>
        </w:tc>
        <w:tc>
          <w:tcPr>
            <w:tcW w:type="dxa" w:w="17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15694</w:t>
            </w:r>
          </w:p>
        </w:tc>
        <w:tc>
          <w:tcPr>
            <w:tcW w:type="dxa" w:w="12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133.0</w:t>
            </w:r>
          </w:p>
        </w:tc>
        <w:tc>
          <w:tcPr>
            <w:tcW w:type="dxa" w:w="966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0.832</w:t>
            </w:r>
          </w:p>
        </w:tc>
        <w:tc>
          <w:tcPr>
            <w:tcW w:type="dxa" w:w="854"/>
            <w:vMerge w:val="restart"/>
            <w:tcBorders>
              <w:top w:sz="4.782400131225586" w:val="single" w:color="#000000"/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S080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0.0409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19237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80.2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1.086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S294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0.0395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18842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78.5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1.042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S244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0.0373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16406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68.4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1.071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S218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0.0359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15483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64.5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1.098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S154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0.0356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7634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99.1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0.803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S273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0.0343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9484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105.4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0.993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S114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0.0313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10931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47.7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1.168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S074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0.0310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13051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76.3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1.006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S291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0.0292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7984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36.5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1.149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S003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0.0278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13138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68.8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1.060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S007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0.0274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6948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28.9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1.290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482"/>
        </w:trPr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  <w:tc>
          <w:tcPr>
            <w:tcW w:type="dxa" w:w="12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7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S123</w:t>
            </w:r>
          </w:p>
        </w:tc>
        <w:tc>
          <w:tcPr>
            <w:tcW w:type="dxa" w:w="7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3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0.0269</w:t>
            </w:r>
          </w:p>
        </w:tc>
        <w:tc>
          <w:tcPr>
            <w:tcW w:type="dxa" w:w="17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6449</w:t>
            </w:r>
          </w:p>
        </w:tc>
        <w:tc>
          <w:tcPr>
            <w:tcW w:type="dxa" w:w="12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26.9</w:t>
            </w:r>
          </w:p>
        </w:tc>
        <w:tc>
          <w:tcPr>
            <w:tcW w:type="dxa" w:w="966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1.138</w:t>
            </w:r>
          </w:p>
        </w:tc>
        <w:tc>
          <w:tcPr>
            <w:tcW w:type="dxa" w:w="1043"/>
            <w:vMerge/>
            <w:tcBorders>
              <w:top w:sz="4.782400131225586" w:val="single" w:color="#000000"/>
              <w:bottom w:sz="7.651199817657471" w:val="single" w:color="#000000"/>
            </w:tcBorders>
          </w:tcPr>
          <w:p/>
        </w:tc>
      </w:tr>
      <w:tr>
        <w:trPr>
          <w:trHeight w:hRule="exact" w:val="1250"/>
        </w:trPr>
        <w:tc>
          <w:tcPr>
            <w:tcW w:type="dxa" w:w="36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0"/>
            <w:gridSpan w:val="3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836" w:after="0"/>
              <w:ind w:left="0" w:right="52" w:firstLine="0"/>
              <w:jc w:val="right"/>
            </w:pPr>
            <w:r>
              <w:rPr>
                <w:w w:val="101.26706291647518"/>
                <w:rFonts w:ascii="LMRoman12" w:hAnsi="LMRoman12" w:eastAsia="LMRoman12"/>
                <w:b/>
                <w:i w:val="0"/>
                <w:color w:val="000000"/>
                <w:sz w:val="34"/>
              </w:rPr>
              <w:t>B</w:t>
            </w:r>
          </w:p>
        </w:tc>
        <w:tc>
          <w:tcPr>
            <w:tcW w:type="dxa" w:w="4320"/>
            <w:gridSpan w:val="3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18" w:after="0"/>
              <w:ind w:left="294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核心算法与复现说明</w:t>
            </w:r>
          </w:p>
        </w:tc>
        <w:tc>
          <w:tcPr>
            <w:tcW w:type="dxa" w:w="966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8" w:lineRule="exact" w:before="434" w:after="0"/>
        <w:ind w:left="6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全部代码位于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code/</w:t>
      </w:r>
      <w:r>
        <w:rPr>
          <w:rFonts w:ascii="SimSun" w:hAnsi="SimSun" w:eastAsia="SimSun"/>
          <w:b w:val="0"/>
          <w:i w:val="0"/>
          <w:color w:val="000000"/>
          <w:sz w:val="24"/>
        </w:rPr>
        <w:t>，一键复现：</w:t>
      </w:r>
    </w:p>
    <w:p>
      <w:pPr>
        <w:autoSpaceDN w:val="0"/>
        <w:autoSpaceDE w:val="0"/>
        <w:widowControl/>
        <w:spacing w:line="434" w:lineRule="exact" w:before="294" w:after="0"/>
        <w:ind w:left="136" w:right="5328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pip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install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requirements.txt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python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run_all.py</w:t>
      </w:r>
    </w:p>
    <w:p>
      <w:pPr>
        <w:autoSpaceDN w:val="0"/>
        <w:tabs>
          <w:tab w:pos="136" w:val="left"/>
        </w:tabs>
        <w:autoSpaceDE w:val="0"/>
        <w:widowControl/>
        <w:spacing w:line="434" w:lineRule="exact" w:before="294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主要模块：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01_eda_preprocess.py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EDA</w:t>
      </w:r>
      <w:r>
        <w:rPr>
          <w:rFonts w:ascii="SimSun" w:hAnsi="SimSun" w:eastAsia="SimSun"/>
          <w:b w:val="0"/>
          <w:i w:val="0"/>
          <w:color w:val="000000"/>
          <w:sz w:val="24"/>
        </w:rPr>
        <w:t>）、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q1_supplier_importance.py</w:t>
      </w:r>
      <w:r>
        <w:rPr>
          <w:rFonts w:ascii="SimSun" w:hAnsi="SimSun" w:eastAsia="SimSun"/>
          <w:b w:val="0"/>
          <w:i w:val="0"/>
          <w:color w:val="000000"/>
          <w:sz w:val="24"/>
        </w:rPr>
        <w:t>（评价）、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optimization.py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LP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与转运）、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q2/q3/q4_*.py</w:t>
      </w:r>
      <w:r>
        <w:rPr>
          <w:rFonts w:ascii="SimSun" w:hAnsi="SimSun" w:eastAsia="SimSun"/>
          <w:b w:val="0"/>
          <w:i w:val="0"/>
          <w:color w:val="000000"/>
          <w:sz w:val="24"/>
        </w:rPr>
        <w:t>（分问求解）、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05_advanced_analysis.py</w:t>
      </w:r>
      <w:r>
        <w:rPr>
          <w:rFonts w:ascii="SimSun" w:hAnsi="SimSun" w:eastAsia="SimSun"/>
          <w:b w:val="0"/>
          <w:i w:val="0"/>
          <w:color w:val="000000"/>
          <w:sz w:val="24"/>
        </w:rPr>
        <w:t>（多方法对比、蒙特卡洛、鲁棒性）。数值结果见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output/tables/</w:t>
      </w:r>
      <w:r>
        <w:rPr>
          <w:rFonts w:ascii="SimSun" w:hAnsi="SimSun" w:eastAsia="SimSun"/>
          <w:b w:val="0"/>
          <w:i w:val="0"/>
          <w:color w:val="000000"/>
          <w:sz w:val="24"/>
        </w:rPr>
        <w:t>，订购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转运方案见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data/processed/</w:t>
      </w:r>
      <w:r>
        <w:rPr>
          <w:rFonts w:ascii="SimSun" w:hAnsi="SimSun" w:eastAsia="SimSun"/>
          <w:b w:val="0"/>
          <w:i w:val="0"/>
          <w:color w:val="000000"/>
          <w:sz w:val="24"/>
        </w:rPr>
        <w:t>中附件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A/B</w:t>
      </w:r>
      <w:r>
        <w:rPr>
          <w:rFonts w:ascii="SimSun" w:hAnsi="SimSun" w:eastAsia="SimSun"/>
          <w:b w:val="0"/>
          <w:i w:val="0"/>
          <w:color w:val="000000"/>
          <w:sz w:val="24"/>
        </w:rPr>
        <w:t>导出文件。</w:t>
      </w:r>
    </w:p>
    <w:p>
      <w:pPr>
        <w:autoSpaceDN w:val="0"/>
        <w:tabs>
          <w:tab w:pos="4294" w:val="left"/>
        </w:tabs>
        <w:autoSpaceDE w:val="0"/>
        <w:widowControl/>
        <w:spacing w:line="362" w:lineRule="exact" w:before="748" w:after="0"/>
        <w:ind w:left="367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</w:t>
      </w:r>
      <w:r>
        <w:tab/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补充说明</w:t>
      </w:r>
    </w:p>
    <w:p>
      <w:pPr>
        <w:autoSpaceDN w:val="0"/>
        <w:tabs>
          <w:tab w:pos="478" w:val="left"/>
        </w:tabs>
        <w:autoSpaceDE w:val="0"/>
        <w:widowControl/>
        <w:spacing w:line="408" w:lineRule="exact" w:before="362" w:after="0"/>
        <w:ind w:left="0" w:right="187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）满足率定义为有订货周上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/</w:t>
      </w:r>
      <w:r>
        <w:rPr>
          <w:rFonts w:ascii="CMMI12" w:hAnsi="CMMI12" w:eastAsia="CMMI12"/>
          <w:b w:val="0"/>
          <w:i/>
          <w:color w:val="000000"/>
          <w:sz w:val="24"/>
        </w:rPr>
        <w:t>O</w:t>
      </w:r>
      <w:r>
        <w:rPr>
          <w:rFonts w:ascii="CMMI8" w:hAnsi="CMMI8" w:eastAsia="CMMI8"/>
          <w:b w:val="0"/>
          <w:i/>
          <w:color w:val="000000"/>
          <w:sz w:val="16"/>
        </w:rPr>
        <w:t>it</w:t>
      </w:r>
      <w:r>
        <w:rPr>
          <w:rFonts w:ascii="SimSun" w:hAnsi="SimSun" w:eastAsia="SimSun"/>
          <w:b w:val="0"/>
          <w:i w:val="0"/>
          <w:color w:val="000000"/>
          <w:sz w:val="24"/>
        </w:rPr>
        <w:t>的均值；无订货周不计入。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）产品当量库存使混料生产下的“两周库存”约束具有可加性。</w:t>
      </w:r>
    </w:p>
    <w:p>
      <w:pPr>
        <w:sectPr>
          <w:pgSz w:w="11906" w:h="16838"/>
          <w:pgMar w:top="358" w:right="1240" w:bottom="828" w:left="1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114" w:type="dxa"/>
      </w:tblPr>
      <w:tblGrid>
        <w:gridCol w:w="3075"/>
        <w:gridCol w:w="3075"/>
        <w:gridCol w:w="3075"/>
      </w:tblGrid>
      <w:tr>
        <w:trPr>
          <w:trHeight w:hRule="exact" w:val="312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center"/>
            </w:pPr>
            <w:r>
              <w:rPr>
                <w:rFonts w:ascii="LMRomanSlant12" w:hAnsi="LMRomanSlant12" w:eastAsia="LMRomanSlant12"/>
                <w:b w:val="0"/>
                <w:i/>
                <w:color w:val="000000"/>
                <w:sz w:val="24"/>
              </w:rPr>
              <w:t>C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2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补充说明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250" w:lineRule="exact" w:before="426" w:after="18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）问题三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类降至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SimSun" w:hAnsi="SimSun" w:eastAsia="SimSun"/>
          <w:b w:val="0"/>
          <w:i w:val="0"/>
          <w:color w:val="000000"/>
          <w:sz w:val="24"/>
        </w:rPr>
        <w:t>是优化在“少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”方向上的端点解，论文已解释其体积机制；若</w:t>
      </w:r>
    </w:p>
    <w:p>
      <w:pPr>
        <w:sectPr>
          <w:pgSz w:w="11906" w:h="16838"/>
          <w:pgMar w:top="358" w:right="1398" w:bottom="1440" w:left="1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6" w:lineRule="exact" w:before="0" w:after="0"/>
        <w:ind w:left="1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业务需保留最低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份额，可增加</w:t>
      </w:r>
      <w:r>
        <w:rPr>
          <w:rFonts w:ascii="CMEX10" w:hAnsi="CMEX10" w:eastAsia="CMEX10"/>
          <w:b w:val="0"/>
          <w:i w:val="0"/>
          <w:color w:val="000000"/>
          <w:sz w:val="24"/>
        </w:rPr>
        <w:t>∑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)=</w:t>
      </w:r>
      <w:r>
        <w:rPr>
          <w:rFonts w:ascii="CMMI8" w:hAnsi="CMMI8" w:eastAsia="CMMI8"/>
          <w:b w:val="0"/>
          <w:i/>
          <w:color w:val="000000"/>
          <w:sz w:val="16"/>
        </w:rPr>
        <w:t>C</w:t>
      </w:r>
      <w:r>
        <w:rPr>
          <w:rFonts w:ascii="CMMI12" w:hAnsi="CMMI12" w:eastAsia="CMMI12"/>
          <w:b w:val="0"/>
          <w:i/>
          <w:color w:val="000000"/>
          <w:sz w:val="24"/>
        </w:rPr>
        <w:t>Q</w:t>
      </w:r>
      <w:r>
        <w:rPr>
          <w:rFonts w:ascii="CMMI8" w:hAnsi="CMMI8" w:eastAsia="CMMI8"/>
          <w:b w:val="0"/>
          <w:i/>
          <w:color w:val="000000"/>
          <w:sz w:val="16"/>
        </w:rPr>
        <w:t>it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CMMI12" w:hAnsi="CMMI12" w:eastAsia="CMMI12"/>
          <w:b w:val="0"/>
          <w:i/>
          <w:color w:val="000000"/>
          <w:sz w:val="24"/>
        </w:rPr>
        <w:t>Q</w:t>
      </w:r>
      <w:r>
        <w:rPr>
          <w:rFonts w:ascii="LMRoman8" w:hAnsi="LMRoman8" w:eastAsia="LMRoman8"/>
          <w:b w:val="0"/>
          <w:i w:val="0"/>
          <w:color w:val="000000"/>
          <w:sz w:val="16"/>
        </w:rPr>
        <w:t>min</w:t>
      </w:r>
    </w:p>
    <w:p>
      <w:pPr>
        <w:sectPr>
          <w:type w:val="continuous"/>
          <w:pgSz w:w="11906" w:h="16838"/>
          <w:pgMar w:top="358" w:right="1398" w:bottom="1440" w:left="1282" w:header="720" w:footer="720" w:gutter="0"/>
          <w:cols w:num="2" w:equalWidth="0">
            <w:col w:w="5695" w:space="0"/>
            <w:col w:w="3530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4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软约束而不改变整体框架。</w:t>
      </w:r>
    </w:p>
    <w:sectPr w:rsidR="00FC693F" w:rsidRPr="0006063C" w:rsidSect="00034616">
      <w:type w:val="nextColumn"/>
      <w:pgSz w:w="11906" w:h="16838"/>
      <w:pgMar w:top="358" w:right="1398" w:bottom="1440" w:left="1282" w:header="720" w:footer="720" w:gutter="0"/>
      <w:cols w:num="2" w:equalWidth="0">
        <w:col w:w="5695" w:space="0"/>
        <w:col w:w="353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