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September 2026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SWTID-2026-2617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Streamlining IT Procurement: Automating Standard Laptop Orders with Flow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Size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Leader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Goushikram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Santhosh Karthick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Jason Selvin Raj J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Abutharick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16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 Diagram: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346359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3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33333"/>
          <w:sz w:val="21"/>
          <w:szCs w:val="21"/>
          <w:rtl w:val="0"/>
        </w:rPr>
        <w:t xml:space="preserve">Figure 1: Architecture and data flow of the automated standard laptop order and configuration solution (ServiceNow Flow Designer)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How the solution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1. The employee opens Service Catalog &gt; Hardware &gt; Standard Laptop and places the order with Order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2. ServiceNow creates the Request (REQ) and Requested Item (RITM). The Standard Laptop item has the flow attached under Process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3. The approver opens the Approvers section of the request and approves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4. The Service Catalog trigger starts the flow "Standard laptop task" (Application: Global, Run as: System User).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5. The Create Catalog Task action creates the task with short description "Laptop needs to Configured", Assignment group Hardware and Approval Approved.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6. The catalog task is saved (sc_task) and shown under Catalog Tasks on the Requested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7. The Hardware team picks up the task and configures the laptop when it arrives.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 video: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https://youtu.be/3nsUWtzpDz4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youtu.be/3nsUWtzpDz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IbD1gIMjiCQ3mN5NUu4khpVPJQ==">CgMxLjA4AHIhMUxNY0RHWTlpNkh4Zzd6RDc3Y3dwZ3BWVi1WVFVCdXRY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