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SWTID-2026-2617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creation and properties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Designer &gt; New &gt; Flow; enter name "Standard laptop task", Application Global, Run As System User; click Submit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is created with the given properties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"Standard Laptop task" created (Global, System User)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Trigger configuration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Add a trigger, search "Service Catalog", select it and click 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Service Catalog trigger is added to the flow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Service Catalog trigger added and saved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Catalog Task action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Add action "Create Catalog Task"; map Requested Item from the trigger; set short description, Description, Assignment group = Hardware, Approval = Approved; 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Action is saved with the mapped record and field values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Action configured; table auto-populated as Catalog Task [sc_task]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activation and catalog item assignment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Save and Activate the flow; Maintain Items &gt; Standard Laptop &gt; Process Engine &gt; add the flow; update the record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shows Active and is linked to the Standard Laptop catalog item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Active and linked under Process Engine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Task creation after ordering and approval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Order Standard Laptop, approve the request, open the Requested Item &gt; Catalog Tasks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Catalog task is created without manual action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SCTASK0010001 created, Hardware group, short description "Laptop needs to Configured" (exact time not measured)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Multiple simultaneous orders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Place several Standard Laptop orders at the same time and check the tasks created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One catalog task per order, no slowdown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Not tested - not covered in the project document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Order with quantity greater than 1 / optional software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Order with quantity &gt; 1 or with Adobe Acrobat / Photoshop selected and check tasks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Tasks are created correctly for the larger order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Not tested - not covered in the project document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