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SWTID-2026-2617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Records rendered from the ServiceNow Service Catalog tables: Request REQ0010001, Requested Item RITM0010001 and Catalog Task SCTASK0010001 (Assignment group: Hardware).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986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014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4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01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Tableau data preparation. The flow writes clean values directly to the catalog task (Short description, Description, Assignment group = Hardware, Approval = Approved).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549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Record-list filters in ServiceNow were used to locate data: Maintain Items filtered by Name starting with "Standard" to find the Standard Laptop item, and list filters on the Approvers and Catalog Tasks tabs.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666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6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Not applicable - no calculated fields; no Tableau workbook was built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 (the project is a ServiceNow Flow Designer automation)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No of Visualizations / Graphs - </w:t>
            </w:r>
            <w:r>
              <w:rPr>
                <w:rFonts w:ascii="Calibri" w:cs="Calibri" w:eastAsia="Calibri" w:hAnsi="Calibri"/>
                <w:b w:val="0"/>
                <w:rtl w:val="0"/>
              </w:rPr>
              <w:t>0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