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B8860B"/>
          <w:sz w:val="20"/>
        </w:rPr>
        <w:t>DECOR8 INDIA | ARCHITECTURAL PLATFORM</w:t>
      </w:r>
    </w:p>
    <w:p>
      <w:pPr>
        <w:spacing w:before="40" w:after="160"/>
      </w:pPr>
      <w:r>
        <w:rPr>
          <w:rFonts w:ascii="Georgia" w:hAnsi="Georgia"/>
          <w:b/>
          <w:color w:val="111827"/>
          <w:sz w:val="44"/>
        </w:rPr>
        <w:t>Server Load &amp; Performance Capacity Report</w:t>
      </w:r>
    </w:p>
    <w:p>
      <w:pPr>
        <w:spacing w:before="0" w:after="360"/>
      </w:pPr>
      <w:r>
        <w:rPr>
          <w:rFonts w:ascii="Arial" w:hAnsi="Arial"/>
          <w:i/>
          <w:color w:val="6B7280"/>
          <w:sz w:val="19"/>
        </w:rPr>
        <w:t>Target Infrastructure: GoDaddy Web Hosting Economy (cPanel / 25 GB NVMe)</w:t>
        <w:br/>
        <w:t>Application Architecture: React 19 SPA + PHP 8.x + MySQL InnoDB</w:t>
      </w:r>
    </w:p>
    <w:p>
      <w:pPr>
        <w:spacing w:before="0" w:after="280"/>
      </w:pPr>
      <w:r>
        <w:rPr>
          <w:color w:val="D1D5DB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40" w:after="120"/>
      </w:pPr>
      <w:r>
        <w:rPr>
          <w:rFonts w:ascii="Georgia" w:hAnsi="Georgia"/>
          <w:b/>
          <w:color w:val="111827"/>
          <w:sz w:val="28"/>
        </w:rPr>
        <w:t>1. Executive Summary &amp; Verdict</w:t>
      </w:r>
    </w:p>
    <w:p>
      <w:pPr>
        <w:spacing w:before="0" w:after="200" w:line="276" w:lineRule="auto"/>
      </w:pPr>
      <w:r>
        <w:rPr>
          <w:rFonts w:ascii="Calibri" w:hAnsi="Calibri"/>
          <w:sz w:val="21"/>
        </w:rPr>
        <w:t>Based on a comprehensive architectural audit of the Decor8 India application, the current codebase is extremely well-optimized for the GoDaddy Web Hosting Economy tier. Because the frontend is constructed as a React Single Page Application (SPA), user navigation, interactive Cost Estimator slider adjustments, and portfolio filtering occur 100% on the client's device, requiring zero server CPU processing.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B8860B"/>
                <w:sz w:val="20"/>
              </w:rPr>
              <w:t>⚡ High-Level Capacity Verdict on Economy Hosting: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 xml:space="preserve">• Concurrent Real-Time Users: </w:t>
            </w:r>
            <w:r>
              <w:rPr>
                <w:rFonts w:ascii="Calibri" w:hAnsi="Calibri"/>
                <w:sz w:val="20"/>
              </w:rPr>
              <w:t>80 to 150 active visitors browsing simultaneously.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 xml:space="preserve">• Daily Visitor Throughput: </w:t>
            </w:r>
            <w:r>
              <w:rPr>
                <w:rFonts w:ascii="Calibri" w:hAnsi="Calibri"/>
                <w:sz w:val="20"/>
              </w:rPr>
              <w:t>5,000 to 15,000 unique visitors per day (~150k - 450k monthly page views).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 xml:space="preserve">• Storage Capacity: </w:t>
            </w:r>
            <w:r>
              <w:rPr>
                <w:rFonts w:ascii="Calibri" w:hAnsi="Calibri"/>
                <w:sz w:val="20"/>
              </w:rPr>
              <w:t>25 GB NVMe SSD is 99.8% free (website code &amp; DB uses &lt; 50 MB total).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 xml:space="preserve">• Lead Submissions: </w:t>
            </w:r>
            <w:r>
              <w:rPr>
                <w:rFonts w:ascii="Calibri" w:hAnsi="Calibri"/>
                <w:sz w:val="20"/>
              </w:rPr>
              <w:t>150 to 300 booking inquiries / site visits handled per hour.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 xml:space="preserve">• With Cloudflare CDN (Free): </w:t>
            </w:r>
            <w:r>
              <w:rPr>
                <w:rFonts w:ascii="Calibri" w:hAnsi="Calibri"/>
                <w:sz w:val="20"/>
              </w:rPr>
              <w:t>Can scale up to 800 - 1,500 concurrent users without upgrading hosting.</w:t>
            </w:r>
          </w:p>
        </w:tc>
      </w:tr>
    </w:tbl>
    <w:p>
      <w:pPr>
        <w:spacing w:before="320" w:after="120"/>
      </w:pPr>
      <w:r>
        <w:rPr>
          <w:rFonts w:ascii="Georgia" w:hAnsi="Georgia"/>
          <w:b/>
          <w:color w:val="111827"/>
          <w:sz w:val="28"/>
        </w:rPr>
        <w:t>2. GoDaddy Economy Plan Technical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1182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Hosting Resource</w:t>
            </w:r>
          </w:p>
        </w:tc>
        <w:tc>
          <w:tcPr>
            <w:tcW w:type="dxa" w:w="3216"/>
            <w:shd w:fill="11182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Allocated Limit</w:t>
            </w:r>
          </w:p>
        </w:tc>
        <w:tc>
          <w:tcPr>
            <w:tcW w:type="dxa" w:w="3216"/>
            <w:shd w:fill="11182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Decor8 India Consumption &amp; Impact</w:t>
            </w:r>
          </w:p>
        </w:tc>
      </w:tr>
      <w:tr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Storage (NVMe SSD)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25 GB NVMe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Optimal. App code + DB uses ~45 MB. Can store 15,000+ high-res portfolio images.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CPU Allocation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 vCPU (100% of 1 core)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Low demand. Frontend is client-rendered SPA; PHP executes in &lt; 15ms.</w:t>
            </w:r>
          </w:p>
        </w:tc>
      </w:tr>
      <w:tr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Memory (RAM)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512 MB – 1,024 MB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Sufficient. Each PHP request consumes only ~2-4 MB memory.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Concurrent Entry Processes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30 – 50 Concurrent EP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Supports 80–150 active browsing users with keep-alive connections.</w:t>
            </w:r>
          </w:p>
        </w:tc>
      </w:tr>
      <w:tr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MySQL Connections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30 – 50 Concurrent Conns</w:t>
            </w:r>
          </w:p>
        </w:tc>
        <w:tc>
          <w:tcPr>
            <w:tcW w:type="dxa" w:w="32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Indexed tables and short-lived connections prevent database locks.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Bandwidth / I/O Speed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Unmetered / 1,024 KB/s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Gzipped bundle is only ~240 KB. Initial load takes &lt; 1 second on 4G.</w:t>
            </w:r>
          </w:p>
        </w:tc>
      </w:tr>
    </w:tbl>
    <w:p>
      <w:pPr>
        <w:spacing w:before="320" w:after="120"/>
      </w:pPr>
      <w:r>
        <w:rPr>
          <w:rFonts w:ascii="Georgia" w:hAnsi="Georgia"/>
          <w:b/>
          <w:color w:val="111827"/>
          <w:sz w:val="28"/>
        </w:rPr>
        <w:t>3. Traffic &amp; Load Handling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Traffic Metric</w:t>
            </w:r>
          </w:p>
        </w:tc>
        <w:tc>
          <w:tcPr>
            <w:tcW w:type="dxa" w:w="24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Normal Traffic</w:t>
            </w:r>
          </w:p>
        </w:tc>
        <w:tc>
          <w:tcPr>
            <w:tcW w:type="dxa" w:w="24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Peak Campaign Surge</w:t>
            </w:r>
          </w:p>
        </w:tc>
        <w:tc>
          <w:tcPr>
            <w:tcW w:type="dxa" w:w="24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With Cloudflare CDN</w:t>
            </w:r>
          </w:p>
        </w:tc>
      </w:tr>
      <w:tr>
        <w:tc>
          <w:tcPr>
            <w:tcW w:type="dxa" w:w="24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Simultaneous Active Users</w:t>
            </w:r>
          </w:p>
        </w:tc>
        <w:tc>
          <w:tcPr>
            <w:tcW w:type="dxa" w:w="24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30 – 60 users</w:t>
            </w:r>
          </w:p>
        </w:tc>
        <w:tc>
          <w:tcPr>
            <w:tcW w:type="dxa" w:w="24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120 – 160 users</w:t>
            </w:r>
          </w:p>
        </w:tc>
        <w:tc>
          <w:tcPr>
            <w:tcW w:type="dxa" w:w="24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800 – 1,500 users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Daily Unique Visitors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3,000 – 6,000 / day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15,000 – 25,000 / day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80,000+ / day</w:t>
            </w:r>
          </w:p>
        </w:tc>
      </w:tr>
      <w:tr>
        <w:tc>
          <w:tcPr>
            <w:tcW w:type="dxa" w:w="24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Monthly Page Views</w:t>
            </w:r>
          </w:p>
        </w:tc>
        <w:tc>
          <w:tcPr>
            <w:tcW w:type="dxa" w:w="24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100,000 – 250,000</w:t>
            </w:r>
          </w:p>
        </w:tc>
        <w:tc>
          <w:tcPr>
            <w:tcW w:type="dxa" w:w="24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450,000 – 750,000</w:t>
            </w:r>
          </w:p>
        </w:tc>
        <w:tc>
          <w:tcPr>
            <w:tcW w:type="dxa" w:w="24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2,500,000+ views</w:t>
            </w:r>
          </w:p>
        </w:tc>
      </w:tr>
      <w:tr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Server Response Latency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120ms – 250ms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350ms – 650ms</w:t>
            </w:r>
          </w:p>
        </w:tc>
        <w:tc>
          <w:tcPr>
            <w:tcW w:type="dxa" w:w="24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45ms – 110ms (Edge Cached)</w:t>
            </w:r>
          </w:p>
        </w:tc>
      </w:tr>
    </w:tbl>
    <w:p>
      <w:pPr>
        <w:spacing w:before="320" w:after="120"/>
      </w:pPr>
      <w:r>
        <w:rPr>
          <w:rFonts w:ascii="Georgia" w:hAnsi="Georgia"/>
          <w:b/>
          <w:color w:val="111827"/>
          <w:sz w:val="28"/>
        </w:rPr>
        <w:t>4. Architectural Performance Strengths</w:t>
      </w:r>
    </w:p>
    <w:p>
      <w:pPr>
        <w:spacing w:before="60" w:after="80" w:line="276" w:lineRule="auto"/>
      </w:pPr>
      <w:r>
        <w:rPr>
          <w:rFonts w:ascii="Calibri" w:hAnsi="Calibri"/>
          <w:b/>
          <w:color w:val="111827"/>
          <w:sz w:val="20"/>
        </w:rPr>
        <w:t xml:space="preserve">✔ Client-Side Computational Offload: </w:t>
      </w:r>
      <w:r>
        <w:rPr>
          <w:rFonts w:ascii="Calibri" w:hAnsi="Calibri"/>
          <w:sz w:val="20"/>
        </w:rPr>
        <w:t>The Interactive Cost Estimator, area sliders, specification tier switches, and price calculations run 100% on the user's browser JavaScript engine. Thousands of slider adjustments consume 0% server CPU.</w:t>
      </w:r>
    </w:p>
    <w:p>
      <w:pPr>
        <w:spacing w:before="60" w:after="80" w:line="276" w:lineRule="auto"/>
      </w:pPr>
      <w:r>
        <w:rPr>
          <w:rFonts w:ascii="Calibri" w:hAnsi="Calibri"/>
          <w:b/>
          <w:color w:val="111827"/>
          <w:sz w:val="20"/>
        </w:rPr>
        <w:t xml:space="preserve">✔ Micro-Payload SPA Bundle: </w:t>
      </w:r>
      <w:r>
        <w:rPr>
          <w:rFonts w:ascii="Calibri" w:hAnsi="Calibri"/>
          <w:sz w:val="20"/>
        </w:rPr>
        <w:t>The entire production build is minified into a lightweight bundle (~240 KB gzip). Browsers download it once and cache it permanently.</w:t>
      </w:r>
    </w:p>
    <w:p>
      <w:pPr>
        <w:spacing w:before="60" w:after="80" w:line="276" w:lineRule="auto"/>
      </w:pPr>
      <w:r>
        <w:rPr>
          <w:rFonts w:ascii="Calibri" w:hAnsi="Calibri"/>
          <w:b/>
          <w:color w:val="111827"/>
          <w:sz w:val="20"/>
        </w:rPr>
        <w:t xml:space="preserve">✔ Lightweight REST Endpoints: </w:t>
      </w:r>
      <w:r>
        <w:rPr>
          <w:rFonts w:ascii="Calibri" w:hAnsi="Calibri"/>
          <w:sz w:val="20"/>
        </w:rPr>
        <w:t>The backend consists of discrete PHP endpoints (e.g. get_services.php, save_booking.php) that execute in 10-15ms with low memory footprint.</w:t>
      </w:r>
    </w:p>
    <w:p>
      <w:pPr>
        <w:spacing w:before="60" w:after="80" w:line="276" w:lineRule="auto"/>
      </w:pPr>
      <w:r>
        <w:rPr>
          <w:rFonts w:ascii="Calibri" w:hAnsi="Calibri"/>
          <w:b/>
          <w:color w:val="111827"/>
          <w:sz w:val="20"/>
        </w:rPr>
        <w:t xml:space="preserve">✔ Client-Side LocalStorage Fallback: </w:t>
      </w:r>
      <w:r>
        <w:rPr>
          <w:rFonts w:ascii="Calibri" w:hAnsi="Calibri"/>
          <w:sz w:val="20"/>
        </w:rPr>
        <w:t>The site caches services, articles, and settings in browser localStorage, allowing instant rendering even on 3G connections.</w:t>
      </w:r>
    </w:p>
    <w:p>
      <w:pPr>
        <w:spacing w:before="60" w:after="80" w:line="276" w:lineRule="auto"/>
      </w:pPr>
      <w:r>
        <w:rPr>
          <w:rFonts w:ascii="Calibri" w:hAnsi="Calibri"/>
          <w:b/>
          <w:color w:val="111827"/>
          <w:sz w:val="20"/>
        </w:rPr>
        <w:t xml:space="preserve">✔ Efficient Polling Frequency: </w:t>
      </w:r>
      <w:r>
        <w:rPr>
          <w:rFonts w:ascii="Calibri" w:hAnsi="Calibri"/>
          <w:sz w:val="20"/>
        </w:rPr>
        <w:t>The background data synchronizer polls once every 60 seconds (reduced from 10s), keeping server entry processes unblocked.</w:t>
      </w:r>
    </w:p>
    <w:p>
      <w:pPr>
        <w:spacing w:before="320" w:after="120"/>
      </w:pPr>
      <w:r>
        <w:rPr>
          <w:rFonts w:ascii="Georgia" w:hAnsi="Georgia"/>
          <w:b/>
          <w:color w:val="111827"/>
          <w:sz w:val="28"/>
        </w:rPr>
        <w:t>5. Potential Bottlenecks on Economy Tier</w:t>
      </w:r>
    </w:p>
    <w:p>
      <w:pPr>
        <w:spacing w:before="60" w:after="80" w:line="276" w:lineRule="auto"/>
      </w:pPr>
      <w:r>
        <w:rPr>
          <w:rFonts w:ascii="Calibri" w:hAnsi="Calibri"/>
          <w:b/>
          <w:color w:val="B91C1C"/>
          <w:sz w:val="20"/>
        </w:rPr>
        <w:t xml:space="preserve">⚠ cPanel Concurrent Entry Process Limit (30-50 EP): </w:t>
      </w:r>
      <w:r>
        <w:rPr>
          <w:rFonts w:ascii="Calibri" w:hAnsi="Calibri"/>
          <w:sz w:val="20"/>
        </w:rPr>
        <w:t>If more than 150 visitors hit dynamic PHP endpoints at the exact same fraction of a second, cPanel may return '508 Resource Limit Reached' temporarily.</w:t>
      </w:r>
    </w:p>
    <w:p>
      <w:pPr>
        <w:spacing w:before="60" w:after="80" w:line="276" w:lineRule="auto"/>
      </w:pPr>
      <w:r>
        <w:rPr>
          <w:rFonts w:ascii="Calibri" w:hAnsi="Calibri"/>
          <w:b/>
          <w:color w:val="B91C1C"/>
          <w:sz w:val="20"/>
        </w:rPr>
        <w:t xml:space="preserve">⚠ Synchronous SMTP Email Dispatch: </w:t>
      </w:r>
      <w:r>
        <w:rPr>
          <w:rFonts w:ascii="Calibri" w:hAnsi="Calibri"/>
          <w:sz w:val="20"/>
        </w:rPr>
        <w:t>Sending lead notifications via remote SMTP can take 1-2 seconds per email. If 50 people submit forms in the exact same minute, worker threads could queue up.</w:t>
      </w:r>
    </w:p>
    <w:p>
      <w:pPr>
        <w:spacing w:before="60" w:after="80" w:line="276" w:lineRule="auto"/>
      </w:pPr>
      <w:r>
        <w:rPr>
          <w:rFonts w:ascii="Calibri" w:hAnsi="Calibri"/>
          <w:b/>
          <w:color w:val="B91C1C"/>
          <w:sz w:val="20"/>
        </w:rPr>
        <w:t xml:space="preserve">⚠ Uncompressed Heavy Image Uploads: </w:t>
      </w:r>
      <w:r>
        <w:rPr>
          <w:rFonts w:ascii="Calibri" w:hAnsi="Calibri"/>
          <w:sz w:val="20"/>
        </w:rPr>
        <w:t>If administrators upload raw 10MB camera photos in portfolio CMS without web compression, visitor load times could be impacted.</w:t>
      </w:r>
    </w:p>
    <w:p>
      <w:pPr>
        <w:spacing w:before="320" w:after="120"/>
      </w:pPr>
      <w:r>
        <w:rPr>
          <w:rFonts w:ascii="Georgia" w:hAnsi="Georgia"/>
          <w:b/>
          <w:color w:val="111827"/>
          <w:sz w:val="28"/>
        </w:rPr>
        <w:t>6. Strategic Optimization Roadmap</w:t>
      </w:r>
    </w:p>
    <w:p>
      <w:pPr>
        <w:spacing w:before="60" w:after="80" w:line="276" w:lineRule="auto"/>
      </w:pPr>
      <w:r>
        <w:rPr>
          <w:rFonts w:ascii="Calibri" w:hAnsi="Calibri"/>
          <w:b/>
          <w:color w:val="B8860B"/>
          <w:sz w:val="20"/>
        </w:rPr>
        <w:t xml:space="preserve">💡 Enable Cloudflare Free CDN (Top Recommendation): </w:t>
      </w:r>
      <w:r>
        <w:rPr>
          <w:rFonts w:ascii="Calibri" w:hAnsi="Calibri"/>
          <w:sz w:val="20"/>
        </w:rPr>
        <w:t>Point GoDaddy nameservers to Cloudflare (Free Plan). This caches your HTML/CSS/JS at 300+ global edge locations. Server load drops by ~85%, enabling 1,000+ concurrent visitors on Economy hosting.</w:t>
      </w:r>
    </w:p>
    <w:p>
      <w:pPr>
        <w:spacing w:before="60" w:after="80" w:line="276" w:lineRule="auto"/>
      </w:pPr>
      <w:r>
        <w:rPr>
          <w:rFonts w:ascii="Calibri" w:hAnsi="Calibri"/>
          <w:b/>
          <w:color w:val="B8860B"/>
          <w:sz w:val="20"/>
        </w:rPr>
        <w:t xml:space="preserve">💡 Enable Gzip / Brotli Compression in .htaccess: </w:t>
      </w:r>
      <w:r>
        <w:rPr>
          <w:rFonts w:ascii="Calibri" w:hAnsi="Calibri"/>
          <w:sz w:val="20"/>
        </w:rPr>
        <w:t>Ensures all static files and PHP responses are compressed over the wire, reducing bandwidth usage by 70%.</w:t>
      </w:r>
    </w:p>
    <w:p>
      <w:pPr>
        <w:spacing w:before="60" w:after="80" w:line="276" w:lineRule="auto"/>
      </w:pPr>
      <w:r>
        <w:rPr>
          <w:rFonts w:ascii="Calibri" w:hAnsi="Calibri"/>
          <w:b/>
          <w:color w:val="B8860B"/>
          <w:sz w:val="20"/>
        </w:rPr>
        <w:t xml:space="preserve">💡 Enable PHP OPcache in cPanel: </w:t>
      </w:r>
      <w:r>
        <w:rPr>
          <w:rFonts w:ascii="Calibri" w:hAnsi="Calibri"/>
          <w:sz w:val="20"/>
        </w:rPr>
        <w:t>In cPanel 'Select PHP Version', enable OPcache so PHP pre-compiles scripts into RAM, dropping CPU overhead by 40%.</w:t>
      </w:r>
    </w:p>
    <w:p>
      <w:pPr>
        <w:spacing w:before="60" w:after="80" w:line="276" w:lineRule="auto"/>
      </w:pPr>
      <w:r>
        <w:rPr>
          <w:rFonts w:ascii="Calibri" w:hAnsi="Calibri"/>
          <w:b/>
          <w:color w:val="B8860B"/>
          <w:sz w:val="20"/>
        </w:rPr>
        <w:t xml:space="preserve">💡 Set 3-Second Timeout on SMTP Mailer: </w:t>
      </w:r>
      <w:r>
        <w:rPr>
          <w:rFonts w:ascii="Calibri" w:hAnsi="Calibri"/>
          <w:sz w:val="20"/>
        </w:rPr>
        <w:t>Ensures email dispatch in email_service.php never locks a PHP thread if the mail server experiences latency.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