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135" w:rsidRDefault="00B97619">
      <w:pPr>
        <w:rPr>
          <w:rFonts w:ascii="Arial" w:hAnsi="Arial" w:cs="Arial"/>
          <w:b/>
          <w:bCs/>
          <w:color w:val="333333"/>
          <w:sz w:val="23"/>
          <w:szCs w:val="23"/>
          <w:shd w:val="clear" w:color="auto" w:fill="FFFFFF"/>
        </w:rPr>
      </w:pPr>
      <w:r>
        <w:rPr>
          <w:rFonts w:ascii="Arial" w:hAnsi="Arial" w:cs="Arial"/>
          <w:b/>
          <w:bCs/>
          <w:color w:val="333333"/>
          <w:sz w:val="23"/>
          <w:szCs w:val="23"/>
          <w:shd w:val="clear" w:color="auto" w:fill="FFFFFF"/>
        </w:rPr>
        <w:t>2.6.1 - Programme and course outcomes for all Programmes offered by the institution are stated and displayed on website and communicated to teachers and students. </w:t>
      </w:r>
    </w:p>
    <w:p w:rsidR="00B97619" w:rsidRDefault="00B97619" w:rsidP="00B97619">
      <w:pPr>
        <w:pStyle w:val="NormalWeb"/>
      </w:pPr>
      <w:r>
        <w:t>Institute follows the outcome-based education following Bloom’s Taxonomy guidelines of NBA.</w:t>
      </w:r>
    </w:p>
    <w:p w:rsidR="00B97619" w:rsidRDefault="00B97619" w:rsidP="00B97619">
      <w:pPr>
        <w:pStyle w:val="NormalWeb"/>
      </w:pPr>
      <w:r>
        <w:t>PSOs are identified after detailed deliberation with the stakeholders and are placed at prominent places including the labs and offices. The College is following the COs as specified by MAKAUT, in case the COs is not specified by the university, NBA guidelines are followed</w:t>
      </w:r>
    </w:p>
    <w:p w:rsidR="00B97619" w:rsidRDefault="00B97619" w:rsidP="00B97619">
      <w:pPr>
        <w:pStyle w:val="NormalWeb"/>
      </w:pPr>
      <w:r>
        <w:t>The POs, PSOs, and COs are disseminated through Institute Website, Prospectus, Course file, Departments, Laboratories, etc. As a part of the Induction Programme, Institute apprise about POs, PSOs, and COs, and other academic details to the fresh batch of students of respective academic programs. Each Course Outcome is mapped to Program Outcomes in terms of relevance. Three levels of relevance are based on the degree</w:t>
      </w:r>
      <w:r>
        <w:t xml:space="preserve"> </w:t>
      </w:r>
      <w:bookmarkStart w:id="0" w:name="_GoBack"/>
      <w:bookmarkEnd w:id="0"/>
      <w:r>
        <w:t xml:space="preserve">of correlation i.e. 1 for low, 2 for medium, and 3 for high correlation. The contribution of course to each PO is expressed in terms of the average relevance of </w:t>
      </w:r>
      <w:proofErr w:type="gramStart"/>
      <w:r>
        <w:t>COs</w:t>
      </w:r>
      <w:proofErr w:type="gramEnd"/>
      <w:r>
        <w:t xml:space="preserve"> mapped to that particular PO. Similarly, the value computed for all the courses including first-year courses is entered for the corresponding PO and PSOs. The agreed-upon COs form the basis for achieving POs and PSOs and thus contributing towards achieving the Mission and Vision of the Institute.</w:t>
      </w:r>
    </w:p>
    <w:p w:rsidR="00B97619" w:rsidRDefault="00B97619"/>
    <w:sectPr w:rsidR="00B976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619"/>
    <w:rsid w:val="00B97619"/>
    <w:rsid w:val="00E441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A2E063-12C9-4592-AEB9-7405E3B4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61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5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 STAFF</dc:creator>
  <cp:keywords/>
  <dc:description/>
  <cp:lastModifiedBy>BT STAFF</cp:lastModifiedBy>
  <cp:revision>1</cp:revision>
  <dcterms:created xsi:type="dcterms:W3CDTF">2023-05-04T04:54:00Z</dcterms:created>
  <dcterms:modified xsi:type="dcterms:W3CDTF">2023-05-04T04:55:00Z</dcterms:modified>
</cp:coreProperties>
</file>