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A5" w:rsidRDefault="00E330A4">
      <w:pPr>
        <w:rPr>
          <w:rFonts w:ascii="Arial" w:hAnsi="Arial" w:cs="Arial"/>
          <w:b/>
          <w:bCs/>
          <w:color w:val="333333"/>
          <w:sz w:val="23"/>
          <w:szCs w:val="23"/>
          <w:shd w:val="clear" w:color="auto" w:fill="FFFFFF"/>
        </w:rPr>
      </w:pPr>
      <w:r>
        <w:rPr>
          <w:rFonts w:ascii="Arial" w:hAnsi="Arial" w:cs="Arial"/>
          <w:b/>
          <w:bCs/>
          <w:color w:val="333333"/>
          <w:sz w:val="23"/>
          <w:szCs w:val="23"/>
          <w:shd w:val="clear" w:color="auto" w:fill="FFFFFF"/>
        </w:rPr>
        <w:t>2.6.2 - Attainment of Programme outcomes and course outcomes are evaluated by the institution.</w:t>
      </w:r>
    </w:p>
    <w:p w:rsidR="00E330A4" w:rsidRDefault="00E330A4" w:rsidP="00E330A4">
      <w:pPr>
        <w:pStyle w:val="NormalWeb"/>
      </w:pPr>
      <w:r>
        <w:t>The efficiency and effectiveness of the process of attainment of POs and COs is monitored, assessed, and improved by taking inputs from the discussion/suggestion/decision taken in the meetings of the Department Academic Council, Academic Council, and IQAC Cell.</w:t>
      </w:r>
    </w:p>
    <w:p w:rsidR="00E330A4" w:rsidRDefault="00E330A4" w:rsidP="00E330A4">
      <w:pPr>
        <w:pStyle w:val="NormalWeb"/>
      </w:pPr>
      <w:r>
        <w:t>The following method is used to assess course outcomes. Course attainment levels are defined based on prior performance and</w:t>
      </w:r>
      <w:r>
        <w:t xml:space="preserve"> </w:t>
      </w:r>
      <w:bookmarkStart w:id="0" w:name="_GoBack"/>
      <w:bookmarkEnd w:id="0"/>
      <w:r>
        <w:t>are expressed as a proportion of students achieving a target score.</w:t>
      </w:r>
    </w:p>
    <w:p w:rsidR="00E330A4" w:rsidRDefault="00E330A4" w:rsidP="00E330A4">
      <w:pPr>
        <w:pStyle w:val="NormalWeb"/>
      </w:pPr>
      <w:r>
        <w:t>Theory subjects: 1. Internal Evaluation (weightage 30%) Continuous internal assessment 1. External Evaluation (weightage 70%) University theory examination</w:t>
      </w:r>
    </w:p>
    <w:p w:rsidR="00E330A4" w:rsidRDefault="00E330A4" w:rsidP="00E330A4">
      <w:pPr>
        <w:pStyle w:val="NormalWeb"/>
      </w:pPr>
      <w:r>
        <w:t>Practical Subjects: 1. Internal Evaluation (weightage 50%) Lab performance Practical continuous assessment 1. External Evaluation (weightage 50%) University practical examination</w:t>
      </w:r>
    </w:p>
    <w:p w:rsidR="00E330A4" w:rsidRDefault="00E330A4" w:rsidP="00E330A4">
      <w:pPr>
        <w:pStyle w:val="NormalWeb"/>
      </w:pPr>
      <w:r>
        <w:t>Each CO has a target level and is achieved if the attainment is equal to or exceeds the target. Once the total attainment of CO is calculated, it is used for measuring the level of attainment of POs and PSOs.</w:t>
      </w:r>
    </w:p>
    <w:p w:rsidR="00E330A4" w:rsidRDefault="00E330A4" w:rsidP="00E330A4">
      <w:pPr>
        <w:pStyle w:val="NormalWeb"/>
      </w:pPr>
      <w:r>
        <w:t>Direct Attainment (80% weightage) and Indirect attainment (20% weightage). Direct attainment is calculated from CO attainment based on four Continuous Assessments and Semester Examination and Indirect attainment is calculated based on 25% Program Exit Survey + 50% Alumni survey + 25% Employer Survey</w:t>
      </w:r>
    </w:p>
    <w:p w:rsidR="00E330A4" w:rsidRDefault="00E330A4"/>
    <w:sectPr w:rsidR="00E33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0A4"/>
    <w:rsid w:val="00E330A4"/>
    <w:rsid w:val="00F94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29B3E-6A5D-4E18-974F-776B2DBB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0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94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 STAFF</dc:creator>
  <cp:keywords/>
  <dc:description/>
  <cp:lastModifiedBy>BT STAFF</cp:lastModifiedBy>
  <cp:revision>1</cp:revision>
  <dcterms:created xsi:type="dcterms:W3CDTF">2023-05-04T04:56:00Z</dcterms:created>
  <dcterms:modified xsi:type="dcterms:W3CDTF">2023-05-04T04:57:00Z</dcterms:modified>
</cp:coreProperties>
</file>