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8582D" w14:textId="7E0FF3CB" w:rsidR="00AA03BA" w:rsidRPr="00A20765" w:rsidRDefault="0064030E" w:rsidP="0064030E">
      <w:pPr>
        <w:pStyle w:val="Title"/>
        <w:spacing w:after="120" w:line="20" w:lineRule="atLeast"/>
        <w:contextualSpacing w:val="0"/>
        <w:rPr>
          <w:rFonts w:ascii="Arial" w:hAnsi="Arial" w:cs="Arial"/>
          <w:noProof/>
          <w:spacing w:val="0"/>
        </w:rPr>
      </w:pPr>
      <w:bookmarkStart w:id="0" w:name="_Toc524687018"/>
      <w:r>
        <w:rPr>
          <w:rFonts w:ascii="Arial" w:hAnsi="Arial" w:cs="Arial"/>
          <w:noProof/>
          <w:spacing w:val="0"/>
          <w:lang w:eastAsia="en-GB"/>
        </w:rPr>
        <w:drawing>
          <wp:inline distT="0" distB="0" distL="0" distR="0" wp14:anchorId="4508AE4E" wp14:editId="310E522D">
            <wp:extent cx="1409700" cy="1409700"/>
            <wp:effectExtent l="0" t="0" r="0" b="0"/>
            <wp:docPr id="1" name="Picture 1" descr="C:\Users\morganl2\OneDrive - Aston University\LGBT+ Staff Network\Marketing &amp; PR\LGBT fin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morganl2\OneDrive - Aston University\LGBT+ Staff Network\Marketing &amp; PR\LGBT final 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sidR="00AA03BA" w:rsidRPr="00A20765">
        <w:rPr>
          <w:rFonts w:ascii="Arial" w:hAnsi="Arial" w:cs="Arial"/>
          <w:noProof/>
          <w:spacing w:val="0"/>
        </w:rPr>
        <w:t>LGBT+ Resources</w:t>
      </w:r>
    </w:p>
    <w:bookmarkStart w:id="1" w:name="_Toc524687019" w:displacedByCustomXml="next"/>
    <w:sdt>
      <w:sdtPr>
        <w:rPr>
          <w:rFonts w:ascii="Arial" w:hAnsi="Arial" w:cs="Arial"/>
        </w:rPr>
        <w:id w:val="75562318"/>
        <w:docPartObj>
          <w:docPartGallery w:val="Table of Contents"/>
          <w:docPartUnique/>
        </w:docPartObj>
      </w:sdtPr>
      <w:sdtEndPr>
        <w:rPr>
          <w:rFonts w:ascii="Calibri" w:eastAsiaTheme="minorHAnsi" w:hAnsi="Calibri" w:cs="Times New Roman"/>
          <w:b/>
          <w:bCs/>
          <w:noProof/>
          <w:color w:val="auto"/>
          <w:sz w:val="22"/>
          <w:szCs w:val="22"/>
          <w:lang w:val="en-GB"/>
        </w:rPr>
      </w:sdtEndPr>
      <w:sdtContent>
        <w:p w14:paraId="2FB3D000" w14:textId="6F0DDF68" w:rsidR="00A20765" w:rsidRPr="005D3A7B" w:rsidRDefault="00A20765" w:rsidP="004B7E21">
          <w:pPr>
            <w:pStyle w:val="TOCHeading"/>
            <w:spacing w:after="120" w:line="20" w:lineRule="atLeast"/>
            <w:rPr>
              <w:rFonts w:ascii="Arial" w:hAnsi="Arial" w:cs="Arial"/>
            </w:rPr>
          </w:pPr>
          <w:r w:rsidRPr="005D3A7B">
            <w:rPr>
              <w:rFonts w:ascii="Arial" w:hAnsi="Arial" w:cs="Arial"/>
            </w:rPr>
            <w:t>Contents</w:t>
          </w:r>
        </w:p>
        <w:p w14:paraId="6AC553A1" w14:textId="77777777" w:rsidR="005D3A7B" w:rsidRPr="005D3A7B" w:rsidRDefault="009E0B51" w:rsidP="004B7E21">
          <w:pPr>
            <w:pStyle w:val="TOC1"/>
            <w:tabs>
              <w:tab w:val="right" w:leader="dot" w:pos="9016"/>
            </w:tabs>
            <w:spacing w:after="120" w:line="20" w:lineRule="atLeast"/>
            <w:rPr>
              <w:rFonts w:asciiTheme="minorHAnsi" w:eastAsiaTheme="minorEastAsia" w:hAnsiTheme="minorHAnsi" w:cstheme="minorBidi"/>
              <w:noProof/>
              <w:sz w:val="24"/>
              <w:szCs w:val="24"/>
              <w:lang w:eastAsia="en-GB"/>
            </w:rPr>
          </w:pPr>
          <w:r>
            <w:rPr>
              <w:b/>
              <w:bCs/>
              <w:noProof/>
            </w:rPr>
            <w:fldChar w:fldCharType="begin"/>
          </w:r>
          <w:r>
            <w:rPr>
              <w:b/>
              <w:bCs/>
              <w:noProof/>
            </w:rPr>
            <w:instrText xml:space="preserve"> TOC \o "1-1" \h \z \u </w:instrText>
          </w:r>
          <w:r>
            <w:rPr>
              <w:b/>
              <w:bCs/>
              <w:noProof/>
            </w:rPr>
            <w:fldChar w:fldCharType="separate"/>
          </w:r>
          <w:hyperlink w:anchor="_Toc526851901" w:history="1">
            <w:r w:rsidR="005D3A7B" w:rsidRPr="005D3A7B">
              <w:rPr>
                <w:rStyle w:val="Hyperlink"/>
                <w:rFonts w:ascii="Arial" w:hAnsi="Arial" w:cs="Arial"/>
                <w:noProof/>
                <w:sz w:val="24"/>
                <w:szCs w:val="24"/>
              </w:rPr>
              <w:t>Overview</w:t>
            </w:r>
            <w:r w:rsidR="005D3A7B" w:rsidRPr="005D3A7B">
              <w:rPr>
                <w:noProof/>
                <w:webHidden/>
                <w:sz w:val="24"/>
                <w:szCs w:val="24"/>
              </w:rPr>
              <w:tab/>
            </w:r>
            <w:r w:rsidR="005D3A7B" w:rsidRPr="005D3A7B">
              <w:rPr>
                <w:noProof/>
                <w:webHidden/>
                <w:sz w:val="24"/>
                <w:szCs w:val="24"/>
              </w:rPr>
              <w:fldChar w:fldCharType="begin"/>
            </w:r>
            <w:r w:rsidR="005D3A7B" w:rsidRPr="005D3A7B">
              <w:rPr>
                <w:noProof/>
                <w:webHidden/>
                <w:sz w:val="24"/>
                <w:szCs w:val="24"/>
              </w:rPr>
              <w:instrText xml:space="preserve"> PAGEREF _Toc526851901 \h </w:instrText>
            </w:r>
            <w:r w:rsidR="005D3A7B" w:rsidRPr="005D3A7B">
              <w:rPr>
                <w:noProof/>
                <w:webHidden/>
                <w:sz w:val="24"/>
                <w:szCs w:val="24"/>
              </w:rPr>
            </w:r>
            <w:r w:rsidR="005D3A7B" w:rsidRPr="005D3A7B">
              <w:rPr>
                <w:noProof/>
                <w:webHidden/>
                <w:sz w:val="24"/>
                <w:szCs w:val="24"/>
              </w:rPr>
              <w:fldChar w:fldCharType="separate"/>
            </w:r>
            <w:r w:rsidR="005D3A7B" w:rsidRPr="005D3A7B">
              <w:rPr>
                <w:noProof/>
                <w:webHidden/>
                <w:sz w:val="24"/>
                <w:szCs w:val="24"/>
              </w:rPr>
              <w:t>1</w:t>
            </w:r>
            <w:r w:rsidR="005D3A7B" w:rsidRPr="005D3A7B">
              <w:rPr>
                <w:noProof/>
                <w:webHidden/>
                <w:sz w:val="24"/>
                <w:szCs w:val="24"/>
              </w:rPr>
              <w:fldChar w:fldCharType="end"/>
            </w:r>
          </w:hyperlink>
        </w:p>
        <w:p w14:paraId="2F2632C9" w14:textId="77777777" w:rsidR="005D3A7B" w:rsidRPr="005D3A7B" w:rsidRDefault="005D3A7B" w:rsidP="004B7E21">
          <w:pPr>
            <w:pStyle w:val="TOC1"/>
            <w:tabs>
              <w:tab w:val="right" w:leader="dot" w:pos="9016"/>
            </w:tabs>
            <w:spacing w:after="120" w:line="20" w:lineRule="atLeast"/>
            <w:rPr>
              <w:rFonts w:asciiTheme="minorHAnsi" w:eastAsiaTheme="minorEastAsia" w:hAnsiTheme="minorHAnsi" w:cstheme="minorBidi"/>
              <w:noProof/>
              <w:sz w:val="24"/>
              <w:szCs w:val="24"/>
              <w:lang w:eastAsia="en-GB"/>
            </w:rPr>
          </w:pPr>
          <w:hyperlink w:anchor="_Toc526851902" w:history="1">
            <w:r w:rsidRPr="005D3A7B">
              <w:rPr>
                <w:rStyle w:val="Hyperlink"/>
                <w:rFonts w:ascii="Arial" w:hAnsi="Arial" w:cs="Arial"/>
                <w:noProof/>
                <w:sz w:val="24"/>
                <w:szCs w:val="24"/>
              </w:rPr>
              <w:t>Why is LGBT+ Inclusion important?</w:t>
            </w:r>
            <w:r w:rsidRPr="005D3A7B">
              <w:rPr>
                <w:noProof/>
                <w:webHidden/>
                <w:sz w:val="24"/>
                <w:szCs w:val="24"/>
              </w:rPr>
              <w:tab/>
            </w:r>
            <w:r w:rsidRPr="005D3A7B">
              <w:rPr>
                <w:noProof/>
                <w:webHidden/>
                <w:sz w:val="24"/>
                <w:szCs w:val="24"/>
              </w:rPr>
              <w:fldChar w:fldCharType="begin"/>
            </w:r>
            <w:r w:rsidRPr="005D3A7B">
              <w:rPr>
                <w:noProof/>
                <w:webHidden/>
                <w:sz w:val="24"/>
                <w:szCs w:val="24"/>
              </w:rPr>
              <w:instrText xml:space="preserve"> PAGEREF _Toc526851902 \h </w:instrText>
            </w:r>
            <w:r w:rsidRPr="005D3A7B">
              <w:rPr>
                <w:noProof/>
                <w:webHidden/>
                <w:sz w:val="24"/>
                <w:szCs w:val="24"/>
              </w:rPr>
            </w:r>
            <w:r w:rsidRPr="005D3A7B">
              <w:rPr>
                <w:noProof/>
                <w:webHidden/>
                <w:sz w:val="24"/>
                <w:szCs w:val="24"/>
              </w:rPr>
              <w:fldChar w:fldCharType="separate"/>
            </w:r>
            <w:r w:rsidRPr="005D3A7B">
              <w:rPr>
                <w:noProof/>
                <w:webHidden/>
                <w:sz w:val="24"/>
                <w:szCs w:val="24"/>
              </w:rPr>
              <w:t>1</w:t>
            </w:r>
            <w:r w:rsidRPr="005D3A7B">
              <w:rPr>
                <w:noProof/>
                <w:webHidden/>
                <w:sz w:val="24"/>
                <w:szCs w:val="24"/>
              </w:rPr>
              <w:fldChar w:fldCharType="end"/>
            </w:r>
          </w:hyperlink>
        </w:p>
        <w:p w14:paraId="6777270D" w14:textId="77777777" w:rsidR="005D3A7B" w:rsidRPr="005D3A7B" w:rsidRDefault="005D3A7B" w:rsidP="004B7E21">
          <w:pPr>
            <w:pStyle w:val="TOC1"/>
            <w:tabs>
              <w:tab w:val="right" w:leader="dot" w:pos="9016"/>
            </w:tabs>
            <w:spacing w:after="120" w:line="20" w:lineRule="atLeast"/>
            <w:rPr>
              <w:rFonts w:asciiTheme="minorHAnsi" w:eastAsiaTheme="minorEastAsia" w:hAnsiTheme="minorHAnsi" w:cstheme="minorBidi"/>
              <w:noProof/>
              <w:sz w:val="24"/>
              <w:szCs w:val="24"/>
              <w:lang w:eastAsia="en-GB"/>
            </w:rPr>
          </w:pPr>
          <w:hyperlink w:anchor="_Toc526851903" w:history="1">
            <w:r w:rsidRPr="005D3A7B">
              <w:rPr>
                <w:rStyle w:val="Hyperlink"/>
                <w:rFonts w:ascii="Arial" w:hAnsi="Arial" w:cs="Arial"/>
                <w:noProof/>
                <w:sz w:val="24"/>
                <w:szCs w:val="24"/>
              </w:rPr>
              <w:t>The Rainbow and the LGBT+ Community</w:t>
            </w:r>
            <w:r w:rsidRPr="005D3A7B">
              <w:rPr>
                <w:noProof/>
                <w:webHidden/>
                <w:sz w:val="24"/>
                <w:szCs w:val="24"/>
              </w:rPr>
              <w:tab/>
            </w:r>
            <w:r w:rsidRPr="005D3A7B">
              <w:rPr>
                <w:noProof/>
                <w:webHidden/>
                <w:sz w:val="24"/>
                <w:szCs w:val="24"/>
              </w:rPr>
              <w:fldChar w:fldCharType="begin"/>
            </w:r>
            <w:r w:rsidRPr="005D3A7B">
              <w:rPr>
                <w:noProof/>
                <w:webHidden/>
                <w:sz w:val="24"/>
                <w:szCs w:val="24"/>
              </w:rPr>
              <w:instrText xml:space="preserve"> PAGEREF _Toc526851903 \h </w:instrText>
            </w:r>
            <w:r w:rsidRPr="005D3A7B">
              <w:rPr>
                <w:noProof/>
                <w:webHidden/>
                <w:sz w:val="24"/>
                <w:szCs w:val="24"/>
              </w:rPr>
            </w:r>
            <w:r w:rsidRPr="005D3A7B">
              <w:rPr>
                <w:noProof/>
                <w:webHidden/>
                <w:sz w:val="24"/>
                <w:szCs w:val="24"/>
              </w:rPr>
              <w:fldChar w:fldCharType="separate"/>
            </w:r>
            <w:r w:rsidRPr="005D3A7B">
              <w:rPr>
                <w:noProof/>
                <w:webHidden/>
                <w:sz w:val="24"/>
                <w:szCs w:val="24"/>
              </w:rPr>
              <w:t>1</w:t>
            </w:r>
            <w:r w:rsidRPr="005D3A7B">
              <w:rPr>
                <w:noProof/>
                <w:webHidden/>
                <w:sz w:val="24"/>
                <w:szCs w:val="24"/>
              </w:rPr>
              <w:fldChar w:fldCharType="end"/>
            </w:r>
          </w:hyperlink>
        </w:p>
        <w:p w14:paraId="61221C5A" w14:textId="77777777" w:rsidR="005D3A7B" w:rsidRPr="005D3A7B" w:rsidRDefault="005D3A7B" w:rsidP="004B7E21">
          <w:pPr>
            <w:pStyle w:val="TOC1"/>
            <w:tabs>
              <w:tab w:val="right" w:leader="dot" w:pos="9016"/>
            </w:tabs>
            <w:spacing w:after="120" w:line="20" w:lineRule="atLeast"/>
            <w:rPr>
              <w:rFonts w:asciiTheme="minorHAnsi" w:eastAsiaTheme="minorEastAsia" w:hAnsiTheme="minorHAnsi" w:cstheme="minorBidi"/>
              <w:noProof/>
              <w:sz w:val="24"/>
              <w:szCs w:val="24"/>
              <w:lang w:eastAsia="en-GB"/>
            </w:rPr>
          </w:pPr>
          <w:hyperlink w:anchor="_Toc526851904" w:history="1">
            <w:r w:rsidRPr="005D3A7B">
              <w:rPr>
                <w:rStyle w:val="Hyperlink"/>
                <w:rFonts w:ascii="Arial" w:hAnsi="Arial" w:cs="Arial"/>
                <w:noProof/>
                <w:sz w:val="24"/>
                <w:szCs w:val="24"/>
              </w:rPr>
              <w:t>Sources of further information/support</w:t>
            </w:r>
            <w:r w:rsidRPr="005D3A7B">
              <w:rPr>
                <w:noProof/>
                <w:webHidden/>
                <w:sz w:val="24"/>
                <w:szCs w:val="24"/>
              </w:rPr>
              <w:tab/>
            </w:r>
            <w:r w:rsidRPr="005D3A7B">
              <w:rPr>
                <w:noProof/>
                <w:webHidden/>
                <w:sz w:val="24"/>
                <w:szCs w:val="24"/>
              </w:rPr>
              <w:fldChar w:fldCharType="begin"/>
            </w:r>
            <w:r w:rsidRPr="005D3A7B">
              <w:rPr>
                <w:noProof/>
                <w:webHidden/>
                <w:sz w:val="24"/>
                <w:szCs w:val="24"/>
              </w:rPr>
              <w:instrText xml:space="preserve"> PAGEREF _Toc526851904 \h </w:instrText>
            </w:r>
            <w:r w:rsidRPr="005D3A7B">
              <w:rPr>
                <w:noProof/>
                <w:webHidden/>
                <w:sz w:val="24"/>
                <w:szCs w:val="24"/>
              </w:rPr>
            </w:r>
            <w:r w:rsidRPr="005D3A7B">
              <w:rPr>
                <w:noProof/>
                <w:webHidden/>
                <w:sz w:val="24"/>
                <w:szCs w:val="24"/>
              </w:rPr>
              <w:fldChar w:fldCharType="separate"/>
            </w:r>
            <w:r w:rsidRPr="005D3A7B">
              <w:rPr>
                <w:noProof/>
                <w:webHidden/>
                <w:sz w:val="24"/>
                <w:szCs w:val="24"/>
              </w:rPr>
              <w:t>2</w:t>
            </w:r>
            <w:r w:rsidRPr="005D3A7B">
              <w:rPr>
                <w:noProof/>
                <w:webHidden/>
                <w:sz w:val="24"/>
                <w:szCs w:val="24"/>
              </w:rPr>
              <w:fldChar w:fldCharType="end"/>
            </w:r>
          </w:hyperlink>
        </w:p>
        <w:p w14:paraId="74A6817C" w14:textId="77777777" w:rsidR="005D3A7B" w:rsidRDefault="005D3A7B" w:rsidP="004B7E21">
          <w:pPr>
            <w:pStyle w:val="TOC1"/>
            <w:tabs>
              <w:tab w:val="right" w:leader="dot" w:pos="9016"/>
            </w:tabs>
            <w:spacing w:after="120" w:line="20" w:lineRule="atLeast"/>
            <w:rPr>
              <w:rFonts w:asciiTheme="minorHAnsi" w:eastAsiaTheme="minorEastAsia" w:hAnsiTheme="minorHAnsi" w:cstheme="minorBidi"/>
              <w:noProof/>
              <w:lang w:eastAsia="en-GB"/>
            </w:rPr>
          </w:pPr>
          <w:hyperlink w:anchor="_Toc526851905" w:history="1">
            <w:r w:rsidRPr="005D3A7B">
              <w:rPr>
                <w:rStyle w:val="Hyperlink"/>
                <w:rFonts w:ascii="Arial" w:hAnsi="Arial" w:cs="Arial"/>
                <w:noProof/>
                <w:sz w:val="24"/>
                <w:szCs w:val="24"/>
              </w:rPr>
              <w:t>Terminology</w:t>
            </w:r>
            <w:r w:rsidRPr="005D3A7B">
              <w:rPr>
                <w:noProof/>
                <w:webHidden/>
                <w:sz w:val="24"/>
                <w:szCs w:val="24"/>
              </w:rPr>
              <w:tab/>
            </w:r>
            <w:r w:rsidRPr="005D3A7B">
              <w:rPr>
                <w:noProof/>
                <w:webHidden/>
                <w:sz w:val="24"/>
                <w:szCs w:val="24"/>
              </w:rPr>
              <w:fldChar w:fldCharType="begin"/>
            </w:r>
            <w:r w:rsidRPr="005D3A7B">
              <w:rPr>
                <w:noProof/>
                <w:webHidden/>
                <w:sz w:val="24"/>
                <w:szCs w:val="24"/>
              </w:rPr>
              <w:instrText xml:space="preserve"> PAGEREF _Toc526851905 \h </w:instrText>
            </w:r>
            <w:r w:rsidRPr="005D3A7B">
              <w:rPr>
                <w:noProof/>
                <w:webHidden/>
                <w:sz w:val="24"/>
                <w:szCs w:val="24"/>
              </w:rPr>
            </w:r>
            <w:r w:rsidRPr="005D3A7B">
              <w:rPr>
                <w:noProof/>
                <w:webHidden/>
                <w:sz w:val="24"/>
                <w:szCs w:val="24"/>
              </w:rPr>
              <w:fldChar w:fldCharType="separate"/>
            </w:r>
            <w:r w:rsidRPr="005D3A7B">
              <w:rPr>
                <w:noProof/>
                <w:webHidden/>
                <w:sz w:val="24"/>
                <w:szCs w:val="24"/>
              </w:rPr>
              <w:t>2</w:t>
            </w:r>
            <w:r w:rsidRPr="005D3A7B">
              <w:rPr>
                <w:noProof/>
                <w:webHidden/>
                <w:sz w:val="24"/>
                <w:szCs w:val="24"/>
              </w:rPr>
              <w:fldChar w:fldCharType="end"/>
            </w:r>
          </w:hyperlink>
        </w:p>
        <w:p w14:paraId="203F67AB" w14:textId="0672BDC4" w:rsidR="00A20765" w:rsidRDefault="009E0B51" w:rsidP="004B7E21">
          <w:pPr>
            <w:spacing w:after="120" w:line="20" w:lineRule="atLeast"/>
          </w:pPr>
          <w:r>
            <w:rPr>
              <w:b/>
              <w:bCs/>
              <w:noProof/>
            </w:rPr>
            <w:fldChar w:fldCharType="end"/>
          </w:r>
        </w:p>
      </w:sdtContent>
    </w:sdt>
    <w:p w14:paraId="60EBD04B" w14:textId="3E2695D5" w:rsidR="003153B6" w:rsidRPr="0064030E" w:rsidRDefault="003153B6" w:rsidP="004B7E21">
      <w:pPr>
        <w:pStyle w:val="Heading1"/>
        <w:spacing w:after="120" w:line="20" w:lineRule="atLeast"/>
        <w:rPr>
          <w:rFonts w:ascii="Arial" w:hAnsi="Arial" w:cs="Arial"/>
          <w:b/>
        </w:rPr>
      </w:pPr>
      <w:bookmarkStart w:id="2" w:name="_Toc526851901"/>
      <w:r w:rsidRPr="0064030E">
        <w:rPr>
          <w:rFonts w:ascii="Arial" w:hAnsi="Arial" w:cs="Arial"/>
          <w:b/>
        </w:rPr>
        <w:t>Overview</w:t>
      </w:r>
      <w:bookmarkEnd w:id="2"/>
    </w:p>
    <w:p w14:paraId="6B913EE4" w14:textId="7468515D" w:rsidR="003153B6" w:rsidRPr="00595AD6" w:rsidRDefault="003153B6" w:rsidP="004B7E21">
      <w:pPr>
        <w:spacing w:after="120" w:line="20" w:lineRule="atLeast"/>
        <w:rPr>
          <w:rFonts w:ascii="Arial" w:hAnsi="Arial" w:cs="Arial"/>
          <w:sz w:val="24"/>
          <w:szCs w:val="24"/>
        </w:rPr>
      </w:pPr>
      <w:r w:rsidRPr="00595AD6">
        <w:rPr>
          <w:rFonts w:ascii="Arial" w:hAnsi="Arial" w:cs="Arial"/>
          <w:sz w:val="24"/>
          <w:szCs w:val="24"/>
        </w:rPr>
        <w:t>Following the spread of Rainbow lanyards on campus, the LGBT+ Staff Network has compiled some further information about what the lanyard</w:t>
      </w:r>
      <w:r w:rsidR="00595AD6">
        <w:rPr>
          <w:rFonts w:ascii="Arial" w:hAnsi="Arial" w:cs="Arial"/>
          <w:sz w:val="24"/>
          <w:szCs w:val="24"/>
        </w:rPr>
        <w:t>s represent</w:t>
      </w:r>
      <w:r w:rsidRPr="00595AD6">
        <w:rPr>
          <w:rFonts w:ascii="Arial" w:hAnsi="Arial" w:cs="Arial"/>
          <w:sz w:val="24"/>
          <w:szCs w:val="24"/>
        </w:rPr>
        <w:t xml:space="preserve"> including further information about the LGBT+ community such as key terminology.</w:t>
      </w:r>
      <w:r w:rsidR="00595AD6">
        <w:rPr>
          <w:rFonts w:ascii="Arial" w:hAnsi="Arial" w:cs="Arial"/>
          <w:sz w:val="24"/>
          <w:szCs w:val="24"/>
        </w:rPr>
        <w:t xml:space="preserve"> We hope this helps although if you have any further questions or want to know more about the LGBT+ Staff Network at Aston, you can find information </w:t>
      </w:r>
      <w:hyperlink r:id="rId9" w:history="1">
        <w:r w:rsidR="00595AD6" w:rsidRPr="00595AD6">
          <w:rPr>
            <w:rStyle w:val="Hyperlink"/>
            <w:rFonts w:ascii="Arial" w:hAnsi="Arial" w:cs="Arial"/>
            <w:sz w:val="24"/>
            <w:szCs w:val="24"/>
          </w:rPr>
          <w:t>here</w:t>
        </w:r>
      </w:hyperlink>
      <w:r w:rsidR="00595AD6">
        <w:rPr>
          <w:rFonts w:ascii="Arial" w:hAnsi="Arial" w:cs="Arial"/>
          <w:sz w:val="24"/>
          <w:szCs w:val="24"/>
        </w:rPr>
        <w:t xml:space="preserve"> or send us an </w:t>
      </w:r>
      <w:hyperlink r:id="rId10" w:history="1">
        <w:r w:rsidR="00595AD6" w:rsidRPr="00595AD6">
          <w:rPr>
            <w:rStyle w:val="Hyperlink"/>
            <w:rFonts w:ascii="Arial" w:hAnsi="Arial" w:cs="Arial"/>
            <w:sz w:val="24"/>
            <w:szCs w:val="24"/>
          </w:rPr>
          <w:t>em</w:t>
        </w:r>
        <w:r w:rsidR="00595AD6" w:rsidRPr="00595AD6">
          <w:rPr>
            <w:rStyle w:val="Hyperlink"/>
            <w:rFonts w:ascii="Arial" w:hAnsi="Arial" w:cs="Arial"/>
            <w:sz w:val="24"/>
            <w:szCs w:val="24"/>
          </w:rPr>
          <w:t>a</w:t>
        </w:r>
        <w:r w:rsidR="00595AD6" w:rsidRPr="00595AD6">
          <w:rPr>
            <w:rStyle w:val="Hyperlink"/>
            <w:rFonts w:ascii="Arial" w:hAnsi="Arial" w:cs="Arial"/>
            <w:sz w:val="24"/>
            <w:szCs w:val="24"/>
          </w:rPr>
          <w:t>il</w:t>
        </w:r>
      </w:hyperlink>
      <w:r w:rsidR="00595AD6">
        <w:rPr>
          <w:rFonts w:ascii="Arial" w:hAnsi="Arial" w:cs="Arial"/>
          <w:sz w:val="24"/>
          <w:szCs w:val="24"/>
        </w:rPr>
        <w:t>.</w:t>
      </w:r>
    </w:p>
    <w:p w14:paraId="34E643E5" w14:textId="51A2BF49" w:rsidR="00A20765" w:rsidRPr="0064030E" w:rsidRDefault="009E0B51" w:rsidP="004B7E21">
      <w:pPr>
        <w:pStyle w:val="Heading1"/>
        <w:spacing w:after="120" w:line="20" w:lineRule="atLeast"/>
        <w:rPr>
          <w:rFonts w:ascii="Arial" w:hAnsi="Arial" w:cs="Arial"/>
          <w:b/>
        </w:rPr>
      </w:pPr>
      <w:bookmarkStart w:id="3" w:name="_Toc526851902"/>
      <w:r w:rsidRPr="0064030E">
        <w:rPr>
          <w:rFonts w:ascii="Arial" w:hAnsi="Arial" w:cs="Arial"/>
          <w:b/>
        </w:rPr>
        <w:t>Why is LGBT+ I</w:t>
      </w:r>
      <w:r w:rsidR="00A20765" w:rsidRPr="0064030E">
        <w:rPr>
          <w:rFonts w:ascii="Arial" w:hAnsi="Arial" w:cs="Arial"/>
          <w:b/>
        </w:rPr>
        <w:t>nclusion important?</w:t>
      </w:r>
      <w:bookmarkEnd w:id="1"/>
      <w:bookmarkEnd w:id="3"/>
    </w:p>
    <w:p w14:paraId="00C7773F" w14:textId="78E797FD" w:rsidR="00A20765" w:rsidRPr="009E0B51" w:rsidRDefault="00A20765" w:rsidP="004B7E21">
      <w:pPr>
        <w:spacing w:after="120" w:line="20" w:lineRule="atLeast"/>
        <w:rPr>
          <w:rFonts w:ascii="Arial" w:hAnsi="Arial" w:cs="Arial"/>
          <w:sz w:val="24"/>
          <w:szCs w:val="24"/>
        </w:rPr>
      </w:pPr>
      <w:r w:rsidRPr="009E0B51">
        <w:rPr>
          <w:rFonts w:ascii="Arial" w:hAnsi="Arial" w:cs="Arial"/>
          <w:sz w:val="24"/>
          <w:szCs w:val="24"/>
        </w:rPr>
        <w:t xml:space="preserve">LGBT+ people often face higher levels of prejudice, abuse/harassment, and discrimination within society and within the workplace. It is only in the last couple of decades that real progress in achieving LGBT+ equality has been made across the world, </w:t>
      </w:r>
      <w:r w:rsidR="002751DF">
        <w:rPr>
          <w:rFonts w:ascii="Arial" w:hAnsi="Arial" w:cs="Arial"/>
          <w:sz w:val="24"/>
          <w:szCs w:val="24"/>
        </w:rPr>
        <w:t>but</w:t>
      </w:r>
      <w:r w:rsidRPr="009E0B51">
        <w:rPr>
          <w:rFonts w:ascii="Arial" w:hAnsi="Arial" w:cs="Arial"/>
          <w:sz w:val="24"/>
          <w:szCs w:val="24"/>
        </w:rPr>
        <w:t xml:space="preserve"> it is a sobering fact that in 2018 being an LGBT+ person is illegal or has significant social stigma in over 70 countries. Given this backdrop, many LGBT+ people do not openly disclose their sexual or gender identity, and may actively suppress or hide this identity when at work or in a social setting. The fear of being discriminated against or being found ‘out’ often has a deep and lasting negative impact on wellbeing. This </w:t>
      </w:r>
      <w:r w:rsidR="002751DF">
        <w:rPr>
          <w:rFonts w:ascii="Arial" w:hAnsi="Arial" w:cs="Arial"/>
          <w:sz w:val="24"/>
          <w:szCs w:val="24"/>
        </w:rPr>
        <w:t>can</w:t>
      </w:r>
      <w:r w:rsidRPr="009E0B51">
        <w:rPr>
          <w:rFonts w:ascii="Arial" w:hAnsi="Arial" w:cs="Arial"/>
          <w:sz w:val="24"/>
          <w:szCs w:val="24"/>
        </w:rPr>
        <w:t xml:space="preserve"> also have a knock-on effect on performance and absence, both for LGBT+ staff and students, and in more severe cases could lead to significant mental and physical health problems. A wide range of evidence has shown that environments where people feel psychologically safe and feel able to be authentically themselves are the most healthy and productive. For LGBT+ people this type of environment is especially important given the perceived stigma and fear of being ‘out’. Therefore, as a Higher Education Institution, we have a duty and obligation to provide LGBT+ students and staff with a safe and inclusive environment where support and resources are provided to help prevent any potential prejudicial, abusive, or discriminatory behaviour from occurring.</w:t>
      </w:r>
    </w:p>
    <w:p w14:paraId="7F365133" w14:textId="7AB643BE" w:rsidR="00A20765" w:rsidRPr="0064030E" w:rsidRDefault="003153B6" w:rsidP="004B7E21">
      <w:pPr>
        <w:pStyle w:val="Heading1"/>
        <w:spacing w:after="120" w:line="20" w:lineRule="atLeast"/>
        <w:rPr>
          <w:rFonts w:ascii="Arial" w:hAnsi="Arial" w:cs="Arial"/>
          <w:b/>
        </w:rPr>
      </w:pPr>
      <w:bookmarkStart w:id="4" w:name="_Toc526851903"/>
      <w:r w:rsidRPr="0064030E">
        <w:rPr>
          <w:rFonts w:ascii="Arial" w:hAnsi="Arial" w:cs="Arial"/>
          <w:b/>
        </w:rPr>
        <w:t>The Rainbow and the LGBT+ Community</w:t>
      </w:r>
      <w:bookmarkEnd w:id="4"/>
    </w:p>
    <w:p w14:paraId="61D5FCE6" w14:textId="3BF4508A" w:rsidR="00A20765" w:rsidRPr="003153B6" w:rsidRDefault="009E0B51" w:rsidP="004B7E21">
      <w:pPr>
        <w:spacing w:after="120" w:line="20" w:lineRule="atLeast"/>
        <w:rPr>
          <w:rFonts w:ascii="Arial" w:hAnsi="Arial" w:cs="Arial"/>
          <w:sz w:val="24"/>
          <w:szCs w:val="24"/>
        </w:rPr>
      </w:pPr>
      <w:r w:rsidRPr="003153B6">
        <w:rPr>
          <w:rFonts w:ascii="Arial" w:hAnsi="Arial" w:cs="Arial"/>
          <w:sz w:val="24"/>
          <w:szCs w:val="24"/>
        </w:rPr>
        <w:t xml:space="preserve">The rainbow is widely recognised </w:t>
      </w:r>
      <w:r w:rsidR="002751DF" w:rsidRPr="003153B6">
        <w:rPr>
          <w:rFonts w:ascii="Arial" w:hAnsi="Arial" w:cs="Arial"/>
          <w:sz w:val="24"/>
          <w:szCs w:val="24"/>
        </w:rPr>
        <w:t xml:space="preserve">as a symbol of the LGBT+ Community and has been used as such since 1978 when it was created by artist, Gilbert Baker. It has undergone several revisions since its initial </w:t>
      </w:r>
      <w:r w:rsidR="00056FE9" w:rsidRPr="003153B6">
        <w:rPr>
          <w:rFonts w:ascii="Arial" w:hAnsi="Arial" w:cs="Arial"/>
          <w:sz w:val="24"/>
          <w:szCs w:val="24"/>
        </w:rPr>
        <w:t>inception but is now generally accepted to be: Red, Orange, Yellow, Green, Indigo, Violet with each section having its own meaning.</w:t>
      </w:r>
    </w:p>
    <w:p w14:paraId="3D51C9EF" w14:textId="05BE2142" w:rsidR="003153B6" w:rsidRPr="003153B6" w:rsidRDefault="003153B6" w:rsidP="004B7E21">
      <w:pPr>
        <w:spacing w:after="120" w:line="20" w:lineRule="atLeast"/>
        <w:rPr>
          <w:rFonts w:ascii="Arial" w:hAnsi="Arial" w:cs="Arial"/>
          <w:sz w:val="24"/>
          <w:szCs w:val="24"/>
        </w:rPr>
      </w:pPr>
      <w:hyperlink r:id="rId11" w:history="1">
        <w:r w:rsidRPr="003153B6">
          <w:rPr>
            <w:rStyle w:val="Hyperlink"/>
            <w:rFonts w:ascii="Arial" w:hAnsi="Arial" w:cs="Arial"/>
            <w:sz w:val="24"/>
            <w:szCs w:val="24"/>
          </w:rPr>
          <w:t>Here</w:t>
        </w:r>
      </w:hyperlink>
      <w:r w:rsidRPr="003153B6">
        <w:rPr>
          <w:rFonts w:ascii="Arial" w:hAnsi="Arial" w:cs="Arial"/>
          <w:sz w:val="24"/>
          <w:szCs w:val="24"/>
        </w:rPr>
        <w:t xml:space="preserve"> is some more information about the rainbow as a symbol for the LGBT+ Community</w:t>
      </w:r>
      <w:r>
        <w:rPr>
          <w:rFonts w:ascii="Arial" w:hAnsi="Arial" w:cs="Arial"/>
          <w:sz w:val="24"/>
          <w:szCs w:val="24"/>
        </w:rPr>
        <w:t xml:space="preserve"> from the creator of the original flag</w:t>
      </w:r>
      <w:r w:rsidRPr="003153B6">
        <w:rPr>
          <w:rFonts w:ascii="Arial" w:hAnsi="Arial" w:cs="Arial"/>
          <w:sz w:val="24"/>
          <w:szCs w:val="24"/>
        </w:rPr>
        <w:t>.</w:t>
      </w:r>
    </w:p>
    <w:p w14:paraId="40AF9E89" w14:textId="72FA50D6" w:rsidR="00AA03BA" w:rsidRPr="0064030E" w:rsidRDefault="00595AD6" w:rsidP="004B7E21">
      <w:pPr>
        <w:pStyle w:val="Heading1"/>
        <w:spacing w:after="120" w:line="20" w:lineRule="atLeast"/>
        <w:rPr>
          <w:rFonts w:ascii="Arial" w:hAnsi="Arial" w:cs="Arial"/>
          <w:b/>
        </w:rPr>
      </w:pPr>
      <w:bookmarkStart w:id="5" w:name="_Toc526851904"/>
      <w:r w:rsidRPr="0064030E">
        <w:rPr>
          <w:rFonts w:ascii="Arial" w:hAnsi="Arial" w:cs="Arial"/>
          <w:b/>
        </w:rPr>
        <w:t>Sources of further information/support</w:t>
      </w:r>
      <w:bookmarkEnd w:id="5"/>
    </w:p>
    <w:p w14:paraId="3487549B" w14:textId="77777777" w:rsidR="00595AD6" w:rsidRDefault="00595AD6" w:rsidP="004B7E21">
      <w:pPr>
        <w:pStyle w:val="Default"/>
        <w:spacing w:after="120" w:line="20" w:lineRule="atLeast"/>
        <w:jc w:val="both"/>
        <w:rPr>
          <w:b/>
          <w:bCs/>
        </w:rPr>
      </w:pPr>
      <w:r>
        <w:rPr>
          <w:b/>
          <w:bCs/>
        </w:rPr>
        <w:t>Aston LGBT+ Staff Network</w:t>
      </w:r>
    </w:p>
    <w:p w14:paraId="46C57DB3" w14:textId="77777777" w:rsidR="00595AD6" w:rsidRDefault="00595AD6" w:rsidP="004B7E21">
      <w:pPr>
        <w:pStyle w:val="Default"/>
        <w:spacing w:after="120" w:line="20" w:lineRule="atLeast"/>
        <w:jc w:val="both"/>
        <w:rPr>
          <w:bCs/>
        </w:rPr>
      </w:pPr>
      <w:r>
        <w:rPr>
          <w:bCs/>
        </w:rPr>
        <w:t xml:space="preserve">Website - </w:t>
      </w:r>
      <w:hyperlink r:id="rId12" w:history="1">
        <w:r w:rsidRPr="00892230">
          <w:rPr>
            <w:rStyle w:val="Hyperlink"/>
            <w:bCs/>
          </w:rPr>
          <w:t>www.aston.ac.uk/staff/lgbt</w:t>
        </w:r>
      </w:hyperlink>
      <w:r>
        <w:rPr>
          <w:bCs/>
        </w:rPr>
        <w:t xml:space="preserve"> </w:t>
      </w:r>
    </w:p>
    <w:p w14:paraId="07FC1EBA" w14:textId="25D52144" w:rsidR="00595AD6" w:rsidRDefault="00595AD6" w:rsidP="004B7E21">
      <w:pPr>
        <w:pStyle w:val="Default"/>
        <w:spacing w:after="120" w:line="20" w:lineRule="atLeast"/>
        <w:jc w:val="both"/>
        <w:rPr>
          <w:bCs/>
        </w:rPr>
      </w:pPr>
      <w:r>
        <w:rPr>
          <w:bCs/>
        </w:rPr>
        <w:t xml:space="preserve">Network Committee – </w:t>
      </w:r>
      <w:hyperlink r:id="rId13" w:history="1">
        <w:r w:rsidRPr="00892230">
          <w:rPr>
            <w:rStyle w:val="Hyperlink"/>
            <w:bCs/>
          </w:rPr>
          <w:t>astonlgbt@aston.ac.uk</w:t>
        </w:r>
      </w:hyperlink>
      <w:r>
        <w:rPr>
          <w:bCs/>
        </w:rPr>
        <w:t xml:space="preserve"> </w:t>
      </w:r>
    </w:p>
    <w:p w14:paraId="28F5940A" w14:textId="77777777" w:rsidR="00595AD6" w:rsidRDefault="00595AD6" w:rsidP="004B7E21">
      <w:pPr>
        <w:pStyle w:val="Default"/>
        <w:spacing w:after="120" w:line="20" w:lineRule="atLeast"/>
        <w:jc w:val="both"/>
        <w:rPr>
          <w:b/>
          <w:bCs/>
        </w:rPr>
      </w:pPr>
      <w:r>
        <w:rPr>
          <w:b/>
          <w:bCs/>
        </w:rPr>
        <w:t>Aston LGBT+ Student Society</w:t>
      </w:r>
    </w:p>
    <w:p w14:paraId="703D0472" w14:textId="77777777" w:rsidR="00595AD6" w:rsidRDefault="00595AD6" w:rsidP="004B7E21">
      <w:pPr>
        <w:pStyle w:val="Default"/>
        <w:spacing w:after="120" w:line="20" w:lineRule="atLeast"/>
        <w:jc w:val="both"/>
        <w:rPr>
          <w:bCs/>
        </w:rPr>
      </w:pPr>
      <w:r>
        <w:rPr>
          <w:bCs/>
        </w:rPr>
        <w:t xml:space="preserve">Website - </w:t>
      </w:r>
      <w:hyperlink r:id="rId14" w:history="1">
        <w:r w:rsidRPr="00892230">
          <w:rPr>
            <w:rStyle w:val="Hyperlink"/>
            <w:bCs/>
          </w:rPr>
          <w:t>https://www.astonsu.com/society/7558</w:t>
        </w:r>
      </w:hyperlink>
      <w:r>
        <w:rPr>
          <w:bCs/>
        </w:rPr>
        <w:t xml:space="preserve"> </w:t>
      </w:r>
    </w:p>
    <w:p w14:paraId="68443C2D" w14:textId="0ECE9274" w:rsidR="00595AD6" w:rsidRDefault="004B7E21" w:rsidP="004B7E21">
      <w:pPr>
        <w:pStyle w:val="Default"/>
        <w:spacing w:after="120" w:line="20" w:lineRule="atLeast"/>
        <w:jc w:val="both"/>
        <w:rPr>
          <w:bCs/>
        </w:rPr>
      </w:pPr>
      <w:r>
        <w:rPr>
          <w:bCs/>
        </w:rPr>
        <w:t>S</w:t>
      </w:r>
      <w:r w:rsidR="00595AD6" w:rsidRPr="004D1B2C">
        <w:rPr>
          <w:bCs/>
        </w:rPr>
        <w:t>tudent</w:t>
      </w:r>
      <w:r w:rsidR="00595AD6">
        <w:rPr>
          <w:bCs/>
        </w:rPr>
        <w:t xml:space="preserve"> Committee – </w:t>
      </w:r>
      <w:hyperlink r:id="rId15" w:history="1">
        <w:r w:rsidR="00595AD6" w:rsidRPr="00892230">
          <w:rPr>
            <w:rStyle w:val="Hyperlink"/>
            <w:bCs/>
          </w:rPr>
          <w:t>union.lgbt@aston.ac.uk</w:t>
        </w:r>
      </w:hyperlink>
      <w:r w:rsidR="00595AD6">
        <w:rPr>
          <w:bCs/>
        </w:rPr>
        <w:t xml:space="preserve"> </w:t>
      </w:r>
    </w:p>
    <w:p w14:paraId="60755F7F" w14:textId="77777777" w:rsidR="00595AD6" w:rsidRDefault="00595AD6" w:rsidP="004B7E21">
      <w:pPr>
        <w:pStyle w:val="Default"/>
        <w:spacing w:after="120" w:line="20" w:lineRule="atLeast"/>
        <w:jc w:val="both"/>
        <w:rPr>
          <w:b/>
          <w:bCs/>
        </w:rPr>
      </w:pPr>
      <w:r>
        <w:rPr>
          <w:b/>
          <w:bCs/>
        </w:rPr>
        <w:t xml:space="preserve">Birmingham LGBT+ Centre </w:t>
      </w:r>
    </w:p>
    <w:p w14:paraId="1CC58469" w14:textId="3620A97D" w:rsidR="00595AD6" w:rsidRPr="004B7E21" w:rsidRDefault="00595AD6" w:rsidP="004B7E21">
      <w:pPr>
        <w:pStyle w:val="Default"/>
        <w:spacing w:after="120" w:line="20" w:lineRule="atLeast"/>
        <w:jc w:val="both"/>
        <w:rPr>
          <w:bCs/>
        </w:rPr>
      </w:pPr>
      <w:r>
        <w:rPr>
          <w:bCs/>
        </w:rPr>
        <w:t xml:space="preserve">Website – </w:t>
      </w:r>
      <w:hyperlink r:id="rId16" w:history="1">
        <w:r w:rsidRPr="00892230">
          <w:rPr>
            <w:rStyle w:val="Hyperlink"/>
            <w:bCs/>
          </w:rPr>
          <w:t>www.blgbt.org</w:t>
        </w:r>
      </w:hyperlink>
      <w:r>
        <w:rPr>
          <w:bCs/>
        </w:rPr>
        <w:t xml:space="preserve"> </w:t>
      </w:r>
    </w:p>
    <w:p w14:paraId="737C2698" w14:textId="77777777" w:rsidR="005D3A7B" w:rsidRPr="004D1B2C" w:rsidRDefault="005D3A7B" w:rsidP="004B7E21">
      <w:pPr>
        <w:pStyle w:val="Default"/>
        <w:spacing w:after="120" w:line="20" w:lineRule="atLeast"/>
        <w:jc w:val="both"/>
        <w:rPr>
          <w:b/>
          <w:bCs/>
        </w:rPr>
      </w:pPr>
      <w:r w:rsidRPr="004D1B2C">
        <w:rPr>
          <w:b/>
          <w:bCs/>
        </w:rPr>
        <w:t>Gender Identity Research &amp; Education Society</w:t>
      </w:r>
    </w:p>
    <w:p w14:paraId="746AAAC6" w14:textId="1BFF8F14" w:rsidR="005D3A7B" w:rsidRDefault="005D3A7B" w:rsidP="004B7E21">
      <w:pPr>
        <w:pStyle w:val="Default"/>
        <w:spacing w:after="120" w:line="20" w:lineRule="atLeast"/>
        <w:jc w:val="both"/>
        <w:rPr>
          <w:bCs/>
        </w:rPr>
      </w:pPr>
      <w:r>
        <w:rPr>
          <w:bCs/>
        </w:rPr>
        <w:t xml:space="preserve">Website - </w:t>
      </w:r>
      <w:hyperlink r:id="rId17" w:history="1">
        <w:r w:rsidRPr="00892230">
          <w:rPr>
            <w:rStyle w:val="Hyperlink"/>
            <w:bCs/>
          </w:rPr>
          <w:t>https://www.gires.org.uk</w:t>
        </w:r>
      </w:hyperlink>
      <w:r>
        <w:rPr>
          <w:bCs/>
        </w:rPr>
        <w:t xml:space="preserve"> </w:t>
      </w:r>
    </w:p>
    <w:p w14:paraId="7AA69E49" w14:textId="77777777" w:rsidR="004B7E21" w:rsidRPr="005D3A7B" w:rsidRDefault="004B7E21" w:rsidP="004B7E21">
      <w:pPr>
        <w:pStyle w:val="Default"/>
        <w:spacing w:after="120" w:line="20" w:lineRule="atLeast"/>
        <w:jc w:val="both"/>
        <w:rPr>
          <w:b/>
          <w:bCs/>
        </w:rPr>
      </w:pPr>
      <w:r w:rsidRPr="005D3A7B">
        <w:rPr>
          <w:b/>
          <w:bCs/>
        </w:rPr>
        <w:t>Gendered Intelligence</w:t>
      </w:r>
    </w:p>
    <w:p w14:paraId="68AE1D4A" w14:textId="0384E2DB" w:rsidR="004B7E21" w:rsidRPr="004B7E21" w:rsidRDefault="004B7E21" w:rsidP="004B7E21">
      <w:pPr>
        <w:pStyle w:val="Default"/>
        <w:spacing w:after="120" w:line="20" w:lineRule="atLeast"/>
        <w:jc w:val="both"/>
        <w:rPr>
          <w:bCs/>
        </w:rPr>
      </w:pPr>
      <w:r>
        <w:rPr>
          <w:bCs/>
        </w:rPr>
        <w:t xml:space="preserve">Website - </w:t>
      </w:r>
      <w:hyperlink r:id="rId18" w:history="1">
        <w:r w:rsidRPr="00684A67">
          <w:rPr>
            <w:rStyle w:val="Hyperlink"/>
            <w:bCs/>
          </w:rPr>
          <w:t>http://genderedintelligence.co.uk/</w:t>
        </w:r>
      </w:hyperlink>
    </w:p>
    <w:p w14:paraId="2701F76C" w14:textId="77777777" w:rsidR="004B7E21" w:rsidRDefault="004B7E21" w:rsidP="004B7E21">
      <w:pPr>
        <w:pStyle w:val="Default"/>
        <w:spacing w:after="120" w:line="20" w:lineRule="atLeast"/>
        <w:jc w:val="both"/>
        <w:rPr>
          <w:b/>
          <w:bCs/>
        </w:rPr>
      </w:pPr>
      <w:r w:rsidRPr="005D3A7B">
        <w:rPr>
          <w:b/>
          <w:bCs/>
        </w:rPr>
        <w:t>LGBT Foundation</w:t>
      </w:r>
    </w:p>
    <w:p w14:paraId="6D5668DE" w14:textId="364155C9" w:rsidR="004B7E21" w:rsidRPr="004B7E21" w:rsidRDefault="004B7E21" w:rsidP="004B7E21">
      <w:pPr>
        <w:pStyle w:val="Default"/>
        <w:spacing w:after="120" w:line="20" w:lineRule="atLeast"/>
        <w:jc w:val="both"/>
        <w:rPr>
          <w:bCs/>
        </w:rPr>
      </w:pPr>
      <w:r>
        <w:rPr>
          <w:bCs/>
        </w:rPr>
        <w:t xml:space="preserve">Website - </w:t>
      </w:r>
      <w:hyperlink r:id="rId19" w:history="1">
        <w:r w:rsidRPr="00684A67">
          <w:rPr>
            <w:rStyle w:val="Hyperlink"/>
            <w:bCs/>
          </w:rPr>
          <w:t>https://lgbt.foundation/</w:t>
        </w:r>
      </w:hyperlink>
    </w:p>
    <w:p w14:paraId="3B265A0D" w14:textId="495982C2" w:rsidR="005D3A7B" w:rsidRDefault="005D3A7B" w:rsidP="004B7E21">
      <w:pPr>
        <w:pStyle w:val="Default"/>
        <w:spacing w:after="120" w:line="20" w:lineRule="atLeast"/>
        <w:jc w:val="both"/>
        <w:rPr>
          <w:b/>
          <w:bCs/>
        </w:rPr>
      </w:pPr>
      <w:r w:rsidRPr="005D3A7B">
        <w:rPr>
          <w:b/>
          <w:bCs/>
        </w:rPr>
        <w:t>Stonewall</w:t>
      </w:r>
    </w:p>
    <w:p w14:paraId="446DFB1B" w14:textId="2B712AE9" w:rsidR="005D3A7B" w:rsidRPr="0064030E" w:rsidRDefault="005D3A7B" w:rsidP="004B7E21">
      <w:pPr>
        <w:pStyle w:val="Default"/>
        <w:spacing w:after="120" w:line="20" w:lineRule="atLeast"/>
        <w:jc w:val="both"/>
        <w:rPr>
          <w:bCs/>
        </w:rPr>
      </w:pPr>
      <w:r>
        <w:rPr>
          <w:bCs/>
        </w:rPr>
        <w:t xml:space="preserve">Website - </w:t>
      </w:r>
      <w:hyperlink r:id="rId20" w:history="1">
        <w:r w:rsidRPr="00684A67">
          <w:rPr>
            <w:rStyle w:val="Hyperlink"/>
            <w:bCs/>
          </w:rPr>
          <w:t>http://www.stonewall.org.uk/</w:t>
        </w:r>
      </w:hyperlink>
    </w:p>
    <w:p w14:paraId="3B4DDEB6" w14:textId="53D32E39" w:rsidR="00AA03BA" w:rsidRPr="0064030E" w:rsidRDefault="00C31DEA" w:rsidP="004B7E21">
      <w:pPr>
        <w:pStyle w:val="Heading1"/>
        <w:spacing w:after="120" w:line="20" w:lineRule="atLeast"/>
        <w:rPr>
          <w:rFonts w:ascii="Arial" w:hAnsi="Arial" w:cs="Arial"/>
          <w:b/>
        </w:rPr>
      </w:pPr>
      <w:bookmarkStart w:id="6" w:name="_Toc526851905"/>
      <w:r w:rsidRPr="0064030E">
        <w:rPr>
          <w:rFonts w:ascii="Arial" w:hAnsi="Arial" w:cs="Arial"/>
          <w:b/>
        </w:rPr>
        <w:t>Terminology</w:t>
      </w:r>
      <w:bookmarkEnd w:id="0"/>
      <w:bookmarkEnd w:id="6"/>
    </w:p>
    <w:p w14:paraId="3565BA91" w14:textId="627F8394" w:rsidR="00AA03BA" w:rsidRPr="00A20765" w:rsidRDefault="00A20765" w:rsidP="004B7E21">
      <w:pPr>
        <w:pStyle w:val="Heading2"/>
        <w:spacing w:after="120" w:line="20" w:lineRule="atLeast"/>
        <w:rPr>
          <w:rFonts w:ascii="Arial" w:hAnsi="Arial" w:cs="Arial"/>
        </w:rPr>
      </w:pPr>
      <w:r w:rsidRPr="00A20765">
        <w:rPr>
          <w:rFonts w:ascii="Arial" w:hAnsi="Arial" w:cs="Arial"/>
        </w:rPr>
        <w:t>Ally</w:t>
      </w:r>
    </w:p>
    <w:p w14:paraId="1AB32D56"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rPr>
      </w:pPr>
      <w:r w:rsidRPr="00A20765">
        <w:rPr>
          <w:rFonts w:ascii="Arial" w:hAnsi="Arial" w:cs="Arial"/>
          <w:color w:val="000000"/>
        </w:rPr>
        <w:t>A (typically) straight and/or cis pe</w:t>
      </w:r>
      <w:bookmarkStart w:id="7" w:name="_GoBack"/>
      <w:bookmarkEnd w:id="7"/>
      <w:r w:rsidRPr="00A20765">
        <w:rPr>
          <w:rFonts w:ascii="Arial" w:hAnsi="Arial" w:cs="Arial"/>
          <w:color w:val="000000"/>
        </w:rPr>
        <w:t>rson who supports members of the LGBT community.</w:t>
      </w:r>
      <w:r w:rsidRPr="00A20765">
        <w:rPr>
          <w:rFonts w:ascii="Arial" w:hAnsi="Arial" w:cs="Arial"/>
          <w:color w:val="000000"/>
          <w:sz w:val="23"/>
          <w:szCs w:val="23"/>
          <w:shd w:val="clear" w:color="auto" w:fill="FFFFFF"/>
        </w:rPr>
        <w:t>​</w:t>
      </w:r>
      <w:bookmarkStart w:id="8" w:name="asexual-ace"/>
      <w:bookmarkEnd w:id="8"/>
    </w:p>
    <w:p w14:paraId="66DEFBDB" w14:textId="507734C7" w:rsidR="00AA03BA" w:rsidRPr="00A20765" w:rsidRDefault="00A20765" w:rsidP="004B7E21">
      <w:pPr>
        <w:pStyle w:val="Heading2"/>
        <w:spacing w:after="120" w:line="20" w:lineRule="atLeast"/>
        <w:rPr>
          <w:rFonts w:ascii="Arial" w:hAnsi="Arial" w:cs="Arial"/>
        </w:rPr>
      </w:pPr>
      <w:r w:rsidRPr="00A20765">
        <w:rPr>
          <w:rFonts w:ascii="Arial" w:hAnsi="Arial" w:cs="Arial"/>
        </w:rPr>
        <w:t>Asexual (or Ace)</w:t>
      </w:r>
    </w:p>
    <w:p w14:paraId="1370E291"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Someone who does not experience sexual attraction.</w:t>
      </w:r>
      <w:bookmarkStart w:id="9" w:name="b"/>
      <w:bookmarkEnd w:id="9"/>
    </w:p>
    <w:p w14:paraId="6CB09EA1" w14:textId="6FF02E11" w:rsidR="00AA03BA" w:rsidRPr="00A20765" w:rsidRDefault="00A20765" w:rsidP="004B7E21">
      <w:pPr>
        <w:pStyle w:val="Heading2"/>
        <w:spacing w:after="120" w:line="20" w:lineRule="atLeast"/>
        <w:rPr>
          <w:rFonts w:ascii="Arial" w:hAnsi="Arial" w:cs="Arial"/>
        </w:rPr>
      </w:pPr>
      <w:bookmarkStart w:id="10" w:name="bi"/>
      <w:bookmarkEnd w:id="10"/>
      <w:r w:rsidRPr="00A20765">
        <w:rPr>
          <w:rFonts w:ascii="Arial" w:hAnsi="Arial" w:cs="Arial"/>
        </w:rPr>
        <w:t>Bi</w:t>
      </w:r>
    </w:p>
    <w:p w14:paraId="4EC26B0B"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Bi is an umbrella term used to describe an emotional, romantic and/or sexual orientation towards more than one gender.</w:t>
      </w:r>
      <w:r w:rsidRPr="00A20765">
        <w:rPr>
          <w:rFonts w:ascii="Arial" w:hAnsi="Arial" w:cs="Arial"/>
          <w:color w:val="000000"/>
          <w:sz w:val="6"/>
          <w:szCs w:val="6"/>
        </w:rPr>
        <w:br/>
      </w:r>
      <w:r w:rsidRPr="00A20765">
        <w:rPr>
          <w:rFonts w:ascii="Arial" w:hAnsi="Arial" w:cs="Arial"/>
          <w:color w:val="000000"/>
        </w:rPr>
        <w:t>Bi people may describe themselves using one or more of a wide variety of terms, including, but not limited to, bisexual, pan, bi-curious, queer, and other non-monosexual identities.</w:t>
      </w:r>
    </w:p>
    <w:p w14:paraId="139155D9" w14:textId="77777777" w:rsidR="00AA03BA" w:rsidRPr="00A20765" w:rsidRDefault="0064030E" w:rsidP="004B7E21">
      <w:pPr>
        <w:spacing w:after="120" w:line="20" w:lineRule="atLeast"/>
        <w:rPr>
          <w:rFonts w:ascii="Arial" w:hAnsi="Arial" w:cs="Arial"/>
        </w:rPr>
      </w:pPr>
      <w:r w:rsidRPr="00A20765">
        <w:rPr>
          <w:rFonts w:ascii="Arial" w:hAnsi="Arial" w:cs="Arial"/>
        </w:rPr>
        <w:pict w14:anchorId="170756E2">
          <v:rect id="_x0000_i1193" style="width:0;height:0" o:hralign="center" o:hrstd="t" o:hrnoshade="t" o:hr="t" fillcolor="black" stroked="f"/>
        </w:pict>
      </w:r>
      <w:bookmarkStart w:id="11" w:name="biphobia"/>
      <w:bookmarkEnd w:id="11"/>
    </w:p>
    <w:p w14:paraId="70B7AD72" w14:textId="67D5D257" w:rsidR="00AA03BA" w:rsidRPr="00A20765" w:rsidRDefault="00A20765" w:rsidP="004B7E21">
      <w:pPr>
        <w:pStyle w:val="Heading2"/>
        <w:spacing w:after="120" w:line="20" w:lineRule="atLeast"/>
        <w:rPr>
          <w:rFonts w:ascii="Arial" w:hAnsi="Arial" w:cs="Arial"/>
        </w:rPr>
      </w:pPr>
      <w:bookmarkStart w:id="12" w:name="cisgender-cis"/>
      <w:bookmarkEnd w:id="12"/>
      <w:r w:rsidRPr="00A20765">
        <w:rPr>
          <w:rFonts w:ascii="Arial" w:hAnsi="Arial" w:cs="Arial"/>
        </w:rPr>
        <w:t>Cisgender or Cis</w:t>
      </w:r>
    </w:p>
    <w:p w14:paraId="5185E121" w14:textId="22602AB3"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Someone whose gender</w:t>
      </w:r>
      <w:r w:rsidR="003D2AF9" w:rsidRPr="00A20765">
        <w:rPr>
          <w:rFonts w:ascii="Arial" w:hAnsi="Arial" w:cs="Arial"/>
          <w:color w:val="000000"/>
        </w:rPr>
        <w:t xml:space="preserve"> identity is the same as the gender</w:t>
      </w:r>
      <w:r w:rsidRPr="00A20765">
        <w:rPr>
          <w:rFonts w:ascii="Arial" w:hAnsi="Arial" w:cs="Arial"/>
          <w:color w:val="000000"/>
        </w:rPr>
        <w:t xml:space="preserve"> they were assigned at birth. </w:t>
      </w:r>
      <w:bookmarkStart w:id="13" w:name="coming-out"/>
      <w:bookmarkEnd w:id="13"/>
      <w:r w:rsidR="001B6EC5" w:rsidRPr="00A20765">
        <w:rPr>
          <w:rFonts w:ascii="Arial" w:hAnsi="Arial" w:cs="Arial"/>
        </w:rPr>
        <w:t>The use of cisgender is debated within the trans community and some people prefer the term ‘non-trans’ as it familiarises the use of the term ‘trans’.</w:t>
      </w:r>
    </w:p>
    <w:p w14:paraId="181A8C6D" w14:textId="41E437A1" w:rsidR="00AA03BA" w:rsidRPr="00A20765" w:rsidRDefault="00A20765" w:rsidP="004B7E21">
      <w:pPr>
        <w:pStyle w:val="Heading2"/>
        <w:spacing w:after="120" w:line="20" w:lineRule="atLeast"/>
        <w:rPr>
          <w:rFonts w:ascii="Arial" w:hAnsi="Arial" w:cs="Arial"/>
        </w:rPr>
      </w:pPr>
      <w:r w:rsidRPr="00A20765">
        <w:rPr>
          <w:rFonts w:ascii="Arial" w:hAnsi="Arial" w:cs="Arial"/>
        </w:rPr>
        <w:t>Coming Out</w:t>
      </w:r>
    </w:p>
    <w:p w14:paraId="4D89F87B"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When a person first tells someone/others about their identity as lesbian, gay, bi or trans.</w:t>
      </w:r>
      <w:bookmarkStart w:id="14" w:name="d"/>
      <w:bookmarkEnd w:id="14"/>
    </w:p>
    <w:p w14:paraId="410E5A14" w14:textId="70409949" w:rsidR="00AA03BA" w:rsidRPr="00A20765" w:rsidRDefault="00A20765" w:rsidP="004B7E21">
      <w:pPr>
        <w:pStyle w:val="Heading2"/>
        <w:spacing w:after="120" w:line="20" w:lineRule="atLeast"/>
        <w:rPr>
          <w:rFonts w:ascii="Arial" w:hAnsi="Arial" w:cs="Arial"/>
        </w:rPr>
      </w:pPr>
      <w:bookmarkStart w:id="15" w:name="deadnaming"/>
      <w:bookmarkEnd w:id="15"/>
      <w:r w:rsidRPr="00A20765">
        <w:rPr>
          <w:rFonts w:ascii="Arial" w:hAnsi="Arial" w:cs="Arial"/>
        </w:rPr>
        <w:t>Dead naming</w:t>
      </w:r>
    </w:p>
    <w:p w14:paraId="5EA29179"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Calling someone by their birth name after they have changed their name. This term is often associated with trans people who have changed their name as part of their transition.</w:t>
      </w:r>
      <w:bookmarkStart w:id="16" w:name="g"/>
      <w:bookmarkEnd w:id="16"/>
    </w:p>
    <w:p w14:paraId="76D762A6" w14:textId="0D14AA4B" w:rsidR="00A20765" w:rsidRPr="00A20765" w:rsidRDefault="00A20765" w:rsidP="004B7E21">
      <w:pPr>
        <w:pStyle w:val="Heading2"/>
        <w:spacing w:after="120" w:line="20" w:lineRule="atLeast"/>
        <w:rPr>
          <w:rFonts w:ascii="Arial" w:hAnsi="Arial" w:cs="Arial"/>
        </w:rPr>
      </w:pPr>
      <w:bookmarkStart w:id="17" w:name="gay"/>
      <w:bookmarkEnd w:id="17"/>
      <w:r w:rsidRPr="00A20765">
        <w:rPr>
          <w:rFonts w:ascii="Arial" w:hAnsi="Arial" w:cs="Arial"/>
        </w:rPr>
        <w:t>Gender</w:t>
      </w:r>
    </w:p>
    <w:p w14:paraId="3FF07DCE" w14:textId="77777777" w:rsidR="00A20765" w:rsidRPr="00A20765" w:rsidRDefault="00A20765" w:rsidP="004B7E21">
      <w:pPr>
        <w:spacing w:before="120" w:after="120" w:line="20" w:lineRule="atLeast"/>
        <w:jc w:val="both"/>
        <w:rPr>
          <w:rFonts w:ascii="Arial" w:hAnsi="Arial" w:cs="Arial"/>
          <w:sz w:val="24"/>
          <w:szCs w:val="24"/>
        </w:rPr>
      </w:pPr>
      <w:r w:rsidRPr="00A20765">
        <w:rPr>
          <w:rFonts w:ascii="Arial" w:hAnsi="Arial" w:cs="Arial"/>
          <w:sz w:val="24"/>
          <w:szCs w:val="24"/>
        </w:rPr>
        <w:t>Gender refers to the cultural and social distinctions between men and women. It consists of three related aspects: society’s constructed gender roles, norms and behaviours which are essentially based on the gender assigned at birth; gender identity, which is a person’s internal perception of their identity; gender expression, which is the way a person lives in society and interacts with others. Gender does not necessarily represent a simple binary choice: some people have a gender identity that cannot be defined simply by the terms man or woman. It should be noted that currently, for the purposes of UK law, gender is binary – people can only be male or female. However, there is growing pressure from campaign groups for this to change in line with other countries including Australia, Bangladesh, Denmark, Germany, India, Nepal and New Zealand.</w:t>
      </w:r>
    </w:p>
    <w:p w14:paraId="0035490E" w14:textId="77777777" w:rsidR="00A20765" w:rsidRPr="00A20765" w:rsidRDefault="00A20765" w:rsidP="004B7E21">
      <w:pPr>
        <w:pStyle w:val="Heading2"/>
        <w:spacing w:after="120" w:line="20" w:lineRule="atLeast"/>
        <w:rPr>
          <w:rFonts w:ascii="Arial" w:hAnsi="Arial" w:cs="Arial"/>
        </w:rPr>
      </w:pPr>
    </w:p>
    <w:p w14:paraId="494CC80C" w14:textId="072C8C6C" w:rsidR="00AA03BA" w:rsidRPr="00A20765" w:rsidRDefault="00A20765" w:rsidP="004B7E21">
      <w:pPr>
        <w:pStyle w:val="Heading2"/>
        <w:spacing w:after="120" w:line="20" w:lineRule="atLeast"/>
        <w:rPr>
          <w:rFonts w:ascii="Arial" w:hAnsi="Arial" w:cs="Arial"/>
        </w:rPr>
      </w:pPr>
      <w:r w:rsidRPr="00A20765">
        <w:rPr>
          <w:rFonts w:ascii="Arial" w:hAnsi="Arial" w:cs="Arial"/>
        </w:rPr>
        <w:t>Gender Dysphoria</w:t>
      </w:r>
    </w:p>
    <w:p w14:paraId="12EA35F5" w14:textId="421534E6"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Used to describe when a person experiences discomfort or distress because there is a mismatch between their sex assigned at birth and their gender identity.</w:t>
      </w:r>
      <w:r w:rsidRPr="00A20765">
        <w:rPr>
          <w:rFonts w:ascii="Arial" w:hAnsi="Arial" w:cs="Arial"/>
          <w:color w:val="000000"/>
          <w:sz w:val="6"/>
          <w:szCs w:val="6"/>
        </w:rPr>
        <w:br/>
      </w:r>
      <w:r w:rsidRPr="00A20765">
        <w:rPr>
          <w:rFonts w:ascii="Arial" w:hAnsi="Arial" w:cs="Arial"/>
          <w:color w:val="000000"/>
        </w:rPr>
        <w:t>This is also the clinical diagnosis for someone who doesn’t feel comfortable with the gender they were assigned at birth.</w:t>
      </w:r>
    </w:p>
    <w:p w14:paraId="3E24BF1C" w14:textId="77777777" w:rsidR="00AA03BA" w:rsidRPr="00A20765" w:rsidRDefault="00AA03BA" w:rsidP="004B7E21">
      <w:pPr>
        <w:spacing w:after="120" w:line="20" w:lineRule="atLeast"/>
        <w:rPr>
          <w:rFonts w:ascii="Arial" w:hAnsi="Arial" w:cs="Arial"/>
        </w:rPr>
      </w:pPr>
      <w:r w:rsidRPr="00A20765">
        <w:rPr>
          <w:rFonts w:ascii="Arial" w:hAnsi="Arial" w:cs="Arial"/>
          <w:color w:val="000000"/>
          <w:sz w:val="23"/>
          <w:szCs w:val="23"/>
          <w:shd w:val="clear" w:color="auto" w:fill="FFFFFF"/>
        </w:rPr>
        <w:t>​</w:t>
      </w:r>
      <w:bookmarkStart w:id="18" w:name="gender-expression"/>
      <w:bookmarkEnd w:id="18"/>
    </w:p>
    <w:p w14:paraId="22C47D79" w14:textId="3BFF2E94" w:rsidR="00AA03BA" w:rsidRPr="00A20765" w:rsidRDefault="00A20765" w:rsidP="004B7E21">
      <w:pPr>
        <w:pStyle w:val="Heading2"/>
        <w:spacing w:after="120" w:line="20" w:lineRule="atLeast"/>
        <w:rPr>
          <w:rFonts w:ascii="Arial" w:hAnsi="Arial" w:cs="Arial"/>
        </w:rPr>
      </w:pPr>
      <w:r w:rsidRPr="00A20765">
        <w:rPr>
          <w:rFonts w:ascii="Arial" w:hAnsi="Arial" w:cs="Arial"/>
        </w:rPr>
        <w:t>Gender Expression</w:t>
      </w:r>
    </w:p>
    <w:p w14:paraId="670E5ECD"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How a person chooses to outwardly express their gender, within the context of societal expectations of gender. A person who does not confirm to societal expectations of gender may not, however, identify as trans.</w:t>
      </w:r>
      <w:bookmarkStart w:id="19" w:name="gender-identity"/>
      <w:bookmarkEnd w:id="19"/>
    </w:p>
    <w:p w14:paraId="2D57C221" w14:textId="3AFB14CA" w:rsidR="00AA03BA" w:rsidRPr="00A20765" w:rsidRDefault="00A20765" w:rsidP="004B7E21">
      <w:pPr>
        <w:pStyle w:val="Heading2"/>
        <w:spacing w:after="120" w:line="20" w:lineRule="atLeast"/>
        <w:rPr>
          <w:rFonts w:ascii="Arial" w:hAnsi="Arial" w:cs="Arial"/>
        </w:rPr>
      </w:pPr>
      <w:r w:rsidRPr="00A20765">
        <w:rPr>
          <w:rFonts w:ascii="Arial" w:hAnsi="Arial" w:cs="Arial"/>
        </w:rPr>
        <w:t>Gender Identity</w:t>
      </w:r>
    </w:p>
    <w:p w14:paraId="1ABF35CC"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 person’s innate sense of their own gender, whether male, female or something else (see non-binary below), which may or may not correspond to the sex assigned at birth.</w:t>
      </w:r>
      <w:bookmarkStart w:id="20" w:name="gender-reassignment"/>
      <w:bookmarkEnd w:id="20"/>
    </w:p>
    <w:p w14:paraId="347F835D" w14:textId="586A33D8" w:rsidR="00AA03BA" w:rsidRPr="00A20765" w:rsidRDefault="00A20765" w:rsidP="004B7E21">
      <w:pPr>
        <w:pStyle w:val="Heading2"/>
        <w:spacing w:after="120" w:line="20" w:lineRule="atLeast"/>
        <w:rPr>
          <w:rFonts w:ascii="Arial" w:hAnsi="Arial" w:cs="Arial"/>
        </w:rPr>
      </w:pPr>
      <w:r w:rsidRPr="00A20765">
        <w:rPr>
          <w:rFonts w:ascii="Arial" w:hAnsi="Arial" w:cs="Arial"/>
        </w:rPr>
        <w:t>Gender Reassignment</w:t>
      </w:r>
    </w:p>
    <w:p w14:paraId="06682D5A" w14:textId="3FBA7A79"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Another way of describing a person’s transition. To undergo gender reassignment usually means to undergo some sort of medical intervention, but it can also mean changing names, pronouns, dressing differently and living in their self-identified gender.</w:t>
      </w:r>
      <w:r w:rsidRPr="00A20765">
        <w:rPr>
          <w:rFonts w:ascii="Arial" w:hAnsi="Arial" w:cs="Arial"/>
          <w:color w:val="000000"/>
          <w:sz w:val="6"/>
          <w:szCs w:val="6"/>
        </w:rPr>
        <w:br/>
      </w:r>
      <w:r w:rsidRPr="00A20765">
        <w:rPr>
          <w:rFonts w:ascii="Arial" w:hAnsi="Arial" w:cs="Arial"/>
          <w:color w:val="000000"/>
        </w:rPr>
        <w:t>Gender reassignment is a characteristic that is protected by the Equality Act 2010, and it is further interpreted in the Equality Act 2010 approved code of practice. It is a term of much contention and is one that Stonewall's </w:t>
      </w:r>
      <w:hyperlink r:id="rId21" w:history="1">
        <w:r w:rsidRPr="00A20765">
          <w:rPr>
            <w:rStyle w:val="Hyperlink"/>
            <w:rFonts w:ascii="Arial" w:eastAsiaTheme="majorEastAsia" w:hAnsi="Arial" w:cs="Arial"/>
            <w:color w:val="E82C2A"/>
          </w:rPr>
          <w:t>Trans Advisory Group</w:t>
        </w:r>
      </w:hyperlink>
      <w:r w:rsidRPr="00A20765">
        <w:rPr>
          <w:rFonts w:ascii="Arial" w:hAnsi="Arial" w:cs="Arial"/>
          <w:color w:val="000000"/>
        </w:rPr>
        <w:t> feels should be reviewed.</w:t>
      </w:r>
    </w:p>
    <w:p w14:paraId="65A093CF" w14:textId="77777777" w:rsidR="00AA03BA" w:rsidRPr="00A20765" w:rsidRDefault="00AA03BA" w:rsidP="004B7E21">
      <w:pPr>
        <w:spacing w:after="120" w:line="20" w:lineRule="atLeast"/>
        <w:rPr>
          <w:rFonts w:ascii="Arial" w:hAnsi="Arial" w:cs="Arial"/>
        </w:rPr>
      </w:pPr>
      <w:r w:rsidRPr="00A20765">
        <w:rPr>
          <w:rFonts w:ascii="Arial" w:hAnsi="Arial" w:cs="Arial"/>
          <w:color w:val="000000"/>
          <w:sz w:val="23"/>
          <w:szCs w:val="23"/>
          <w:shd w:val="clear" w:color="auto" w:fill="FFFFFF"/>
        </w:rPr>
        <w:t>​</w:t>
      </w:r>
      <w:bookmarkStart w:id="21" w:name="gender-recognition-certificate"/>
      <w:bookmarkEnd w:id="21"/>
    </w:p>
    <w:p w14:paraId="5C535C4A" w14:textId="1CD85CF9" w:rsidR="00AA03BA" w:rsidRPr="00A20765" w:rsidRDefault="00A20765" w:rsidP="004B7E21">
      <w:pPr>
        <w:pStyle w:val="Heading2"/>
        <w:spacing w:after="120" w:line="20" w:lineRule="atLeast"/>
        <w:rPr>
          <w:rFonts w:ascii="Arial" w:hAnsi="Arial" w:cs="Arial"/>
        </w:rPr>
      </w:pPr>
      <w:r w:rsidRPr="00A20765">
        <w:rPr>
          <w:rFonts w:ascii="Arial" w:hAnsi="Arial" w:cs="Arial"/>
        </w:rPr>
        <w:t>Gender Recognition Certificate (GRC)</w:t>
      </w:r>
    </w:p>
    <w:p w14:paraId="050878E6"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This enables trans people to be legally recognised in their affirmed gender and to be issued with a new birth certificate. Not all trans people will apply for a GRC and you currently have to be over 18 to apply.</w:t>
      </w:r>
      <w:r w:rsidRPr="00A20765">
        <w:rPr>
          <w:rFonts w:ascii="Arial" w:hAnsi="Arial" w:cs="Arial"/>
          <w:color w:val="000000"/>
          <w:sz w:val="6"/>
          <w:szCs w:val="6"/>
        </w:rPr>
        <w:br/>
      </w:r>
      <w:r w:rsidRPr="00A20765">
        <w:rPr>
          <w:rFonts w:ascii="Arial" w:hAnsi="Arial" w:cs="Arial"/>
          <w:color w:val="000000"/>
        </w:rPr>
        <w:t>You do not need a GRC to change your gender markers at work or to legally change your gender on other documents such as your passport.</w:t>
      </w:r>
    </w:p>
    <w:p w14:paraId="3112C641" w14:textId="77777777" w:rsidR="00AA03BA" w:rsidRPr="00A20765" w:rsidRDefault="0064030E" w:rsidP="004B7E21">
      <w:pPr>
        <w:spacing w:after="120" w:line="20" w:lineRule="atLeast"/>
        <w:rPr>
          <w:rFonts w:ascii="Arial" w:hAnsi="Arial" w:cs="Arial"/>
        </w:rPr>
      </w:pPr>
      <w:r w:rsidRPr="00A20765">
        <w:rPr>
          <w:rFonts w:ascii="Arial" w:hAnsi="Arial" w:cs="Arial"/>
        </w:rPr>
        <w:pict w14:anchorId="0E88DEA6">
          <v:rect id="_x0000_i1194" style="width:0;height:0" o:hralign="center" o:hrstd="t" o:hrnoshade="t" o:hr="t" fillcolor="black" stroked="f"/>
        </w:pict>
      </w:r>
      <w:bookmarkStart w:id="22" w:name="gillick-competence"/>
      <w:bookmarkEnd w:id="22"/>
    </w:p>
    <w:p w14:paraId="40A3F83A" w14:textId="7D7FE6C5" w:rsidR="00AA03BA" w:rsidRPr="00A20765" w:rsidRDefault="00A20765" w:rsidP="004B7E21">
      <w:pPr>
        <w:pStyle w:val="Heading2"/>
        <w:spacing w:after="120" w:line="20" w:lineRule="atLeast"/>
        <w:rPr>
          <w:rFonts w:ascii="Arial" w:hAnsi="Arial" w:cs="Arial"/>
        </w:rPr>
      </w:pPr>
      <w:bookmarkStart w:id="23" w:name="heterosexual-straight"/>
      <w:bookmarkStart w:id="24" w:name="intersex"/>
      <w:bookmarkEnd w:id="23"/>
      <w:bookmarkEnd w:id="24"/>
      <w:r w:rsidRPr="00A20765">
        <w:rPr>
          <w:rFonts w:ascii="Arial" w:hAnsi="Arial" w:cs="Arial"/>
        </w:rPr>
        <w:t>Intersex</w:t>
      </w:r>
    </w:p>
    <w:p w14:paraId="6D76ABE6"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 term used to describe a person who may have the biological attributes of both sexes or whose biological attributes do not fit with societal assumptions about what constitutes male or female.</w:t>
      </w:r>
      <w:r w:rsidRPr="00A20765">
        <w:rPr>
          <w:rFonts w:ascii="Arial" w:hAnsi="Arial" w:cs="Arial"/>
          <w:color w:val="000000"/>
          <w:sz w:val="6"/>
          <w:szCs w:val="6"/>
        </w:rPr>
        <w:br/>
      </w:r>
      <w:r w:rsidRPr="00A20765">
        <w:rPr>
          <w:rFonts w:ascii="Arial" w:hAnsi="Arial" w:cs="Arial"/>
          <w:color w:val="000000"/>
        </w:rPr>
        <w:t>Intersex people may identify as male, female or non-binary.</w:t>
      </w:r>
      <w:r w:rsidRPr="00A20765">
        <w:rPr>
          <w:rFonts w:ascii="Arial" w:hAnsi="Arial" w:cs="Arial"/>
          <w:color w:val="000000"/>
          <w:sz w:val="6"/>
          <w:szCs w:val="6"/>
        </w:rPr>
        <w:br/>
      </w:r>
      <w:r w:rsidRPr="00A20765">
        <w:rPr>
          <w:rFonts w:ascii="Arial" w:hAnsi="Arial" w:cs="Arial"/>
          <w:color w:val="000000"/>
        </w:rPr>
        <w:t>Stonewall works with intersex groups to provide its partners and stakeholders information and evidence about areas of disadvantage experienced by intersex people but does not, after discussions with members of the intersex community, include intersex issues as part of its current remit at this stage.</w:t>
      </w:r>
    </w:p>
    <w:p w14:paraId="7CAD86CB" w14:textId="77777777" w:rsidR="00AA03BA" w:rsidRPr="00A20765" w:rsidRDefault="00AA03BA" w:rsidP="004B7E21">
      <w:pPr>
        <w:spacing w:after="120" w:line="20" w:lineRule="atLeast"/>
        <w:rPr>
          <w:rFonts w:ascii="Arial" w:hAnsi="Arial" w:cs="Arial"/>
        </w:rPr>
      </w:pPr>
      <w:bookmarkStart w:id="25" w:name="l"/>
      <w:bookmarkEnd w:id="25"/>
    </w:p>
    <w:p w14:paraId="28191DD9" w14:textId="77777777" w:rsidR="00AA03BA" w:rsidRPr="00A20765" w:rsidRDefault="00AA03BA" w:rsidP="004B7E21">
      <w:pPr>
        <w:pStyle w:val="Heading2"/>
        <w:spacing w:after="120" w:line="20" w:lineRule="atLeast"/>
        <w:rPr>
          <w:rFonts w:ascii="Arial" w:hAnsi="Arial" w:cs="Arial"/>
        </w:rPr>
      </w:pPr>
      <w:bookmarkStart w:id="26" w:name="lgbt"/>
      <w:bookmarkEnd w:id="26"/>
      <w:r w:rsidRPr="00A20765">
        <w:rPr>
          <w:rFonts w:ascii="Arial" w:hAnsi="Arial" w:cs="Arial"/>
        </w:rPr>
        <w:t>LGBT</w:t>
      </w:r>
    </w:p>
    <w:p w14:paraId="669ACA4C"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The acronym for lesbian, gay, bi and trans.</w:t>
      </w:r>
      <w:bookmarkStart w:id="27" w:name="lesbian"/>
      <w:bookmarkEnd w:id="27"/>
    </w:p>
    <w:p w14:paraId="521B5279" w14:textId="3271A419" w:rsidR="00AA03BA" w:rsidRPr="00A20765" w:rsidRDefault="00A20765" w:rsidP="004B7E21">
      <w:pPr>
        <w:pStyle w:val="Heading2"/>
        <w:spacing w:after="120" w:line="20" w:lineRule="atLeast"/>
        <w:rPr>
          <w:rFonts w:ascii="Arial" w:hAnsi="Arial" w:cs="Arial"/>
        </w:rPr>
      </w:pPr>
      <w:bookmarkStart w:id="28" w:name="neurodiverse"/>
      <w:bookmarkStart w:id="29" w:name="non-binary"/>
      <w:bookmarkEnd w:id="28"/>
      <w:bookmarkEnd w:id="29"/>
      <w:r w:rsidRPr="00A20765">
        <w:rPr>
          <w:rFonts w:ascii="Arial" w:hAnsi="Arial" w:cs="Arial"/>
        </w:rPr>
        <w:t>Non-Binary</w:t>
      </w:r>
    </w:p>
    <w:p w14:paraId="7D37DD78"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An umbrella term for people whose gender identity doesn’t sit comfortably with ‘man’ or ‘woman’. Non-binary identities are varied and can include people who identify with some aspects of binary identities, while others reject them entirely.</w:t>
      </w:r>
      <w:bookmarkStart w:id="30" w:name="o"/>
      <w:bookmarkEnd w:id="30"/>
    </w:p>
    <w:p w14:paraId="63384BEA" w14:textId="39D9C5C1" w:rsidR="00AA03BA" w:rsidRPr="00A20765" w:rsidRDefault="00A20765" w:rsidP="004B7E21">
      <w:pPr>
        <w:pStyle w:val="Heading2"/>
        <w:spacing w:after="120" w:line="20" w:lineRule="atLeast"/>
        <w:rPr>
          <w:rFonts w:ascii="Arial" w:hAnsi="Arial" w:cs="Arial"/>
        </w:rPr>
      </w:pPr>
      <w:bookmarkStart w:id="31" w:name="outed"/>
      <w:bookmarkEnd w:id="31"/>
      <w:r w:rsidRPr="00A20765">
        <w:rPr>
          <w:rFonts w:ascii="Arial" w:hAnsi="Arial" w:cs="Arial"/>
        </w:rPr>
        <w:t>Outed</w:t>
      </w:r>
    </w:p>
    <w:p w14:paraId="01C52BA6" w14:textId="34F59FCD"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 xml:space="preserve">When a lesbian, gay, bi or trans person’s sexual orientation </w:t>
      </w:r>
      <w:r w:rsidR="003D2AF9" w:rsidRPr="00A20765">
        <w:rPr>
          <w:rFonts w:ascii="Arial" w:hAnsi="Arial" w:cs="Arial"/>
          <w:color w:val="000000"/>
        </w:rPr>
        <w:t>and/</w:t>
      </w:r>
      <w:r w:rsidRPr="00A20765">
        <w:rPr>
          <w:rFonts w:ascii="Arial" w:hAnsi="Arial" w:cs="Arial"/>
          <w:color w:val="000000"/>
        </w:rPr>
        <w:t>or gender identity is disclosed to someone else without their consent.</w:t>
      </w:r>
      <w:bookmarkStart w:id="32" w:name="p"/>
      <w:bookmarkEnd w:id="32"/>
    </w:p>
    <w:p w14:paraId="04283867" w14:textId="327CBC84" w:rsidR="00AA03BA" w:rsidRPr="00A20765" w:rsidRDefault="00A20765" w:rsidP="004B7E21">
      <w:pPr>
        <w:pStyle w:val="Heading2"/>
        <w:spacing w:after="120" w:line="20" w:lineRule="atLeast"/>
        <w:rPr>
          <w:rFonts w:ascii="Arial" w:hAnsi="Arial" w:cs="Arial"/>
        </w:rPr>
      </w:pPr>
      <w:bookmarkStart w:id="33" w:name="person-with-a-trans-history"/>
      <w:bookmarkEnd w:id="33"/>
      <w:r w:rsidRPr="00A20765">
        <w:rPr>
          <w:rFonts w:ascii="Arial" w:hAnsi="Arial" w:cs="Arial"/>
        </w:rPr>
        <w:t>Person with a Trans History</w:t>
      </w:r>
    </w:p>
    <w:p w14:paraId="16088AA2"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Someone who identifies as male or female or a man or woman, but was assigned differently at birth. This is increasingly used by people to acknowledge a trans past.</w:t>
      </w:r>
      <w:bookmarkStart w:id="34" w:name="pansexual"/>
      <w:bookmarkEnd w:id="34"/>
    </w:p>
    <w:p w14:paraId="60BB30B2" w14:textId="458B8F83" w:rsidR="00AA03BA" w:rsidRPr="00A20765" w:rsidRDefault="00A20765" w:rsidP="004B7E21">
      <w:pPr>
        <w:pStyle w:val="Heading2"/>
        <w:spacing w:after="120" w:line="20" w:lineRule="atLeast"/>
        <w:rPr>
          <w:rFonts w:ascii="Arial" w:hAnsi="Arial" w:cs="Arial"/>
        </w:rPr>
      </w:pPr>
      <w:r w:rsidRPr="00A20765">
        <w:rPr>
          <w:rFonts w:ascii="Arial" w:hAnsi="Arial" w:cs="Arial"/>
        </w:rPr>
        <w:t>Pan</w:t>
      </w:r>
    </w:p>
    <w:p w14:paraId="0848150A"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Refers to a person whose emotional, romantic and/or sexual attraction towards others is not limited by sex or gender.</w:t>
      </w:r>
      <w:bookmarkStart w:id="35" w:name="passing"/>
      <w:bookmarkEnd w:id="35"/>
    </w:p>
    <w:p w14:paraId="505BDFDF" w14:textId="183FB406" w:rsidR="00AA03BA" w:rsidRPr="00A20765" w:rsidRDefault="00A20765" w:rsidP="004B7E21">
      <w:pPr>
        <w:pStyle w:val="Heading2"/>
        <w:spacing w:after="120" w:line="20" w:lineRule="atLeast"/>
        <w:rPr>
          <w:rFonts w:ascii="Arial" w:hAnsi="Arial" w:cs="Arial"/>
        </w:rPr>
      </w:pPr>
      <w:r w:rsidRPr="00A20765">
        <w:rPr>
          <w:rFonts w:ascii="Arial" w:hAnsi="Arial" w:cs="Arial"/>
        </w:rPr>
        <w:t>Passing</w:t>
      </w:r>
    </w:p>
    <w:p w14:paraId="2799B3B2" w14:textId="537ED705"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If someone is regarded, at a glance, to be a cisgender man or cisgender woman.</w:t>
      </w:r>
      <w:r w:rsidRPr="00A20765">
        <w:rPr>
          <w:rFonts w:ascii="Arial" w:hAnsi="Arial" w:cs="Arial"/>
          <w:color w:val="000000"/>
          <w:sz w:val="6"/>
          <w:szCs w:val="6"/>
        </w:rPr>
        <w:br/>
      </w:r>
      <w:r w:rsidRPr="00A20765">
        <w:rPr>
          <w:rFonts w:ascii="Arial" w:hAnsi="Arial" w:cs="Arial"/>
          <w:color w:val="000000"/>
        </w:rPr>
        <w:t xml:space="preserve">Cisgender refers to someone whose gender identity matches the </w:t>
      </w:r>
      <w:r w:rsidR="00A20765" w:rsidRPr="00A20765">
        <w:rPr>
          <w:rFonts w:ascii="Arial" w:hAnsi="Arial" w:cs="Arial"/>
          <w:color w:val="000000"/>
        </w:rPr>
        <w:t>gender</w:t>
      </w:r>
      <w:r w:rsidRPr="00A20765">
        <w:rPr>
          <w:rFonts w:ascii="Arial" w:hAnsi="Arial" w:cs="Arial"/>
          <w:color w:val="000000"/>
        </w:rPr>
        <w:t xml:space="preserve"> they were ‘assigned’ at birth. This might include physical gender cues (hair or clothing) and/or behaviour which is historically or culturally associated with a particular gender.</w:t>
      </w:r>
    </w:p>
    <w:p w14:paraId="4E8F7021" w14:textId="77777777" w:rsidR="00AA03BA" w:rsidRPr="00A20765" w:rsidRDefault="00AA03BA" w:rsidP="004B7E21">
      <w:pPr>
        <w:spacing w:after="120" w:line="20" w:lineRule="atLeast"/>
        <w:rPr>
          <w:rFonts w:ascii="Arial" w:hAnsi="Arial" w:cs="Arial"/>
        </w:rPr>
      </w:pPr>
      <w:r w:rsidRPr="00A20765">
        <w:rPr>
          <w:rFonts w:ascii="Arial" w:hAnsi="Arial" w:cs="Arial"/>
          <w:color w:val="000000"/>
          <w:sz w:val="23"/>
          <w:szCs w:val="23"/>
          <w:shd w:val="clear" w:color="auto" w:fill="FFFFFF"/>
        </w:rPr>
        <w:t>​</w:t>
      </w:r>
      <w:bookmarkStart w:id="36" w:name="pronoun"/>
      <w:bookmarkEnd w:id="36"/>
    </w:p>
    <w:p w14:paraId="6FCD923A" w14:textId="7E9A1984" w:rsidR="00AA03BA" w:rsidRPr="00A20765" w:rsidRDefault="00A20765" w:rsidP="004B7E21">
      <w:pPr>
        <w:pStyle w:val="Heading2"/>
        <w:spacing w:after="120" w:line="20" w:lineRule="atLeast"/>
        <w:rPr>
          <w:rFonts w:ascii="Arial" w:hAnsi="Arial" w:cs="Arial"/>
        </w:rPr>
      </w:pPr>
      <w:r w:rsidRPr="00A20765">
        <w:rPr>
          <w:rFonts w:ascii="Arial" w:hAnsi="Arial" w:cs="Arial"/>
        </w:rPr>
        <w:t>Pronoun</w:t>
      </w:r>
    </w:p>
    <w:p w14:paraId="3C6FBF05" w14:textId="22F14B18"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Words we use to refer to people’s gender in conversation - for example, ‘he’ or ‘she’. Some people may prefer others to refer to them in gender neutral language and</w:t>
      </w:r>
      <w:r w:rsidR="00A20765" w:rsidRPr="00A20765">
        <w:rPr>
          <w:rFonts w:ascii="Arial" w:hAnsi="Arial" w:cs="Arial"/>
          <w:color w:val="000000"/>
        </w:rPr>
        <w:t xml:space="preserve"> use pronouns such as they/them</w:t>
      </w:r>
      <w:r w:rsidRPr="00A20765">
        <w:rPr>
          <w:rFonts w:ascii="Arial" w:hAnsi="Arial" w:cs="Arial"/>
          <w:color w:val="000000"/>
        </w:rPr>
        <w:t xml:space="preserve"> and ze/zir.</w:t>
      </w:r>
      <w:bookmarkStart w:id="37" w:name="q"/>
      <w:bookmarkEnd w:id="37"/>
    </w:p>
    <w:p w14:paraId="25FFF7B6" w14:textId="4E26B4C7" w:rsidR="00AA03BA" w:rsidRPr="00A20765" w:rsidRDefault="00A20765" w:rsidP="004B7E21">
      <w:pPr>
        <w:pStyle w:val="Heading2"/>
        <w:spacing w:after="120" w:line="20" w:lineRule="atLeast"/>
        <w:rPr>
          <w:rFonts w:ascii="Arial" w:hAnsi="Arial" w:cs="Arial"/>
        </w:rPr>
      </w:pPr>
      <w:bookmarkStart w:id="38" w:name="queer"/>
      <w:bookmarkEnd w:id="38"/>
      <w:r w:rsidRPr="00A20765">
        <w:rPr>
          <w:rFonts w:ascii="Arial" w:hAnsi="Arial" w:cs="Arial"/>
        </w:rPr>
        <w:t>Queer</w:t>
      </w:r>
    </w:p>
    <w:p w14:paraId="67CED33D"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In the past a derogatory term for LGBT individuals. The term has now been reclaimed by LGBT young people in particular who don’t identify with traditional categories around gender identity and sexual orientation but is still viewed to be derogatory by some.</w:t>
      </w:r>
      <w:bookmarkStart w:id="39" w:name="questioning"/>
      <w:bookmarkEnd w:id="39"/>
    </w:p>
    <w:p w14:paraId="048AA800" w14:textId="17065893" w:rsidR="00AA03BA" w:rsidRPr="00A20765" w:rsidRDefault="00A20765" w:rsidP="004B7E21">
      <w:pPr>
        <w:pStyle w:val="Heading2"/>
        <w:spacing w:after="120" w:line="20" w:lineRule="atLeast"/>
        <w:rPr>
          <w:rFonts w:ascii="Arial" w:hAnsi="Arial" w:cs="Arial"/>
        </w:rPr>
      </w:pPr>
      <w:r w:rsidRPr="00A20765">
        <w:rPr>
          <w:rFonts w:ascii="Arial" w:hAnsi="Arial" w:cs="Arial"/>
        </w:rPr>
        <w:t>Questioning</w:t>
      </w:r>
    </w:p>
    <w:p w14:paraId="565BBD7F"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The process of exploring your own sexual orientation and/or gender identity</w:t>
      </w:r>
      <w:bookmarkStart w:id="40" w:name="s"/>
      <w:bookmarkEnd w:id="40"/>
      <w:r w:rsidRPr="00A20765">
        <w:rPr>
          <w:rFonts w:ascii="Arial" w:hAnsi="Arial" w:cs="Arial"/>
          <w:color w:val="000000"/>
        </w:rPr>
        <w:t>.</w:t>
      </w:r>
    </w:p>
    <w:p w14:paraId="4709AA75" w14:textId="74714992" w:rsidR="00AA03BA" w:rsidRPr="00A20765" w:rsidRDefault="00A20765" w:rsidP="004B7E21">
      <w:pPr>
        <w:pStyle w:val="Heading2"/>
        <w:spacing w:after="120" w:line="20" w:lineRule="atLeast"/>
        <w:rPr>
          <w:rFonts w:ascii="Arial" w:hAnsi="Arial" w:cs="Arial"/>
        </w:rPr>
      </w:pPr>
      <w:bookmarkStart w:id="41" w:name="sex"/>
      <w:bookmarkEnd w:id="41"/>
      <w:r w:rsidRPr="00A20765">
        <w:rPr>
          <w:rFonts w:ascii="Arial" w:hAnsi="Arial" w:cs="Arial"/>
        </w:rPr>
        <w:t>Sexual Orientation</w:t>
      </w:r>
    </w:p>
    <w:p w14:paraId="58DD2A43"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 person’s emotional, romantic and/or sexual attraction to another person.</w:t>
      </w:r>
      <w:bookmarkStart w:id="42" w:name="t"/>
      <w:bookmarkEnd w:id="42"/>
    </w:p>
    <w:p w14:paraId="37AB2B6D" w14:textId="20F3859A" w:rsidR="00AA03BA" w:rsidRPr="00A20765" w:rsidRDefault="00A20765" w:rsidP="004B7E21">
      <w:pPr>
        <w:pStyle w:val="Heading2"/>
        <w:spacing w:after="120" w:line="20" w:lineRule="atLeast"/>
        <w:rPr>
          <w:rFonts w:ascii="Arial" w:hAnsi="Arial" w:cs="Arial"/>
        </w:rPr>
      </w:pPr>
      <w:bookmarkStart w:id="43" w:name="trans"/>
      <w:bookmarkEnd w:id="43"/>
      <w:r w:rsidRPr="00A20765">
        <w:rPr>
          <w:rFonts w:ascii="Arial" w:hAnsi="Arial" w:cs="Arial"/>
        </w:rPr>
        <w:t>Trans</w:t>
      </w:r>
    </w:p>
    <w:p w14:paraId="3CADBB55" w14:textId="1191C553"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 xml:space="preserve">An umbrella term to describe people whose gender is not the same as, or does not sit comfortably with, the </w:t>
      </w:r>
      <w:r w:rsidR="00A20765" w:rsidRPr="00A20765">
        <w:rPr>
          <w:rFonts w:ascii="Arial" w:hAnsi="Arial" w:cs="Arial"/>
          <w:color w:val="000000"/>
        </w:rPr>
        <w:t>gender</w:t>
      </w:r>
      <w:r w:rsidRPr="00A20765">
        <w:rPr>
          <w:rFonts w:ascii="Arial" w:hAnsi="Arial" w:cs="Arial"/>
          <w:color w:val="000000"/>
        </w:rPr>
        <w:t xml:space="preserve"> they were assigned at birth.</w:t>
      </w:r>
      <w:r w:rsidRPr="00A20765">
        <w:rPr>
          <w:rFonts w:ascii="Arial" w:hAnsi="Arial" w:cs="Arial"/>
          <w:color w:val="000000"/>
          <w:sz w:val="6"/>
          <w:szCs w:val="6"/>
        </w:rPr>
        <w:br/>
      </w:r>
      <w:r w:rsidRPr="00A20765">
        <w:rPr>
          <w:rFonts w:ascii="Arial" w:hAnsi="Arial" w:cs="Arial"/>
          <w:color w:val="000000"/>
        </w:rPr>
        <w:t>Trans people may describe themselves using one or more of a wide variety of terms, including (but not limited to) transgender, transsexual, gender-queer (GQ), gender-fluid, non-binary, gender-variant, crossdresser, genderless, agender, nongender, third gender, two-spirit, bi-gender, trans man, trans woman,</w:t>
      </w:r>
      <w:r w:rsidR="00A20765" w:rsidRPr="00A20765">
        <w:rPr>
          <w:rFonts w:ascii="Arial" w:hAnsi="Arial" w:cs="Arial"/>
          <w:color w:val="000000"/>
        </w:rPr>
        <w:t xml:space="preserve"> </w:t>
      </w:r>
      <w:r w:rsidRPr="00A20765">
        <w:rPr>
          <w:rFonts w:ascii="Arial" w:hAnsi="Arial" w:cs="Arial"/>
          <w:color w:val="000000"/>
        </w:rPr>
        <w:t>trans masculine, trans feminine and neutrois.</w:t>
      </w:r>
    </w:p>
    <w:p w14:paraId="6FF87156" w14:textId="77777777" w:rsidR="00AA03BA" w:rsidRPr="00A20765" w:rsidRDefault="0064030E" w:rsidP="004B7E21">
      <w:pPr>
        <w:spacing w:after="120" w:line="20" w:lineRule="atLeast"/>
        <w:rPr>
          <w:rFonts w:ascii="Arial" w:hAnsi="Arial" w:cs="Arial"/>
        </w:rPr>
      </w:pPr>
      <w:r w:rsidRPr="00A20765">
        <w:rPr>
          <w:rFonts w:ascii="Arial" w:hAnsi="Arial" w:cs="Arial"/>
        </w:rPr>
        <w:pict w14:anchorId="268336DA">
          <v:rect id="_x0000_i1195" style="width:0;height:0" o:hralign="center" o:hrstd="t" o:hrnoshade="t" o:hr="t" fillcolor="black" stroked="f"/>
        </w:pict>
      </w:r>
      <w:bookmarkStart w:id="44" w:name="transgender-man"/>
      <w:bookmarkEnd w:id="44"/>
    </w:p>
    <w:p w14:paraId="2920D8B2" w14:textId="1B16ED30" w:rsidR="00AA03BA" w:rsidRPr="00A20765" w:rsidRDefault="00A20765" w:rsidP="004B7E21">
      <w:pPr>
        <w:pStyle w:val="Heading2"/>
        <w:spacing w:after="120" w:line="20" w:lineRule="atLeast"/>
        <w:rPr>
          <w:rFonts w:ascii="Arial" w:hAnsi="Arial" w:cs="Arial"/>
        </w:rPr>
      </w:pPr>
      <w:r w:rsidRPr="00A20765">
        <w:rPr>
          <w:rFonts w:ascii="Arial" w:hAnsi="Arial" w:cs="Arial"/>
        </w:rPr>
        <w:t>Transgender Man</w:t>
      </w:r>
    </w:p>
    <w:p w14:paraId="6C25E03B"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 term used to describe someone who is assigned female at birth but identifies and lives as a man. This may be shortened to trans man, or FTM, an abbreviation for female-to-male.</w:t>
      </w:r>
      <w:bookmarkStart w:id="45" w:name="transgender-woman"/>
      <w:bookmarkEnd w:id="45"/>
    </w:p>
    <w:p w14:paraId="041820C9" w14:textId="01EDD5B4" w:rsidR="00AA03BA" w:rsidRPr="00A20765" w:rsidRDefault="00A20765" w:rsidP="004B7E21">
      <w:pPr>
        <w:pStyle w:val="Heading2"/>
        <w:spacing w:after="120" w:line="20" w:lineRule="atLeast"/>
        <w:rPr>
          <w:rFonts w:ascii="Arial" w:hAnsi="Arial" w:cs="Arial"/>
        </w:rPr>
      </w:pPr>
      <w:r w:rsidRPr="00A20765">
        <w:rPr>
          <w:rFonts w:ascii="Arial" w:hAnsi="Arial" w:cs="Arial"/>
        </w:rPr>
        <w:t>Transgender Woman</w:t>
      </w:r>
    </w:p>
    <w:p w14:paraId="2CAE817C"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A term used to describe someone who is assigned male at birth but identifies and lives as a woman. This may be shortened to trans woman, or MTF, an abbreviation for male-to-female.</w:t>
      </w:r>
      <w:bookmarkStart w:id="46" w:name="transitioning"/>
      <w:bookmarkEnd w:id="46"/>
    </w:p>
    <w:p w14:paraId="3DAA29F2" w14:textId="2D944CDA" w:rsidR="00AA03BA" w:rsidRPr="00A20765" w:rsidRDefault="00AA03BA" w:rsidP="004B7E21">
      <w:pPr>
        <w:pStyle w:val="Heading2"/>
        <w:spacing w:after="120" w:line="20" w:lineRule="atLeast"/>
        <w:rPr>
          <w:rFonts w:ascii="Arial" w:hAnsi="Arial" w:cs="Arial"/>
        </w:rPr>
      </w:pPr>
      <w:r w:rsidRPr="00A20765">
        <w:rPr>
          <w:rFonts w:ascii="Arial" w:hAnsi="Arial" w:cs="Arial"/>
        </w:rPr>
        <w:t>​</w:t>
      </w:r>
      <w:r w:rsidR="00A20765" w:rsidRPr="00A20765">
        <w:rPr>
          <w:rFonts w:ascii="Arial" w:hAnsi="Arial" w:cs="Arial"/>
        </w:rPr>
        <w:t>Transitioning</w:t>
      </w:r>
    </w:p>
    <w:p w14:paraId="4417EFB9"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The steps a trans person may take to live in the gender with which they identify. Each person’s transition will involve different things. For some this involves medical intervention, such as hormone therapy and surgeries, but not all trans people want or are able to have this.</w:t>
      </w:r>
      <w:r w:rsidRPr="00A20765">
        <w:rPr>
          <w:rFonts w:ascii="Arial" w:hAnsi="Arial" w:cs="Arial"/>
          <w:color w:val="000000"/>
          <w:sz w:val="6"/>
          <w:szCs w:val="6"/>
        </w:rPr>
        <w:br/>
      </w:r>
      <w:r w:rsidRPr="00A20765">
        <w:rPr>
          <w:rFonts w:ascii="Arial" w:hAnsi="Arial" w:cs="Arial"/>
          <w:color w:val="000000"/>
        </w:rPr>
        <w:t>Transitioning also might involve things such as telling friends and family, dressing differently and changing official documents.</w:t>
      </w:r>
    </w:p>
    <w:p w14:paraId="655458A2" w14:textId="77777777" w:rsidR="00AA03BA" w:rsidRPr="00A20765" w:rsidRDefault="0064030E" w:rsidP="004B7E21">
      <w:pPr>
        <w:spacing w:after="120" w:line="20" w:lineRule="atLeast"/>
        <w:rPr>
          <w:rFonts w:ascii="Arial" w:hAnsi="Arial" w:cs="Arial"/>
        </w:rPr>
      </w:pPr>
      <w:r w:rsidRPr="00A20765">
        <w:rPr>
          <w:rFonts w:ascii="Arial" w:hAnsi="Arial" w:cs="Arial"/>
        </w:rPr>
        <w:pict w14:anchorId="12DC0AB0">
          <v:rect id="_x0000_i1196" style="width:0;height:0" o:hralign="center" o:hrstd="t" o:hrnoshade="t" o:hr="t" fillcolor="black" stroked="f"/>
        </w:pict>
      </w:r>
      <w:bookmarkStart w:id="47" w:name="transphobia"/>
      <w:bookmarkEnd w:id="47"/>
    </w:p>
    <w:p w14:paraId="1E1485B1" w14:textId="18227B5F" w:rsidR="00AA03BA" w:rsidRPr="00A20765" w:rsidRDefault="00A20765" w:rsidP="004B7E21">
      <w:pPr>
        <w:pStyle w:val="Heading2"/>
        <w:spacing w:after="120" w:line="20" w:lineRule="atLeast"/>
        <w:rPr>
          <w:rFonts w:ascii="Arial" w:hAnsi="Arial" w:cs="Arial"/>
        </w:rPr>
      </w:pPr>
      <w:r w:rsidRPr="00A20765">
        <w:rPr>
          <w:rFonts w:ascii="Arial" w:hAnsi="Arial" w:cs="Arial"/>
        </w:rPr>
        <w:t>Transsexual</w:t>
      </w:r>
    </w:p>
    <w:p w14:paraId="14599B44" w14:textId="77777777" w:rsidR="00AA03BA" w:rsidRPr="00A20765" w:rsidRDefault="00AA03BA"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color w:val="000000"/>
        </w:rPr>
        <w:t>This was used in the past as a more medical term (similarly to homosexual) to refer to someone who transitioned to live in the ‘opposite’ gender to the one assigned at birth.</w:t>
      </w:r>
      <w:r w:rsidRPr="00A20765">
        <w:rPr>
          <w:rFonts w:ascii="Arial" w:hAnsi="Arial" w:cs="Arial"/>
          <w:color w:val="000000"/>
          <w:sz w:val="6"/>
          <w:szCs w:val="6"/>
        </w:rPr>
        <w:br/>
      </w:r>
      <w:r w:rsidRPr="00A20765">
        <w:rPr>
          <w:rFonts w:ascii="Arial" w:hAnsi="Arial" w:cs="Arial"/>
          <w:color w:val="000000"/>
        </w:rPr>
        <w:t>This term is still used by some although many people prefer the term trans or transgender.</w:t>
      </w:r>
    </w:p>
    <w:p w14:paraId="6C237B56" w14:textId="06D10CFE" w:rsidR="00A20765" w:rsidRPr="00A20765" w:rsidRDefault="00A20765" w:rsidP="004B7E21">
      <w:pPr>
        <w:pStyle w:val="mb-0"/>
        <w:shd w:val="clear" w:color="auto" w:fill="FFFFFF"/>
        <w:spacing w:before="0" w:beforeAutospacing="0" w:after="120" w:afterAutospacing="0" w:line="20" w:lineRule="atLeast"/>
        <w:rPr>
          <w:rFonts w:ascii="Arial" w:hAnsi="Arial" w:cs="Arial"/>
          <w:color w:val="000000"/>
        </w:rPr>
      </w:pPr>
    </w:p>
    <w:p w14:paraId="5A519514" w14:textId="593E03DC" w:rsidR="00A20765" w:rsidRPr="00A20765" w:rsidRDefault="00A20765" w:rsidP="004B7E21">
      <w:pPr>
        <w:pStyle w:val="mb-0"/>
        <w:shd w:val="clear" w:color="auto" w:fill="FFFFFF"/>
        <w:spacing w:before="0" w:beforeAutospacing="0" w:after="120" w:afterAutospacing="0" w:line="20" w:lineRule="atLeast"/>
        <w:rPr>
          <w:rFonts w:ascii="Arial" w:hAnsi="Arial" w:cs="Arial"/>
          <w:color w:val="000000"/>
        </w:rPr>
      </w:pPr>
      <w:r w:rsidRPr="00A20765">
        <w:rPr>
          <w:rFonts w:ascii="Arial" w:hAnsi="Arial" w:cs="Arial"/>
          <w:b/>
          <w:i/>
          <w:color w:val="000000"/>
        </w:rPr>
        <w:t xml:space="preserve">(Taken from </w:t>
      </w:r>
      <w:hyperlink r:id="rId22" w:history="1">
        <w:r w:rsidRPr="00A20765">
          <w:rPr>
            <w:rStyle w:val="Hyperlink"/>
            <w:rFonts w:ascii="Arial" w:hAnsi="Arial" w:cs="Arial"/>
            <w:b/>
            <w:i/>
          </w:rPr>
          <w:t>Stonewall’s Glossary of Terms</w:t>
        </w:r>
      </w:hyperlink>
      <w:r w:rsidRPr="00A20765">
        <w:rPr>
          <w:rFonts w:ascii="Arial" w:hAnsi="Arial" w:cs="Arial"/>
          <w:b/>
          <w:i/>
          <w:color w:val="000000"/>
        </w:rPr>
        <w:t>)</w:t>
      </w:r>
    </w:p>
    <w:sectPr w:rsidR="00A20765" w:rsidRPr="00A207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FB95A" w14:textId="77777777" w:rsidR="001B6EC5" w:rsidRDefault="001B6EC5" w:rsidP="00AA03BA">
      <w:r>
        <w:separator/>
      </w:r>
    </w:p>
  </w:endnote>
  <w:endnote w:type="continuationSeparator" w:id="0">
    <w:p w14:paraId="306BC183" w14:textId="77777777" w:rsidR="001B6EC5" w:rsidRDefault="001B6EC5" w:rsidP="00AA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2CAB4" w14:textId="77777777" w:rsidR="001B6EC5" w:rsidRDefault="001B6EC5" w:rsidP="00AA03BA">
      <w:r>
        <w:separator/>
      </w:r>
    </w:p>
  </w:footnote>
  <w:footnote w:type="continuationSeparator" w:id="0">
    <w:p w14:paraId="7B4BEE4C" w14:textId="77777777" w:rsidR="001B6EC5" w:rsidRDefault="001B6EC5" w:rsidP="00AA0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308AB"/>
    <w:multiLevelType w:val="hybridMultilevel"/>
    <w:tmpl w:val="14E4D6CE"/>
    <w:lvl w:ilvl="0" w:tplc="ADAADB28">
      <w:start w:val="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EA"/>
    <w:rsid w:val="00056FE9"/>
    <w:rsid w:val="001B6EC5"/>
    <w:rsid w:val="0020708B"/>
    <w:rsid w:val="002751DF"/>
    <w:rsid w:val="003153B6"/>
    <w:rsid w:val="003D2AF9"/>
    <w:rsid w:val="004B7E21"/>
    <w:rsid w:val="00595AD6"/>
    <w:rsid w:val="005D3A7B"/>
    <w:rsid w:val="0064030E"/>
    <w:rsid w:val="009E0B51"/>
    <w:rsid w:val="00A20765"/>
    <w:rsid w:val="00AA03BA"/>
    <w:rsid w:val="00C31DEA"/>
    <w:rsid w:val="00E07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38C03BA"/>
  <w15:chartTrackingRefBased/>
  <w15:docId w15:val="{1FA6F2F4-140E-414F-944F-82662544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DEA"/>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31D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3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A03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AA03BA"/>
    <w:pPr>
      <w:spacing w:after="160" w:line="259" w:lineRule="auto"/>
      <w:ind w:left="720"/>
      <w:contextualSpacing/>
    </w:pPr>
    <w:rPr>
      <w:rFonts w:asciiTheme="minorHAnsi" w:hAnsiTheme="minorHAnsi" w:cstheme="minorBidi"/>
    </w:rPr>
  </w:style>
  <w:style w:type="character" w:customStyle="1" w:styleId="Heading4Char">
    <w:name w:val="Heading 4 Char"/>
    <w:basedOn w:val="DefaultParagraphFont"/>
    <w:link w:val="Heading4"/>
    <w:uiPriority w:val="9"/>
    <w:semiHidden/>
    <w:rsid w:val="00AA03BA"/>
    <w:rPr>
      <w:rFonts w:asciiTheme="majorHAnsi" w:eastAsiaTheme="majorEastAsia" w:hAnsiTheme="majorHAnsi" w:cstheme="majorBidi"/>
      <w:i/>
      <w:iCs/>
      <w:color w:val="2E74B5" w:themeColor="accent1" w:themeShade="BF"/>
    </w:rPr>
  </w:style>
  <w:style w:type="paragraph" w:customStyle="1" w:styleId="mb-0">
    <w:name w:val="mb-0"/>
    <w:basedOn w:val="Normal"/>
    <w:rsid w:val="00AA03BA"/>
    <w:pPr>
      <w:spacing w:before="100" w:beforeAutospacing="1" w:after="100" w:afterAutospacing="1"/>
    </w:pPr>
    <w:rPr>
      <w:rFonts w:ascii="Times New Roman" w:eastAsia="Times New Roman" w:hAnsi="Times New Roman"/>
      <w:sz w:val="24"/>
      <w:szCs w:val="24"/>
      <w:lang w:eastAsia="en-GB"/>
    </w:rPr>
  </w:style>
  <w:style w:type="character" w:styleId="Hyperlink">
    <w:name w:val="Hyperlink"/>
    <w:basedOn w:val="DefaultParagraphFont"/>
    <w:uiPriority w:val="99"/>
    <w:unhideWhenUsed/>
    <w:rsid w:val="00AA03BA"/>
    <w:rPr>
      <w:color w:val="0000FF"/>
      <w:u w:val="single"/>
    </w:rPr>
  </w:style>
  <w:style w:type="paragraph" w:styleId="TOCHeading">
    <w:name w:val="TOC Heading"/>
    <w:basedOn w:val="Heading1"/>
    <w:next w:val="Normal"/>
    <w:uiPriority w:val="39"/>
    <w:unhideWhenUsed/>
    <w:qFormat/>
    <w:rsid w:val="00AA03BA"/>
    <w:pPr>
      <w:spacing w:line="259" w:lineRule="auto"/>
      <w:outlineLvl w:val="9"/>
    </w:pPr>
    <w:rPr>
      <w:lang w:val="en-US"/>
    </w:rPr>
  </w:style>
  <w:style w:type="paragraph" w:styleId="TOC1">
    <w:name w:val="toc 1"/>
    <w:basedOn w:val="Normal"/>
    <w:next w:val="Normal"/>
    <w:autoRedefine/>
    <w:uiPriority w:val="39"/>
    <w:unhideWhenUsed/>
    <w:rsid w:val="00AA03BA"/>
    <w:pPr>
      <w:spacing w:after="100"/>
    </w:pPr>
  </w:style>
  <w:style w:type="paragraph" w:styleId="Header">
    <w:name w:val="header"/>
    <w:basedOn w:val="Normal"/>
    <w:link w:val="HeaderChar"/>
    <w:uiPriority w:val="99"/>
    <w:unhideWhenUsed/>
    <w:rsid w:val="00AA03BA"/>
    <w:pPr>
      <w:tabs>
        <w:tab w:val="center" w:pos="4513"/>
        <w:tab w:val="right" w:pos="9026"/>
      </w:tabs>
    </w:pPr>
  </w:style>
  <w:style w:type="character" w:customStyle="1" w:styleId="HeaderChar">
    <w:name w:val="Header Char"/>
    <w:basedOn w:val="DefaultParagraphFont"/>
    <w:link w:val="Header"/>
    <w:uiPriority w:val="99"/>
    <w:rsid w:val="00AA03BA"/>
    <w:rPr>
      <w:rFonts w:ascii="Calibri" w:hAnsi="Calibri" w:cs="Times New Roman"/>
    </w:rPr>
  </w:style>
  <w:style w:type="paragraph" w:styleId="Footer">
    <w:name w:val="footer"/>
    <w:basedOn w:val="Normal"/>
    <w:link w:val="FooterChar"/>
    <w:uiPriority w:val="99"/>
    <w:unhideWhenUsed/>
    <w:rsid w:val="00AA03BA"/>
    <w:pPr>
      <w:tabs>
        <w:tab w:val="center" w:pos="4513"/>
        <w:tab w:val="right" w:pos="9026"/>
      </w:tabs>
    </w:pPr>
  </w:style>
  <w:style w:type="character" w:customStyle="1" w:styleId="FooterChar">
    <w:name w:val="Footer Char"/>
    <w:basedOn w:val="DefaultParagraphFont"/>
    <w:link w:val="Footer"/>
    <w:uiPriority w:val="99"/>
    <w:rsid w:val="00AA03BA"/>
    <w:rPr>
      <w:rFonts w:ascii="Calibri" w:hAnsi="Calibri" w:cs="Times New Roman"/>
    </w:rPr>
  </w:style>
  <w:style w:type="paragraph" w:styleId="Title">
    <w:name w:val="Title"/>
    <w:basedOn w:val="Normal"/>
    <w:next w:val="Normal"/>
    <w:link w:val="TitleChar"/>
    <w:uiPriority w:val="10"/>
    <w:qFormat/>
    <w:rsid w:val="00AA03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03B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A03BA"/>
    <w:pPr>
      <w:spacing w:after="100"/>
      <w:ind w:left="220"/>
    </w:pPr>
  </w:style>
  <w:style w:type="character" w:styleId="FollowedHyperlink">
    <w:name w:val="FollowedHyperlink"/>
    <w:basedOn w:val="DefaultParagraphFont"/>
    <w:uiPriority w:val="99"/>
    <w:semiHidden/>
    <w:unhideWhenUsed/>
    <w:rsid w:val="00595AD6"/>
    <w:rPr>
      <w:color w:val="954F72" w:themeColor="followedHyperlink"/>
      <w:u w:val="single"/>
    </w:rPr>
  </w:style>
  <w:style w:type="paragraph" w:customStyle="1" w:styleId="Default">
    <w:name w:val="Default"/>
    <w:rsid w:val="00595AD6"/>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11684">
      <w:bodyDiv w:val="1"/>
      <w:marLeft w:val="0"/>
      <w:marRight w:val="0"/>
      <w:marTop w:val="0"/>
      <w:marBottom w:val="0"/>
      <w:divBdr>
        <w:top w:val="none" w:sz="0" w:space="0" w:color="auto"/>
        <w:left w:val="none" w:sz="0" w:space="0" w:color="auto"/>
        <w:bottom w:val="none" w:sz="0" w:space="0" w:color="auto"/>
        <w:right w:val="none" w:sz="0" w:space="0" w:color="auto"/>
      </w:divBdr>
    </w:div>
    <w:div w:id="20600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stonlgbt@aston.ac.uk" TargetMode="External"/><Relationship Id="rId18" Type="http://schemas.openxmlformats.org/officeDocument/2006/relationships/hyperlink" Target="http://genderedintelligence.co.uk/" TargetMode="External"/><Relationship Id="rId3" Type="http://schemas.openxmlformats.org/officeDocument/2006/relationships/styles" Target="styles.xml"/><Relationship Id="rId21" Type="http://schemas.openxmlformats.org/officeDocument/2006/relationships/hyperlink" Target="https://www.stonewall.org.uk/trans-advisory-group" TargetMode="External"/><Relationship Id="rId7" Type="http://schemas.openxmlformats.org/officeDocument/2006/relationships/endnotes" Target="endnotes.xml"/><Relationship Id="rId12" Type="http://schemas.openxmlformats.org/officeDocument/2006/relationships/hyperlink" Target="http://www.aston.ac.uk/staff/lgbt" TargetMode="External"/><Relationship Id="rId17" Type="http://schemas.openxmlformats.org/officeDocument/2006/relationships/hyperlink" Target="https://www.gires.org.uk" TargetMode="External"/><Relationship Id="rId2" Type="http://schemas.openxmlformats.org/officeDocument/2006/relationships/numbering" Target="numbering.xml"/><Relationship Id="rId16" Type="http://schemas.openxmlformats.org/officeDocument/2006/relationships/hyperlink" Target="http://www.blgbt.org" TargetMode="External"/><Relationship Id="rId20" Type="http://schemas.openxmlformats.org/officeDocument/2006/relationships/hyperlink" Target="http://www.stonewall.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ffingtonpost.co.uk/entry/rainbow-pride-flag-history_us_5b193aafe4b0599bc6e124a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union.lgbt@aston.ac.uk" TargetMode="External"/><Relationship Id="rId23" Type="http://schemas.openxmlformats.org/officeDocument/2006/relationships/fontTable" Target="fontTable.xml"/><Relationship Id="rId10" Type="http://schemas.openxmlformats.org/officeDocument/2006/relationships/hyperlink" Target="mailto:AstonLGBT@aston.ac.uk" TargetMode="External"/><Relationship Id="rId19" Type="http://schemas.openxmlformats.org/officeDocument/2006/relationships/hyperlink" Target="https://lgbt.foundation/" TargetMode="External"/><Relationship Id="rId4" Type="http://schemas.openxmlformats.org/officeDocument/2006/relationships/settings" Target="settings.xml"/><Relationship Id="rId9" Type="http://schemas.openxmlformats.org/officeDocument/2006/relationships/hyperlink" Target="http://www.aston.ac.uk/staff/lgbt/" TargetMode="External"/><Relationship Id="rId14" Type="http://schemas.openxmlformats.org/officeDocument/2006/relationships/hyperlink" Target="https://www.astonsu.com/society/7558" TargetMode="External"/><Relationship Id="rId22" Type="http://schemas.openxmlformats.org/officeDocument/2006/relationships/hyperlink" Target="https://www.stonewall.org.uk/help-advice/glossary-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4E96-61A7-4E80-9C48-4402EF12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Lauren</dc:creator>
  <cp:keywords/>
  <dc:description/>
  <cp:lastModifiedBy>Morgan, Lauren</cp:lastModifiedBy>
  <cp:revision>3</cp:revision>
  <dcterms:created xsi:type="dcterms:W3CDTF">2018-09-14T09:59:00Z</dcterms:created>
  <dcterms:modified xsi:type="dcterms:W3CDTF">2018-10-09T11:57:00Z</dcterms:modified>
</cp:coreProperties>
</file>