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CBFD" w14:textId="41155455" w:rsidR="007A60C7" w:rsidRPr="007A60C7" w:rsidRDefault="009B79D1" w:rsidP="00C93B72">
      <w:pPr>
        <w:spacing w:before="2880"/>
        <w:rPr>
          <w:b/>
          <w:sz w:val="40"/>
          <w:szCs w:val="40"/>
        </w:rPr>
      </w:pPr>
      <w:bookmarkStart w:id="0" w:name="_Toc13666273"/>
      <w:r w:rsidRPr="007A60C7">
        <w:rPr>
          <w:b/>
          <w:sz w:val="40"/>
          <w:szCs w:val="40"/>
        </w:rPr>
        <w:t>The Concordat to Support the Career Development of Researchers</w:t>
      </w:r>
    </w:p>
    <w:p w14:paraId="7EC09FC2" w14:textId="77777777" w:rsidR="007A60C7" w:rsidRDefault="007A60C7" w:rsidP="00C93B72"/>
    <w:p w14:paraId="685E1652" w14:textId="77777777" w:rsidR="007A60C7" w:rsidRDefault="007A60C7" w:rsidP="00C93B72">
      <w:pPr>
        <w:rPr>
          <w:b/>
          <w:sz w:val="28"/>
          <w:szCs w:val="28"/>
        </w:rPr>
      </w:pPr>
    </w:p>
    <w:p w14:paraId="38A97291" w14:textId="1828F221" w:rsidR="007A60C7" w:rsidRDefault="007A60C7" w:rsidP="00C93B72">
      <w:pPr>
        <w:rPr>
          <w:b/>
          <w:sz w:val="28"/>
          <w:szCs w:val="28"/>
        </w:rPr>
      </w:pPr>
      <w:r w:rsidRPr="007A60C7">
        <w:rPr>
          <w:b/>
          <w:sz w:val="28"/>
          <w:szCs w:val="28"/>
        </w:rPr>
        <w:t>Commonly known as the Researcher Development Concordat</w:t>
      </w:r>
      <w:r w:rsidR="00D518A1">
        <w:rPr>
          <w:b/>
          <w:sz w:val="28"/>
          <w:szCs w:val="28"/>
        </w:rPr>
        <w:tab/>
      </w:r>
    </w:p>
    <w:p w14:paraId="359D7216" w14:textId="73BD10CD" w:rsidR="00D518A1" w:rsidRDefault="00D518A1" w:rsidP="00C93B72">
      <w:pPr>
        <w:rPr>
          <w:b/>
          <w:sz w:val="28"/>
          <w:szCs w:val="28"/>
        </w:rPr>
      </w:pPr>
    </w:p>
    <w:p w14:paraId="47781B0D" w14:textId="4F8EE9BA" w:rsidR="004578CA" w:rsidRPr="007A60C7" w:rsidRDefault="007A60C7" w:rsidP="00C93B72">
      <w:pPr>
        <w:rPr>
          <w:b/>
          <w:sz w:val="28"/>
          <w:szCs w:val="28"/>
        </w:rPr>
      </w:pPr>
      <w:r w:rsidRPr="007A60C7">
        <w:rPr>
          <w:b/>
          <w:sz w:val="28"/>
          <w:szCs w:val="28"/>
        </w:rPr>
        <w:t>September 2019</w:t>
      </w:r>
      <w:r w:rsidR="004578CA" w:rsidRPr="007A60C7">
        <w:rPr>
          <w:b/>
          <w:sz w:val="28"/>
          <w:szCs w:val="28"/>
        </w:rPr>
        <w:br w:type="page"/>
      </w:r>
    </w:p>
    <w:p w14:paraId="65B28CF3" w14:textId="77777777" w:rsidR="003320E8" w:rsidRDefault="003320E8" w:rsidP="003320E8">
      <w:pPr>
        <w:pStyle w:val="Heading2"/>
      </w:pPr>
      <w:r>
        <w:lastRenderedPageBreak/>
        <w:t>Foreword</w:t>
      </w:r>
      <w:bookmarkEnd w:id="0"/>
    </w:p>
    <w:p w14:paraId="0DD62E35" w14:textId="77777777" w:rsidR="00F46BF5" w:rsidRDefault="00F46BF5" w:rsidP="00033587"/>
    <w:p w14:paraId="6CB75841" w14:textId="77777777" w:rsidR="007B532E" w:rsidRDefault="007B532E" w:rsidP="00033587">
      <w:r>
        <w:t>The publication of</w:t>
      </w:r>
      <w:r w:rsidR="00033587">
        <w:t xml:space="preserve"> the original Concordat in 2008 </w:t>
      </w:r>
      <w:r>
        <w:t xml:space="preserve">paved the way to widespread improvements in the research environment and opportunities for professional development for researchers across the sector. </w:t>
      </w:r>
      <w:r w:rsidR="00033587">
        <w:t>However, as the recent Independent Review</w:t>
      </w:r>
      <w:r w:rsidR="00496BE5">
        <w:t xml:space="preserve"> led by Professor David Bogle</w:t>
      </w:r>
      <w:r w:rsidR="00033587">
        <w:t xml:space="preserve"> recognised, there is still much </w:t>
      </w:r>
      <w:r>
        <w:t>to do to create the healthy and supportive culture needed to ensure our researchers are given every opportunity to thrive and realise their potential in the increasingly diverse, mobile and global environment in which we work.</w:t>
      </w:r>
    </w:p>
    <w:p w14:paraId="50C1ADDF" w14:textId="77777777" w:rsidR="00496BE5" w:rsidRDefault="00496BE5" w:rsidP="00033587"/>
    <w:p w14:paraId="22C8AC4C" w14:textId="77777777" w:rsidR="00D518A1" w:rsidRDefault="00033587" w:rsidP="00033587">
      <w:r>
        <w:t xml:space="preserve">This revised Concordat </w:t>
      </w:r>
      <w:r w:rsidR="007B532E">
        <w:t>recognises the critical role of research and innovation in delivering the UK’s ambitious</w:t>
      </w:r>
      <w:r w:rsidR="00365C0B">
        <w:t xml:space="preserve"> </w:t>
      </w:r>
      <w:r w:rsidR="00BB0086">
        <w:t>economic and industrial strategies</w:t>
      </w:r>
      <w:r w:rsidR="007B532E">
        <w:t>, and aims to set the gold standard in researcher development and use it as a competitive advantage.</w:t>
      </w:r>
      <w:r w:rsidR="00365C0B">
        <w:t xml:space="preserve"> Two-thirds of the UK’s target to in</w:t>
      </w:r>
      <w:r w:rsidR="007B532E">
        <w:t>crease spend on research and development to</w:t>
      </w:r>
      <w:r w:rsidR="00365C0B">
        <w:t xml:space="preserve"> 2.4% of GDP </w:t>
      </w:r>
      <w:r w:rsidR="007B532E">
        <w:t xml:space="preserve">is </w:t>
      </w:r>
      <w:r w:rsidR="00365C0B">
        <w:t xml:space="preserve">expected to be achieved through investment by industry, which will </w:t>
      </w:r>
      <w:r w:rsidR="007B2CED">
        <w:t>necessitate the supply of</w:t>
      </w:r>
      <w:r w:rsidR="00365C0B">
        <w:t xml:space="preserve"> </w:t>
      </w:r>
      <w:r w:rsidR="007910CA">
        <w:t>well-rounded and multi-skilled researchers</w:t>
      </w:r>
      <w:r w:rsidR="007B532E">
        <w:t xml:space="preserve"> who can traverse the interface of academia and business</w:t>
      </w:r>
      <w:r w:rsidR="00365C0B">
        <w:t>.</w:t>
      </w:r>
      <w:r>
        <w:t xml:space="preserve"> </w:t>
      </w:r>
      <w:r w:rsidR="007910CA">
        <w:t xml:space="preserve">This </w:t>
      </w:r>
      <w:r>
        <w:t>Concordat recognises explicitly that whilst talented researchers are vital for our universities and research institutes, the major</w:t>
      </w:r>
      <w:r w:rsidR="007B2CED">
        <w:t xml:space="preserve">ity </w:t>
      </w:r>
      <w:r>
        <w:t xml:space="preserve">will move </w:t>
      </w:r>
      <w:r w:rsidR="008D42F3">
        <w:t>on and apply their skills in</w:t>
      </w:r>
      <w:r>
        <w:t xml:space="preserve"> highly-valued careers across a wide range of employment sectors.</w:t>
      </w:r>
    </w:p>
    <w:p w14:paraId="53F1A26E" w14:textId="40D41223" w:rsidR="00033587" w:rsidRDefault="00D518A1" w:rsidP="00033587">
      <w:r>
        <w:t xml:space="preserve"> </w:t>
      </w:r>
    </w:p>
    <w:p w14:paraId="77F14514" w14:textId="19059509" w:rsidR="00033587" w:rsidRDefault="00D24EB5" w:rsidP="00033587">
      <w:r>
        <w:t xml:space="preserve">The Concordat </w:t>
      </w:r>
      <w:r w:rsidR="007B532E">
        <w:t xml:space="preserve">is not an end in itself.  Rather, it </w:t>
      </w:r>
      <w:r>
        <w:t>will</w:t>
      </w:r>
      <w:r w:rsidR="00033587">
        <w:t xml:space="preserve"> be a living reso</w:t>
      </w:r>
      <w:r>
        <w:t xml:space="preserve">urce that is accessible, </w:t>
      </w:r>
      <w:r w:rsidR="00033587">
        <w:t>easily updated and aligned to new strategic initiatives as they arise</w:t>
      </w:r>
      <w:r w:rsidR="007B532E">
        <w:t>, and to the changing nature of research, l</w:t>
      </w:r>
      <w:r w:rsidR="00033587">
        <w:t>egislation and the wider environment</w:t>
      </w:r>
      <w:r w:rsidR="008D42F3">
        <w:t>,</w:t>
      </w:r>
      <w:r w:rsidR="00033587">
        <w:t xml:space="preserve"> which will inevitably take place over the next five to 10 years. The </w:t>
      </w:r>
      <w:r w:rsidR="00484B8C">
        <w:t>revised</w:t>
      </w:r>
      <w:r w:rsidR="00033587">
        <w:t xml:space="preserve"> Concordat </w:t>
      </w:r>
      <w:r w:rsidR="00484B8C">
        <w:t>resets the expectations and provides a fresh impetus to drive the agenda forward</w:t>
      </w:r>
      <w:r w:rsidR="004578CA">
        <w:t xml:space="preserve"> through systemic change,</w:t>
      </w:r>
      <w:r w:rsidR="00484B8C">
        <w:t xml:space="preserve"> share good practice and ensure that the </w:t>
      </w:r>
      <w:r w:rsidR="00033587">
        <w:t>highest standards are consistently applied throughout the UK.</w:t>
      </w:r>
    </w:p>
    <w:p w14:paraId="7DF3F86A" w14:textId="77777777" w:rsidR="00033587" w:rsidRDefault="00033587" w:rsidP="00033587"/>
    <w:p w14:paraId="64203357" w14:textId="77777777" w:rsidR="00D518A1" w:rsidRDefault="0084203B" w:rsidP="00D518A1">
      <w:r>
        <w:t>Thi</w:t>
      </w:r>
      <w:r w:rsidR="00484B8C">
        <w:t>s revised Concordat has been developed</w:t>
      </w:r>
      <w:r>
        <w:t xml:space="preserve"> by the Concordat Strategy Group and a multi-stakeholder writing group, chaired by Professor Dianne Berry</w:t>
      </w:r>
      <w:r w:rsidR="00484B8C">
        <w:t xml:space="preserve"> OBE</w:t>
      </w:r>
      <w:r>
        <w:t>.</w:t>
      </w:r>
      <w:r w:rsidR="00484B8C">
        <w:t xml:space="preserve"> </w:t>
      </w:r>
      <w:r>
        <w:t xml:space="preserve"> We believe that i</w:t>
      </w:r>
      <w:r w:rsidR="00033587">
        <w:t xml:space="preserve">f all parties work together to ensure </w:t>
      </w:r>
      <w:r w:rsidR="00484B8C">
        <w:t>e</w:t>
      </w:r>
      <w:r w:rsidR="00033587">
        <w:t>ffective implementation</w:t>
      </w:r>
      <w:r w:rsidR="00484B8C">
        <w:t xml:space="preserve"> of the Principles, a</w:t>
      </w:r>
      <w:r>
        <w:t>ll UK</w:t>
      </w:r>
      <w:r w:rsidR="00033587">
        <w:t xml:space="preserve"> research</w:t>
      </w:r>
      <w:r w:rsidR="00130C4E">
        <w:t>e</w:t>
      </w:r>
      <w:r w:rsidR="008D42F3">
        <w:t xml:space="preserve">rs will be working </w:t>
      </w:r>
      <w:r w:rsidR="00033587">
        <w:t>in healthy and supportive research environments</w:t>
      </w:r>
      <w:r w:rsidR="00484B8C">
        <w:t xml:space="preserve"> within a decade</w:t>
      </w:r>
      <w:r>
        <w:t>. They will be</w:t>
      </w:r>
      <w:r w:rsidR="00033587">
        <w:t xml:space="preserve"> recognised and valued for their </w:t>
      </w:r>
      <w:r>
        <w:t>contributions</w:t>
      </w:r>
      <w:r w:rsidR="008D42F3">
        <w:t xml:space="preserve"> in</w:t>
      </w:r>
      <w:r w:rsidR="00484B8C">
        <w:t xml:space="preserve"> research and beyond</w:t>
      </w:r>
      <w:r>
        <w:t xml:space="preserve">, </w:t>
      </w:r>
      <w:r w:rsidR="00033587">
        <w:t>supported in their professional and career development</w:t>
      </w:r>
      <w:r>
        <w:t xml:space="preserve">, and </w:t>
      </w:r>
      <w:r w:rsidR="00033587">
        <w:t xml:space="preserve">equipped </w:t>
      </w:r>
      <w:r w:rsidR="008D42F3">
        <w:t>and empowered to succeed</w:t>
      </w:r>
      <w:r w:rsidR="00033587">
        <w:t xml:space="preserve"> in </w:t>
      </w:r>
      <w:r w:rsidR="00484B8C">
        <w:t>their chosen careers</w:t>
      </w:r>
      <w:r w:rsidR="00033587">
        <w:t>.</w:t>
      </w:r>
    </w:p>
    <w:p w14:paraId="65967082" w14:textId="4A34BC14" w:rsidR="00555E58" w:rsidRDefault="00D518A1" w:rsidP="00D518A1">
      <w:r>
        <w:t xml:space="preserve"> </w:t>
      </w:r>
    </w:p>
    <w:p w14:paraId="57670584" w14:textId="77777777" w:rsidR="00D80E74" w:rsidRPr="00D80E74" w:rsidRDefault="00D80E74" w:rsidP="00D80E74">
      <w:pPr>
        <w:rPr>
          <w:b/>
        </w:rPr>
      </w:pPr>
      <w:bookmarkStart w:id="1" w:name="_Toc13666274"/>
      <w:r w:rsidRPr="00D80E74">
        <w:rPr>
          <w:b/>
        </w:rPr>
        <w:t>Professor Julia Buckingham CBE</w:t>
      </w:r>
    </w:p>
    <w:p w14:paraId="264B6E13" w14:textId="77777777" w:rsidR="00D80E74" w:rsidRDefault="00D80E74" w:rsidP="00D80E74">
      <w:r>
        <w:t>Chair of the Concordat Strategy Group</w:t>
      </w:r>
    </w:p>
    <w:p w14:paraId="36CA8F91" w14:textId="77777777" w:rsidR="00D80E74" w:rsidRDefault="00D80E74" w:rsidP="00D80E74">
      <w:r>
        <w:t>and Vice-Chancellor and President of</w:t>
      </w:r>
    </w:p>
    <w:p w14:paraId="13F27E27" w14:textId="77777777" w:rsidR="0084203B" w:rsidRDefault="00D80E74" w:rsidP="00D80E74">
      <w:pPr>
        <w:rPr>
          <w:b/>
          <w:sz w:val="28"/>
        </w:rPr>
      </w:pPr>
      <w:r>
        <w:t xml:space="preserve">Brunel University London </w:t>
      </w:r>
      <w:r w:rsidR="0084203B">
        <w:br w:type="page"/>
      </w:r>
    </w:p>
    <w:p w14:paraId="58DE54CA" w14:textId="77777777" w:rsidR="003320E8" w:rsidRDefault="003320E8" w:rsidP="003320E8">
      <w:pPr>
        <w:pStyle w:val="Heading2"/>
      </w:pPr>
      <w:r>
        <w:lastRenderedPageBreak/>
        <w:t>Introduction</w:t>
      </w:r>
      <w:bookmarkEnd w:id="1"/>
    </w:p>
    <w:p w14:paraId="0F18B9A6" w14:textId="77777777" w:rsidR="00D518A1" w:rsidRDefault="008309D5" w:rsidP="008309D5">
      <w:r>
        <w:t xml:space="preserve">This </w:t>
      </w:r>
      <w:r w:rsidR="000F12E8">
        <w:t xml:space="preserve">aspirational </w:t>
      </w:r>
      <w:r>
        <w:t xml:space="preserve">Concordat sets out the conditions </w:t>
      </w:r>
      <w:r w:rsidR="00D24EB5">
        <w:t xml:space="preserve">we believe are required to create the very best culture for our researchers to thrive.  We identify </w:t>
      </w:r>
      <w:r w:rsidR="008C43A5">
        <w:t>working practices</w:t>
      </w:r>
      <w:r w:rsidR="00D24EB5">
        <w:t xml:space="preserve"> and clear responsibilities, vital to increase the appeal and</w:t>
      </w:r>
      <w:r>
        <w:t xml:space="preserve"> sustainability of researcher careers in the UK.</w:t>
      </w:r>
    </w:p>
    <w:p w14:paraId="7951D7D4" w14:textId="6F579C6B" w:rsidR="00D24EB5" w:rsidRDefault="00D518A1" w:rsidP="008309D5">
      <w:r>
        <w:t xml:space="preserve"> </w:t>
      </w:r>
    </w:p>
    <w:p w14:paraId="53D1E457" w14:textId="70EA67CB" w:rsidR="008309D5" w:rsidRDefault="009757AD" w:rsidP="008309D5">
      <w:r>
        <w:t>The Concordat has three defining Principles</w:t>
      </w:r>
      <w:r w:rsidR="008309D5" w:rsidRPr="00524B87">
        <w:t xml:space="preserve"> </w:t>
      </w:r>
      <w:r w:rsidR="008309D5">
        <w:t xml:space="preserve">covering </w:t>
      </w:r>
      <w:r w:rsidRPr="009757AD">
        <w:rPr>
          <w:b/>
        </w:rPr>
        <w:t>Environment and Culture,</w:t>
      </w:r>
      <w:r>
        <w:t xml:space="preserve"> </w:t>
      </w:r>
      <w:r w:rsidRPr="009757AD">
        <w:rPr>
          <w:b/>
        </w:rPr>
        <w:t>Employment,</w:t>
      </w:r>
      <w:r>
        <w:t xml:space="preserve"> and </w:t>
      </w:r>
      <w:r w:rsidRPr="009757AD">
        <w:rPr>
          <w:b/>
        </w:rPr>
        <w:t>Professional and C</w:t>
      </w:r>
      <w:r w:rsidR="008309D5" w:rsidRPr="009757AD">
        <w:rPr>
          <w:b/>
        </w:rPr>
        <w:t xml:space="preserve">areer </w:t>
      </w:r>
      <w:r w:rsidRPr="009757AD">
        <w:rPr>
          <w:b/>
        </w:rPr>
        <w:t>D</w:t>
      </w:r>
      <w:r w:rsidR="008309D5" w:rsidRPr="009757AD">
        <w:rPr>
          <w:b/>
        </w:rPr>
        <w:t>evelopment</w:t>
      </w:r>
      <w:r w:rsidR="008309D5" w:rsidRPr="00524B87">
        <w:t xml:space="preserve">. </w:t>
      </w:r>
      <w:r w:rsidR="008309D5">
        <w:t>For each of these Principles, the Concordat outlines the key responsibilities of the</w:t>
      </w:r>
      <w:r>
        <w:t xml:space="preserve"> four main stakeholder groups; </w:t>
      </w:r>
      <w:r w:rsidR="00D80E74">
        <w:rPr>
          <w:b/>
        </w:rPr>
        <w:t>r</w:t>
      </w:r>
      <w:r w:rsidRPr="009757AD">
        <w:rPr>
          <w:b/>
        </w:rPr>
        <w:t xml:space="preserve">esearchers, </w:t>
      </w:r>
      <w:r w:rsidR="00D80E74">
        <w:rPr>
          <w:b/>
        </w:rPr>
        <w:t>managers of r</w:t>
      </w:r>
      <w:r w:rsidRPr="009757AD">
        <w:rPr>
          <w:b/>
        </w:rPr>
        <w:t>esearch</w:t>
      </w:r>
      <w:r w:rsidR="00D80E74">
        <w:rPr>
          <w:b/>
        </w:rPr>
        <w:t>ers</w:t>
      </w:r>
      <w:r w:rsidRPr="009757AD">
        <w:rPr>
          <w:b/>
        </w:rPr>
        <w:t xml:space="preserve">, </w:t>
      </w:r>
      <w:r w:rsidR="00D80E74">
        <w:rPr>
          <w:b/>
        </w:rPr>
        <w:t>i</w:t>
      </w:r>
      <w:r w:rsidRPr="009757AD">
        <w:rPr>
          <w:b/>
        </w:rPr>
        <w:t>nstitutions</w:t>
      </w:r>
      <w:r>
        <w:t xml:space="preserve">, and </w:t>
      </w:r>
      <w:r w:rsidR="00D80E74">
        <w:rPr>
          <w:b/>
        </w:rPr>
        <w:t>f</w:t>
      </w:r>
      <w:r w:rsidR="008309D5" w:rsidRPr="009757AD">
        <w:rPr>
          <w:b/>
        </w:rPr>
        <w:t>unders</w:t>
      </w:r>
      <w:r w:rsidR="008309D5">
        <w:t>.  These responsibilities are cast as obligations, given the pressing need to improve standards and to ensure a consistency of experience for our researchers across the UK. Some</w:t>
      </w:r>
      <w:r>
        <w:t xml:space="preserve"> of these obligations </w:t>
      </w:r>
      <w:r w:rsidR="008309D5">
        <w:t xml:space="preserve">will take time to </w:t>
      </w:r>
      <w:r>
        <w:t xml:space="preserve">implement, while some </w:t>
      </w:r>
      <w:r w:rsidR="008309D5">
        <w:t>m</w:t>
      </w:r>
      <w:r w:rsidR="000C5D2D">
        <w:t>ay need to be adapted or, occasionally, might n</w:t>
      </w:r>
      <w:r w:rsidR="008309D5">
        <w:t>ot be appropriate for particular signatories given the nature and mission of their organisations.  It is also recognised that some of the areas of most concern to researchers, such as the prevalence of fixed-term contracts and enforced mobility, will require long term systemic changes, which can only be realised through collective action across stakeholders.</w:t>
      </w:r>
    </w:p>
    <w:p w14:paraId="3631AF0E" w14:textId="77777777" w:rsidR="008309D5" w:rsidRDefault="008309D5" w:rsidP="008309D5"/>
    <w:p w14:paraId="2B157092" w14:textId="77777777" w:rsidR="008309D5" w:rsidRDefault="008309D5" w:rsidP="008309D5">
      <w:r>
        <w:t>Within institutions, ownership of the Concordat and accountability at the highest level is paramount, but there also needs to be shared responsibility across the wider academic and professional communities, so that centrally agreed policies and practices are effectively and consistently implemented across all relevant units.  The revised Concordat highlights the key responsibilities of those who directly manage researchers, recognising the critical role that they play.  It focuses primarily on the rights and responsibilities of researchers who are employed solely or largely to conduct research, given the continuing pressing need to improve their working conditions and wider research environments.  However, institutions are encouraged to apply the Principles</w:t>
      </w:r>
      <w:r w:rsidR="008C43A5">
        <w:t>, where feasible,</w:t>
      </w:r>
      <w:r>
        <w:t xml:space="preserve"> to other staff group</w:t>
      </w:r>
      <w:r w:rsidR="008C43A5">
        <w:t>s who engage in research</w:t>
      </w:r>
      <w:r w:rsidR="00C950A2">
        <w:t>.</w:t>
      </w:r>
      <w:r>
        <w:t xml:space="preserve"> Finally, the revised Concordat recognises that funders are also key stakeholders, with shared responsibility for supporting the development and maintenance of healthy research cultures within the institutions they fund and for supporting the professional development of researchers. </w:t>
      </w:r>
      <w:r w:rsidR="008C43A5">
        <w:t xml:space="preserve"> Critically, we must all hold ourselves to the Principles of the Concordat at every level, and recognise our collective responsibility and accountability.</w:t>
      </w:r>
    </w:p>
    <w:p w14:paraId="708C6BA0" w14:textId="77777777" w:rsidR="008309D5" w:rsidRDefault="008309D5" w:rsidP="008309D5"/>
    <w:p w14:paraId="509BB771" w14:textId="73363AE4" w:rsidR="008309D5" w:rsidRDefault="008309D5" w:rsidP="008309D5">
      <w:r>
        <w:t>All organisations with an interest in the career development of researchers are encouraged to become signatories of the Concordat. In committing to implement its Principles, signatories will undertake regular review and reporting of their progress</w:t>
      </w:r>
      <w:r w:rsidR="000F12E8">
        <w:t xml:space="preserve">, and contribute to sharing </w:t>
      </w:r>
      <w:r>
        <w:t>p</w:t>
      </w:r>
      <w:r w:rsidR="00C950A2">
        <w:t xml:space="preserve">ractice across the sector, </w:t>
      </w:r>
      <w:r>
        <w:t>helping to ensure ongoing improvement over the next decade.</w:t>
      </w:r>
      <w:r w:rsidR="00D518A1">
        <w:t xml:space="preserve"> </w:t>
      </w:r>
    </w:p>
    <w:p w14:paraId="00D93C07" w14:textId="77777777" w:rsidR="003320E8" w:rsidRDefault="003320E8">
      <w:r>
        <w:br w:type="page"/>
      </w:r>
    </w:p>
    <w:p w14:paraId="28E08115" w14:textId="77777777" w:rsidR="003320E8" w:rsidRPr="009D6DCE" w:rsidRDefault="003320E8" w:rsidP="003320E8">
      <w:pPr>
        <w:pStyle w:val="Heading1"/>
        <w:rPr>
          <w:sz w:val="32"/>
          <w:szCs w:val="32"/>
        </w:rPr>
      </w:pPr>
      <w:bookmarkStart w:id="2" w:name="_Toc13666275"/>
      <w:r w:rsidRPr="009D6DCE">
        <w:rPr>
          <w:sz w:val="32"/>
          <w:szCs w:val="32"/>
        </w:rPr>
        <w:lastRenderedPageBreak/>
        <w:t>The Concordat Principles</w:t>
      </w:r>
      <w:bookmarkEnd w:id="2"/>
    </w:p>
    <w:p w14:paraId="47C4C05F" w14:textId="77777777" w:rsidR="003320E8" w:rsidRDefault="003320E8" w:rsidP="003320E8">
      <w:pPr>
        <w:pStyle w:val="Heading2"/>
        <w:rPr>
          <w:lang w:eastAsia="en-GB"/>
        </w:rPr>
      </w:pPr>
      <w:bookmarkStart w:id="3" w:name="_Toc13666276"/>
      <w:r>
        <w:rPr>
          <w:lang w:eastAsia="en-GB"/>
        </w:rPr>
        <w:t>Environment and culture</w:t>
      </w:r>
      <w:bookmarkEnd w:id="3"/>
    </w:p>
    <w:p w14:paraId="6214D543" w14:textId="77777777" w:rsidR="009D6DCE" w:rsidRDefault="009D6DCE" w:rsidP="003320E8">
      <w:pPr>
        <w:spacing w:after="120"/>
        <w:rPr>
          <w:b/>
          <w:sz w:val="24"/>
        </w:rPr>
      </w:pPr>
      <w:bookmarkStart w:id="4" w:name="_r2ikkeexmvsj"/>
      <w:bookmarkStart w:id="5" w:name="_5gy2zr6xhnv5"/>
      <w:bookmarkStart w:id="6" w:name="_Hlk2347221"/>
      <w:bookmarkEnd w:id="4"/>
      <w:bookmarkEnd w:id="5"/>
    </w:p>
    <w:p w14:paraId="54465E47" w14:textId="6B9CCA48" w:rsidR="003320E8" w:rsidRDefault="003320E8" w:rsidP="003320E8">
      <w:pPr>
        <w:spacing w:after="120"/>
        <w:rPr>
          <w:b/>
          <w:sz w:val="24"/>
        </w:rPr>
      </w:pPr>
      <w:r>
        <w:rPr>
          <w:b/>
          <w:sz w:val="24"/>
        </w:rPr>
        <w:t>Excellent research requires a supportive and inclusive research culture</w:t>
      </w:r>
    </w:p>
    <w:p w14:paraId="2A9BBC0F" w14:textId="77777777" w:rsidR="003320E8" w:rsidRDefault="003320E8" w:rsidP="003320E8">
      <w:bookmarkStart w:id="7" w:name="_i4cgrmlunvnv"/>
      <w:bookmarkEnd w:id="7"/>
      <w:r>
        <w:t>Healthy working environments attract and develop a more diverse workforce</w:t>
      </w:r>
      <w:r w:rsidR="004C38BF">
        <w:t>,</w:t>
      </w:r>
      <w:r>
        <w:t xml:space="preserve"> impact positively on individual and institutional performance, and enhance staff engagement. </w:t>
      </w:r>
    </w:p>
    <w:p w14:paraId="338A655D" w14:textId="77777777" w:rsidR="003320E8" w:rsidRDefault="003320E8" w:rsidP="003320E8"/>
    <w:p w14:paraId="5F5F796C" w14:textId="77777777" w:rsidR="003320E8" w:rsidRDefault="006D6A3E" w:rsidP="003320E8">
      <w:r>
        <w:t>This Principle recognises that a</w:t>
      </w:r>
      <w:r w:rsidR="003320E8">
        <w:t xml:space="preserve"> proactive </w:t>
      </w:r>
      <w:r>
        <w:t xml:space="preserve">and collaborative </w:t>
      </w:r>
      <w:r w:rsidR="003320E8">
        <w:t xml:space="preserve">approach is required </w:t>
      </w:r>
      <w:r>
        <w:t xml:space="preserve">between all stakeholders, </w:t>
      </w:r>
      <w:r w:rsidR="003320E8">
        <w:t xml:space="preserve">to create and develop positive environments and </w:t>
      </w:r>
      <w:r w:rsidR="000F12E8">
        <w:t>cultures in which all researchers</w:t>
      </w:r>
      <w:r w:rsidR="003320E8">
        <w:t xml:space="preserve"> can flourish and achieve their full potential. </w:t>
      </w:r>
    </w:p>
    <w:p w14:paraId="6CC21FDD" w14:textId="77777777" w:rsidR="003320E8" w:rsidRDefault="003320E8" w:rsidP="003320E8">
      <w:pPr>
        <w:rPr>
          <w:rFonts w:cs="Arial"/>
          <w:i/>
          <w:color w:val="000000"/>
        </w:rPr>
      </w:pPr>
    </w:p>
    <w:p w14:paraId="6E4D563F" w14:textId="77777777" w:rsidR="003320E8" w:rsidRDefault="003320E8" w:rsidP="003320E8">
      <w:pPr>
        <w:pStyle w:val="Heading3"/>
        <w:rPr>
          <w:b w:val="0"/>
        </w:rPr>
      </w:pPr>
      <w:bookmarkStart w:id="8" w:name="_Toc13666277"/>
      <w:r>
        <w:rPr>
          <w:b w:val="0"/>
        </w:rPr>
        <w:t>Institutions must:</w:t>
      </w:r>
      <w:bookmarkEnd w:id="8"/>
    </w:p>
    <w:p w14:paraId="27F29D8F" w14:textId="77777777" w:rsidR="003320E8" w:rsidRDefault="003320E8" w:rsidP="003320E8">
      <w:pPr>
        <w:numPr>
          <w:ilvl w:val="0"/>
          <w:numId w:val="1"/>
        </w:numPr>
        <w:textAlignment w:val="baseline"/>
        <w:rPr>
          <w:rFonts w:cs="Arial"/>
          <w:color w:val="000000"/>
          <w:szCs w:val="22"/>
          <w:lang w:eastAsia="en-GB"/>
        </w:rPr>
      </w:pPr>
      <w:r>
        <w:rPr>
          <w:rFonts w:cs="Arial"/>
          <w:color w:val="000000"/>
          <w:szCs w:val="22"/>
          <w:lang w:eastAsia="en-GB"/>
        </w:rPr>
        <w:t>Ensure that all relevant staff are aware of the Concordat.</w:t>
      </w:r>
    </w:p>
    <w:p w14:paraId="2193355E" w14:textId="77777777" w:rsidR="003320E8" w:rsidRDefault="003320E8" w:rsidP="003320E8">
      <w:pPr>
        <w:numPr>
          <w:ilvl w:val="0"/>
          <w:numId w:val="1"/>
        </w:numPr>
        <w:textAlignment w:val="baseline"/>
        <w:rPr>
          <w:rFonts w:cs="Arial"/>
          <w:color w:val="000000"/>
          <w:szCs w:val="22"/>
          <w:lang w:eastAsia="en-GB"/>
        </w:rPr>
      </w:pPr>
      <w:r>
        <w:rPr>
          <w:rFonts w:cs="Arial"/>
          <w:color w:val="000000"/>
          <w:szCs w:val="22"/>
          <w:lang w:eastAsia="en-GB"/>
        </w:rPr>
        <w:t xml:space="preserve">Ensure that institutional policies and practices relevant to researchers are inclusive, equitable and transparent, and are well-communicated to researchers and their managers. </w:t>
      </w:r>
    </w:p>
    <w:p w14:paraId="27731664" w14:textId="77777777" w:rsidR="003320E8" w:rsidRDefault="003320E8" w:rsidP="003320E8">
      <w:pPr>
        <w:numPr>
          <w:ilvl w:val="0"/>
          <w:numId w:val="1"/>
        </w:numPr>
        <w:textAlignment w:val="baseline"/>
        <w:rPr>
          <w:rFonts w:cs="Arial"/>
          <w:color w:val="000000"/>
          <w:szCs w:val="22"/>
          <w:lang w:eastAsia="en-GB"/>
        </w:rPr>
      </w:pPr>
      <w:r>
        <w:rPr>
          <w:rFonts w:cs="Arial"/>
          <w:color w:val="000000"/>
          <w:szCs w:val="22"/>
          <w:lang w:eastAsia="en-GB"/>
        </w:rPr>
        <w:t xml:space="preserve">Promote good mental health and wellbeing through, for example, the effective management of workloads and people, and effective policies and practice for tackling discrimination, </w:t>
      </w:r>
      <w:r w:rsidR="008309D5">
        <w:rPr>
          <w:rFonts w:cs="Arial"/>
          <w:color w:val="000000"/>
          <w:szCs w:val="22"/>
          <w:lang w:eastAsia="en-GB"/>
        </w:rPr>
        <w:t xml:space="preserve">bullying and </w:t>
      </w:r>
      <w:r>
        <w:rPr>
          <w:rFonts w:cs="Arial"/>
          <w:color w:val="000000"/>
          <w:szCs w:val="22"/>
          <w:lang w:eastAsia="en-GB"/>
        </w:rPr>
        <w:t>harassment, including providing appropriate support for those reportin</w:t>
      </w:r>
      <w:r w:rsidR="007967A9">
        <w:rPr>
          <w:rFonts w:cs="Arial"/>
          <w:color w:val="000000"/>
          <w:szCs w:val="22"/>
          <w:lang w:eastAsia="en-GB"/>
        </w:rPr>
        <w:t>g issues</w:t>
      </w:r>
      <w:r>
        <w:rPr>
          <w:rFonts w:cs="Arial"/>
          <w:color w:val="000000"/>
          <w:szCs w:val="22"/>
          <w:lang w:eastAsia="en-GB"/>
        </w:rPr>
        <w:t>.</w:t>
      </w:r>
    </w:p>
    <w:p w14:paraId="052EB97F" w14:textId="79092FF4" w:rsidR="003320E8" w:rsidRDefault="003320E8" w:rsidP="003320E8">
      <w:pPr>
        <w:numPr>
          <w:ilvl w:val="0"/>
          <w:numId w:val="1"/>
        </w:numPr>
        <w:textAlignment w:val="baseline"/>
        <w:rPr>
          <w:rFonts w:cs="Arial"/>
          <w:color w:val="000000"/>
          <w:szCs w:val="22"/>
          <w:lang w:eastAsia="en-GB"/>
        </w:rPr>
      </w:pPr>
      <w:r>
        <w:rPr>
          <w:rFonts w:cs="Arial"/>
          <w:color w:val="000000"/>
          <w:szCs w:val="22"/>
          <w:lang w:eastAsia="en-GB"/>
        </w:rPr>
        <w:t xml:space="preserve">Ensure that managers of researchers are </w:t>
      </w:r>
      <w:r w:rsidR="000C5D2D">
        <w:rPr>
          <w:rFonts w:cs="Arial"/>
          <w:color w:val="000000"/>
          <w:szCs w:val="22"/>
          <w:lang w:eastAsia="en-GB"/>
        </w:rPr>
        <w:t>effectively trained in</w:t>
      </w:r>
      <w:r>
        <w:rPr>
          <w:rFonts w:cs="Arial"/>
          <w:color w:val="000000"/>
          <w:szCs w:val="22"/>
          <w:lang w:eastAsia="en-GB"/>
        </w:rPr>
        <w:t xml:space="preserve"> relation to equality, diversity and inclusion, wellbeing and mental health.</w:t>
      </w:r>
    </w:p>
    <w:p w14:paraId="6C8EF555" w14:textId="77777777" w:rsidR="003320E8" w:rsidRDefault="003320E8" w:rsidP="003320E8">
      <w:pPr>
        <w:numPr>
          <w:ilvl w:val="0"/>
          <w:numId w:val="1"/>
        </w:numPr>
        <w:textAlignment w:val="baseline"/>
        <w:rPr>
          <w:rFonts w:cs="Arial"/>
          <w:color w:val="000000"/>
          <w:szCs w:val="22"/>
          <w:lang w:eastAsia="en-GB"/>
        </w:rPr>
      </w:pPr>
      <w:r>
        <w:rPr>
          <w:rFonts w:cs="Arial"/>
          <w:color w:val="000000"/>
          <w:szCs w:val="22"/>
          <w:lang w:eastAsia="en-GB"/>
        </w:rPr>
        <w:t>Ensure researchers and their managers are aware of, and act in accordance with, the highest standards of research integrity.</w:t>
      </w:r>
    </w:p>
    <w:p w14:paraId="4366A08F" w14:textId="77777777" w:rsidR="003320E8" w:rsidRDefault="003320E8" w:rsidP="003320E8">
      <w:pPr>
        <w:numPr>
          <w:ilvl w:val="0"/>
          <w:numId w:val="1"/>
        </w:numPr>
        <w:textAlignment w:val="baseline"/>
        <w:rPr>
          <w:rFonts w:cs="Arial"/>
          <w:color w:val="000000"/>
          <w:szCs w:val="22"/>
          <w:lang w:eastAsia="en-GB"/>
        </w:rPr>
      </w:pPr>
      <w:r>
        <w:rPr>
          <w:rFonts w:cs="Arial"/>
          <w:color w:val="000000"/>
          <w:szCs w:val="22"/>
          <w:lang w:eastAsia="en-GB"/>
        </w:rPr>
        <w:t>Regularly review and report on the quality of the research environment and culture, including seeking feedback from researchers, and use the outcomes to improve institutional practices.</w:t>
      </w:r>
    </w:p>
    <w:p w14:paraId="532A7054" w14:textId="77777777" w:rsidR="003320E8" w:rsidRDefault="003320E8" w:rsidP="003320E8">
      <w:pPr>
        <w:pStyle w:val="Heading3"/>
        <w:rPr>
          <w:b w:val="0"/>
        </w:rPr>
      </w:pPr>
      <w:bookmarkStart w:id="9" w:name="_Toc13666278"/>
      <w:r>
        <w:rPr>
          <w:b w:val="0"/>
        </w:rPr>
        <w:t>Funders must:</w:t>
      </w:r>
      <w:bookmarkEnd w:id="9"/>
    </w:p>
    <w:p w14:paraId="1E243350" w14:textId="77777777" w:rsidR="003320E8" w:rsidRDefault="003320E8" w:rsidP="003320E8">
      <w:pPr>
        <w:numPr>
          <w:ilvl w:val="0"/>
          <w:numId w:val="2"/>
        </w:numPr>
        <w:textAlignment w:val="baseline"/>
        <w:rPr>
          <w:rFonts w:cs="Arial"/>
          <w:color w:val="000000"/>
          <w:szCs w:val="22"/>
          <w:lang w:eastAsia="en-GB"/>
        </w:rPr>
      </w:pPr>
      <w:r>
        <w:rPr>
          <w:rFonts w:cs="Arial"/>
          <w:color w:val="000000"/>
          <w:szCs w:val="22"/>
          <w:lang w:eastAsia="en-GB"/>
        </w:rPr>
        <w:t>In</w:t>
      </w:r>
      <w:r w:rsidR="006D6A3E">
        <w:rPr>
          <w:rFonts w:cs="Arial"/>
          <w:color w:val="000000"/>
          <w:szCs w:val="22"/>
          <w:lang w:eastAsia="en-GB"/>
        </w:rPr>
        <w:t>clude requirements which promote equitable, inclusive and positive research cultures and environments</w:t>
      </w:r>
      <w:r w:rsidR="004C38BF">
        <w:rPr>
          <w:rFonts w:cs="Arial"/>
          <w:color w:val="000000"/>
          <w:szCs w:val="22"/>
          <w:lang w:eastAsia="en-GB"/>
        </w:rPr>
        <w:t>,</w:t>
      </w:r>
      <w:r w:rsidR="006D6A3E">
        <w:rPr>
          <w:rFonts w:cs="Arial"/>
          <w:color w:val="000000"/>
          <w:szCs w:val="22"/>
          <w:lang w:eastAsia="en-GB"/>
        </w:rPr>
        <w:t xml:space="preserve"> </w:t>
      </w:r>
      <w:r>
        <w:rPr>
          <w:rFonts w:cs="Arial"/>
          <w:color w:val="000000"/>
          <w:szCs w:val="22"/>
          <w:lang w:eastAsia="en-GB"/>
        </w:rPr>
        <w:t>in relevant funding calls, terms and conditions, grant reporting, and policies.</w:t>
      </w:r>
    </w:p>
    <w:p w14:paraId="6DD15402" w14:textId="77777777" w:rsidR="003320E8" w:rsidRDefault="003320E8" w:rsidP="003320E8">
      <w:pPr>
        <w:numPr>
          <w:ilvl w:val="0"/>
          <w:numId w:val="2"/>
        </w:numPr>
        <w:textAlignment w:val="baseline"/>
        <w:rPr>
          <w:rFonts w:cs="Arial"/>
          <w:color w:val="000000"/>
          <w:szCs w:val="22"/>
          <w:lang w:eastAsia="en-GB"/>
        </w:rPr>
      </w:pPr>
      <w:r>
        <w:rPr>
          <w:rFonts w:cs="Arial"/>
          <w:color w:val="000000"/>
          <w:szCs w:val="22"/>
          <w:lang w:eastAsia="en-GB"/>
        </w:rPr>
        <w:t>Consider how funding opportunities and policies can facilitate different patterns and ways of working, and promote the wellbeing and mental health of researchers.</w:t>
      </w:r>
    </w:p>
    <w:p w14:paraId="1290C9AA" w14:textId="77777777" w:rsidR="003320E8" w:rsidRDefault="003320E8" w:rsidP="003320E8">
      <w:pPr>
        <w:numPr>
          <w:ilvl w:val="0"/>
          <w:numId w:val="2"/>
        </w:numPr>
        <w:textAlignment w:val="baseline"/>
        <w:rPr>
          <w:rFonts w:cs="Arial"/>
          <w:color w:val="000000"/>
          <w:szCs w:val="22"/>
          <w:lang w:eastAsia="en-GB"/>
        </w:rPr>
      </w:pPr>
      <w:r>
        <w:rPr>
          <w:rFonts w:cs="Arial"/>
          <w:color w:val="000000"/>
          <w:szCs w:val="22"/>
          <w:lang w:eastAsia="en-GB"/>
        </w:rPr>
        <w:t>Ensure that funding call requirements a</w:t>
      </w:r>
      <w:r w:rsidR="000F12E8">
        <w:rPr>
          <w:rFonts w:cs="Arial"/>
          <w:color w:val="000000"/>
          <w:szCs w:val="22"/>
          <w:lang w:eastAsia="en-GB"/>
        </w:rPr>
        <w:t>nd selection processes offer equal</w:t>
      </w:r>
      <w:r>
        <w:rPr>
          <w:rFonts w:cs="Arial"/>
          <w:color w:val="000000"/>
          <w:szCs w:val="22"/>
          <w:lang w:eastAsia="en-GB"/>
        </w:rPr>
        <w:t xml:space="preserve">ity of opportunity between different groups of researchers, recognise personal contexts, and promote positive research cultures and working conditions. </w:t>
      </w:r>
    </w:p>
    <w:p w14:paraId="579538D3" w14:textId="77777777" w:rsidR="003320E8" w:rsidRDefault="003320E8" w:rsidP="003320E8">
      <w:pPr>
        <w:pStyle w:val="Heading3"/>
        <w:rPr>
          <w:b w:val="0"/>
          <w:lang w:eastAsia="en-GB"/>
        </w:rPr>
      </w:pPr>
      <w:bookmarkStart w:id="10" w:name="_Toc13666279"/>
      <w:r>
        <w:rPr>
          <w:b w:val="0"/>
        </w:rPr>
        <w:t>Managers of researchers must:</w:t>
      </w:r>
      <w:bookmarkEnd w:id="10"/>
    </w:p>
    <w:p w14:paraId="12B1EE17" w14:textId="77777777" w:rsidR="003320E8" w:rsidRDefault="000C5D2D" w:rsidP="003320E8">
      <w:pPr>
        <w:numPr>
          <w:ilvl w:val="0"/>
          <w:numId w:val="3"/>
        </w:numPr>
        <w:textAlignment w:val="baseline"/>
        <w:rPr>
          <w:rFonts w:cs="Arial"/>
          <w:color w:val="000000"/>
          <w:szCs w:val="22"/>
          <w:lang w:eastAsia="en-GB"/>
        </w:rPr>
      </w:pPr>
      <w:r>
        <w:rPr>
          <w:rFonts w:cs="Arial"/>
          <w:color w:val="000000"/>
          <w:szCs w:val="22"/>
          <w:lang w:eastAsia="en-GB"/>
        </w:rPr>
        <w:t>Undertake</w:t>
      </w:r>
      <w:r w:rsidR="003320E8">
        <w:rPr>
          <w:rFonts w:cs="Arial"/>
          <w:color w:val="000000"/>
          <w:szCs w:val="22"/>
          <w:lang w:eastAsia="en-GB"/>
        </w:rPr>
        <w:t xml:space="preserve"> relevant training and development opportunities related to equality, diversity and inclusion</w:t>
      </w:r>
      <w:r>
        <w:rPr>
          <w:rFonts w:cs="Arial"/>
          <w:color w:val="000000"/>
          <w:szCs w:val="22"/>
          <w:lang w:eastAsia="en-GB"/>
        </w:rPr>
        <w:t>, and put this into practice in their work</w:t>
      </w:r>
      <w:r w:rsidR="003320E8">
        <w:rPr>
          <w:rFonts w:cs="Arial"/>
          <w:color w:val="000000"/>
          <w:szCs w:val="22"/>
          <w:lang w:eastAsia="en-GB"/>
        </w:rPr>
        <w:t>.</w:t>
      </w:r>
    </w:p>
    <w:p w14:paraId="4F07B05C" w14:textId="77777777" w:rsidR="003320E8" w:rsidRDefault="003320E8" w:rsidP="003320E8">
      <w:pPr>
        <w:numPr>
          <w:ilvl w:val="0"/>
          <w:numId w:val="3"/>
        </w:numPr>
        <w:textAlignment w:val="baseline"/>
        <w:rPr>
          <w:rFonts w:cs="Arial"/>
          <w:color w:val="000000"/>
          <w:szCs w:val="22"/>
          <w:lang w:eastAsia="en-GB"/>
        </w:rPr>
      </w:pPr>
      <w:r>
        <w:rPr>
          <w:rFonts w:cs="Arial"/>
          <w:color w:val="000000"/>
          <w:szCs w:val="22"/>
          <w:lang w:eastAsia="en-GB"/>
        </w:rPr>
        <w:t>Ensure that they and their researchers act in accordance with the highest standards of research integrity and professional conduct.</w:t>
      </w:r>
    </w:p>
    <w:p w14:paraId="7505A89D" w14:textId="77777777" w:rsidR="003320E8" w:rsidRDefault="003320E8" w:rsidP="003320E8">
      <w:pPr>
        <w:numPr>
          <w:ilvl w:val="0"/>
          <w:numId w:val="3"/>
        </w:numPr>
        <w:textAlignment w:val="baseline"/>
        <w:rPr>
          <w:rFonts w:cs="Arial"/>
          <w:color w:val="000000"/>
          <w:szCs w:val="22"/>
          <w:lang w:eastAsia="en-GB"/>
        </w:rPr>
      </w:pPr>
      <w:r>
        <w:rPr>
          <w:rFonts w:cs="Arial"/>
          <w:color w:val="000000"/>
          <w:szCs w:val="22"/>
          <w:lang w:eastAsia="en-GB"/>
        </w:rPr>
        <w:t xml:space="preserve">Promote a healthy working environment that supports researchers’ wellbeing and mental health, including reporting and addressing incidents of discrimination, </w:t>
      </w:r>
      <w:r w:rsidR="00EB3ABB">
        <w:rPr>
          <w:rFonts w:cs="Arial"/>
          <w:color w:val="000000"/>
          <w:szCs w:val="22"/>
          <w:lang w:eastAsia="en-GB"/>
        </w:rPr>
        <w:t xml:space="preserve">bullying and </w:t>
      </w:r>
      <w:r>
        <w:rPr>
          <w:rFonts w:cs="Arial"/>
          <w:color w:val="000000"/>
          <w:szCs w:val="22"/>
          <w:lang w:eastAsia="en-GB"/>
        </w:rPr>
        <w:t>harassment</w:t>
      </w:r>
      <w:r w:rsidR="00EB3ABB">
        <w:rPr>
          <w:rFonts w:cs="Arial"/>
          <w:color w:val="000000"/>
          <w:szCs w:val="22"/>
          <w:lang w:eastAsia="en-GB"/>
        </w:rPr>
        <w:t>,</w:t>
      </w:r>
      <w:r>
        <w:rPr>
          <w:rFonts w:cs="Arial"/>
          <w:color w:val="000000"/>
          <w:szCs w:val="22"/>
          <w:lang w:eastAsia="en-GB"/>
        </w:rPr>
        <w:t xml:space="preserve"> and </w:t>
      </w:r>
      <w:r w:rsidR="00EB3ABB">
        <w:rPr>
          <w:rFonts w:cs="Arial"/>
          <w:color w:val="000000"/>
          <w:szCs w:val="22"/>
          <w:lang w:eastAsia="en-GB"/>
        </w:rPr>
        <w:t>poor research integrity</w:t>
      </w:r>
      <w:r>
        <w:rPr>
          <w:rFonts w:cs="Arial"/>
          <w:color w:val="000000"/>
          <w:szCs w:val="22"/>
          <w:lang w:eastAsia="en-GB"/>
        </w:rPr>
        <w:t>.</w:t>
      </w:r>
    </w:p>
    <w:p w14:paraId="75227E27" w14:textId="77777777" w:rsidR="00184D88" w:rsidRDefault="00184D88" w:rsidP="00184D88">
      <w:pPr>
        <w:numPr>
          <w:ilvl w:val="0"/>
          <w:numId w:val="3"/>
        </w:numPr>
        <w:textAlignment w:val="baseline"/>
        <w:rPr>
          <w:rFonts w:cs="Arial"/>
          <w:color w:val="000000"/>
          <w:szCs w:val="22"/>
          <w:lang w:eastAsia="en-GB"/>
        </w:rPr>
      </w:pPr>
      <w:r>
        <w:rPr>
          <w:rFonts w:cs="Arial"/>
          <w:color w:val="000000"/>
          <w:szCs w:val="22"/>
          <w:lang w:eastAsia="en-GB"/>
        </w:rPr>
        <w:lastRenderedPageBreak/>
        <w:t>Consider fully</w:t>
      </w:r>
      <w:r w:rsidR="003320E8">
        <w:rPr>
          <w:rFonts w:cs="Arial"/>
          <w:color w:val="000000"/>
          <w:szCs w:val="22"/>
          <w:lang w:eastAsia="en-GB"/>
        </w:rPr>
        <w:t>, in accordance with statutory rights and institutional policies, flexible working requests and other appropriate arrangements to support researchers.</w:t>
      </w:r>
    </w:p>
    <w:p w14:paraId="474E8665" w14:textId="77777777" w:rsidR="003320E8" w:rsidRPr="00184D88" w:rsidRDefault="00184D88" w:rsidP="00184D88">
      <w:pPr>
        <w:numPr>
          <w:ilvl w:val="0"/>
          <w:numId w:val="3"/>
        </w:numPr>
        <w:textAlignment w:val="baseline"/>
        <w:rPr>
          <w:rFonts w:cs="Arial"/>
          <w:color w:val="000000"/>
          <w:szCs w:val="22"/>
          <w:lang w:eastAsia="en-GB"/>
        </w:rPr>
      </w:pPr>
      <w:r>
        <w:rPr>
          <w:rFonts w:cs="Arial"/>
          <w:color w:val="000000"/>
          <w:szCs w:val="22"/>
          <w:lang w:eastAsia="en-GB"/>
        </w:rPr>
        <w:t xml:space="preserve">Engage with opportunities to contribute to policy development </w:t>
      </w:r>
      <w:r w:rsidR="000F12E8">
        <w:rPr>
          <w:rFonts w:cs="Arial"/>
          <w:color w:val="000000"/>
          <w:szCs w:val="22"/>
          <w:lang w:eastAsia="en-GB"/>
        </w:rPr>
        <w:t xml:space="preserve">aimed at creating a </w:t>
      </w:r>
      <w:r w:rsidR="003320E8" w:rsidRPr="00184D88">
        <w:rPr>
          <w:rFonts w:cs="Arial"/>
          <w:color w:val="000000"/>
          <w:szCs w:val="22"/>
          <w:lang w:eastAsia="en-GB"/>
        </w:rPr>
        <w:t>more positive research environment and culture within their institution.</w:t>
      </w:r>
    </w:p>
    <w:p w14:paraId="2A869DA5" w14:textId="77777777" w:rsidR="003320E8" w:rsidRDefault="003320E8" w:rsidP="003320E8">
      <w:pPr>
        <w:pStyle w:val="Heading3"/>
        <w:rPr>
          <w:b w:val="0"/>
        </w:rPr>
      </w:pPr>
      <w:bookmarkStart w:id="11" w:name="_Toc13666280"/>
      <w:r>
        <w:rPr>
          <w:b w:val="0"/>
        </w:rPr>
        <w:t>Researchers must:</w:t>
      </w:r>
      <w:bookmarkEnd w:id="11"/>
    </w:p>
    <w:p w14:paraId="095A8B53" w14:textId="77777777" w:rsidR="003320E8" w:rsidRDefault="00655FED" w:rsidP="003320E8">
      <w:pPr>
        <w:numPr>
          <w:ilvl w:val="0"/>
          <w:numId w:val="4"/>
        </w:numPr>
        <w:tabs>
          <w:tab w:val="num" w:pos="644"/>
        </w:tabs>
        <w:ind w:left="644"/>
        <w:textAlignment w:val="baseline"/>
        <w:rPr>
          <w:rFonts w:cs="Arial"/>
          <w:color w:val="000000"/>
          <w:szCs w:val="22"/>
          <w:lang w:eastAsia="en-GB"/>
        </w:rPr>
      </w:pPr>
      <w:r>
        <w:rPr>
          <w:rFonts w:cs="Arial"/>
          <w:color w:val="000000"/>
          <w:szCs w:val="22"/>
          <w:lang w:eastAsia="en-GB"/>
        </w:rPr>
        <w:t>Actively contribute to the development and maintenance of a supportive, fair and inclusive research culture and b</w:t>
      </w:r>
      <w:r w:rsidR="009A4D36">
        <w:rPr>
          <w:rFonts w:cs="Arial"/>
          <w:color w:val="000000"/>
          <w:szCs w:val="22"/>
          <w:lang w:eastAsia="en-GB"/>
        </w:rPr>
        <w:t>e a supportive colleague</w:t>
      </w:r>
      <w:r w:rsidR="003320E8">
        <w:rPr>
          <w:rFonts w:cs="Arial"/>
          <w:color w:val="000000"/>
          <w:szCs w:val="22"/>
          <w:lang w:eastAsia="en-GB"/>
        </w:rPr>
        <w:t>, particularly to new</w:t>
      </w:r>
      <w:r>
        <w:rPr>
          <w:rFonts w:cs="Arial"/>
          <w:color w:val="000000"/>
          <w:szCs w:val="22"/>
          <w:lang w:eastAsia="en-GB"/>
        </w:rPr>
        <w:t>er researchers and students</w:t>
      </w:r>
      <w:r w:rsidR="003320E8">
        <w:rPr>
          <w:rFonts w:cs="Arial"/>
          <w:color w:val="000000"/>
          <w:szCs w:val="22"/>
          <w:lang w:eastAsia="en-GB"/>
        </w:rPr>
        <w:t>.</w:t>
      </w:r>
    </w:p>
    <w:p w14:paraId="719FB475" w14:textId="77777777" w:rsidR="003320E8" w:rsidRDefault="003320E8" w:rsidP="003320E8">
      <w:pPr>
        <w:numPr>
          <w:ilvl w:val="0"/>
          <w:numId w:val="4"/>
        </w:numPr>
        <w:tabs>
          <w:tab w:val="num" w:pos="644"/>
        </w:tabs>
        <w:ind w:left="644"/>
        <w:textAlignment w:val="baseline"/>
        <w:rPr>
          <w:rFonts w:cs="Arial"/>
          <w:color w:val="000000"/>
          <w:szCs w:val="22"/>
          <w:lang w:eastAsia="en-GB"/>
        </w:rPr>
      </w:pPr>
      <w:r>
        <w:rPr>
          <w:rFonts w:cs="Arial"/>
          <w:color w:val="000000"/>
          <w:szCs w:val="22"/>
          <w:lang w:eastAsia="en-GB"/>
        </w:rPr>
        <w:t xml:space="preserve">Ensure they act in accordance with employer and funder policies related to research integrity, and equality, diversity and inclusion. </w:t>
      </w:r>
    </w:p>
    <w:p w14:paraId="16DAED62" w14:textId="77777777" w:rsidR="003320E8" w:rsidRDefault="003320E8" w:rsidP="003320E8">
      <w:pPr>
        <w:numPr>
          <w:ilvl w:val="0"/>
          <w:numId w:val="4"/>
        </w:numPr>
        <w:tabs>
          <w:tab w:val="num" w:pos="644"/>
        </w:tabs>
        <w:ind w:left="644"/>
        <w:textAlignment w:val="baseline"/>
        <w:rPr>
          <w:rFonts w:cs="Arial"/>
          <w:color w:val="000000"/>
          <w:szCs w:val="22"/>
          <w:lang w:eastAsia="en-GB"/>
        </w:rPr>
      </w:pPr>
      <w:r>
        <w:rPr>
          <w:rFonts w:cs="Arial"/>
          <w:color w:val="000000"/>
          <w:szCs w:val="22"/>
          <w:lang w:eastAsia="en-GB"/>
        </w:rPr>
        <w:t>Take positive action to</w:t>
      </w:r>
      <w:r w:rsidR="009A4D36">
        <w:rPr>
          <w:rFonts w:cs="Arial"/>
          <w:color w:val="000000"/>
          <w:szCs w:val="22"/>
          <w:lang w:eastAsia="en-GB"/>
        </w:rPr>
        <w:t>wards</w:t>
      </w:r>
      <w:r>
        <w:rPr>
          <w:rFonts w:cs="Arial"/>
          <w:color w:val="000000"/>
          <w:szCs w:val="22"/>
          <w:lang w:eastAsia="en-GB"/>
        </w:rPr>
        <w:t xml:space="preserve"> maintain</w:t>
      </w:r>
      <w:r w:rsidR="009A4D36">
        <w:rPr>
          <w:rFonts w:cs="Arial"/>
          <w:color w:val="000000"/>
          <w:szCs w:val="22"/>
          <w:lang w:eastAsia="en-GB"/>
        </w:rPr>
        <w:t>ing</w:t>
      </w:r>
      <w:r>
        <w:rPr>
          <w:rFonts w:cs="Arial"/>
          <w:color w:val="000000"/>
          <w:szCs w:val="22"/>
          <w:lang w:eastAsia="en-GB"/>
        </w:rPr>
        <w:t xml:space="preserve"> their wellbeing and mental health.</w:t>
      </w:r>
    </w:p>
    <w:p w14:paraId="67D18C42" w14:textId="77777777" w:rsidR="00184D88" w:rsidRDefault="003320E8" w:rsidP="003320E8">
      <w:pPr>
        <w:numPr>
          <w:ilvl w:val="0"/>
          <w:numId w:val="4"/>
        </w:numPr>
        <w:tabs>
          <w:tab w:val="num" w:pos="644"/>
        </w:tabs>
        <w:ind w:left="644"/>
        <w:textAlignment w:val="baseline"/>
        <w:rPr>
          <w:rFonts w:cs="Arial"/>
          <w:color w:val="000000"/>
          <w:szCs w:val="22"/>
          <w:lang w:eastAsia="en-GB"/>
        </w:rPr>
      </w:pPr>
      <w:r>
        <w:rPr>
          <w:rFonts w:cs="Arial"/>
          <w:color w:val="000000"/>
          <w:szCs w:val="22"/>
          <w:lang w:eastAsia="en-GB"/>
        </w:rPr>
        <w:t>Use available mechanisms to report staff who fail to meet the expected standards of behaviour, particularly in relation to discrimination, harassment, bullying, and research misconduct.</w:t>
      </w:r>
      <w:bookmarkEnd w:id="6"/>
    </w:p>
    <w:p w14:paraId="6CFEC100" w14:textId="77777777" w:rsidR="003320E8" w:rsidRPr="00184D88" w:rsidRDefault="00655FED" w:rsidP="003320E8">
      <w:pPr>
        <w:numPr>
          <w:ilvl w:val="0"/>
          <w:numId w:val="4"/>
        </w:numPr>
        <w:tabs>
          <w:tab w:val="num" w:pos="644"/>
        </w:tabs>
        <w:ind w:left="644"/>
        <w:textAlignment w:val="baseline"/>
        <w:rPr>
          <w:rFonts w:cs="Arial"/>
          <w:color w:val="000000"/>
          <w:szCs w:val="22"/>
          <w:lang w:eastAsia="en-GB"/>
        </w:rPr>
      </w:pPr>
      <w:r>
        <w:rPr>
          <w:rFonts w:cs="Arial"/>
          <w:color w:val="000000"/>
          <w:szCs w:val="22"/>
          <w:lang w:eastAsia="en-GB"/>
        </w:rPr>
        <w:t>Consider</w:t>
      </w:r>
      <w:r w:rsidR="00184D88">
        <w:rPr>
          <w:rFonts w:cs="Arial"/>
          <w:color w:val="000000"/>
          <w:szCs w:val="22"/>
          <w:lang w:eastAsia="en-GB"/>
        </w:rPr>
        <w:t xml:space="preserve"> opportunities to contribute to policy development </w:t>
      </w:r>
      <w:r w:rsidR="000F12E8">
        <w:rPr>
          <w:rFonts w:cs="Arial"/>
          <w:color w:val="000000"/>
          <w:szCs w:val="22"/>
          <w:lang w:eastAsia="en-GB"/>
        </w:rPr>
        <w:t xml:space="preserve">aimed at creating </w:t>
      </w:r>
      <w:r w:rsidR="00184D88" w:rsidRPr="00184D88">
        <w:rPr>
          <w:rFonts w:cs="Arial"/>
          <w:color w:val="000000"/>
          <w:szCs w:val="22"/>
          <w:lang w:eastAsia="en-GB"/>
        </w:rPr>
        <w:t>a more positive research environment and culture wi</w:t>
      </w:r>
      <w:r w:rsidR="00184D88">
        <w:rPr>
          <w:rFonts w:cs="Arial"/>
          <w:color w:val="000000"/>
          <w:szCs w:val="22"/>
          <w:lang w:eastAsia="en-GB"/>
        </w:rPr>
        <w:t>thin their institution.</w:t>
      </w:r>
      <w:r w:rsidR="00184D88">
        <w:rPr>
          <w:rFonts w:cs="Arial"/>
          <w:color w:val="000000"/>
          <w:szCs w:val="22"/>
          <w:lang w:eastAsia="en-GB"/>
        </w:rPr>
        <w:tab/>
      </w:r>
      <w:r w:rsidR="003320E8" w:rsidRPr="00184D88">
        <w:rPr>
          <w:rFonts w:cs="Arial"/>
          <w:b/>
          <w:color w:val="000000"/>
          <w:szCs w:val="22"/>
          <w:lang w:eastAsia="en-GB"/>
        </w:rPr>
        <w:br w:type="page"/>
      </w:r>
    </w:p>
    <w:p w14:paraId="043F14F7" w14:textId="77777777" w:rsidR="003320E8" w:rsidRDefault="003320E8" w:rsidP="003320E8">
      <w:pPr>
        <w:pStyle w:val="Heading2"/>
      </w:pPr>
      <w:bookmarkStart w:id="12" w:name="_Toc13666281"/>
      <w:r>
        <w:rPr>
          <w:lang w:eastAsia="en-GB"/>
        </w:rPr>
        <w:lastRenderedPageBreak/>
        <w:t>Employment</w:t>
      </w:r>
      <w:bookmarkStart w:id="13" w:name="_Hlk2347298"/>
      <w:bookmarkEnd w:id="12"/>
    </w:p>
    <w:p w14:paraId="0313F3DE" w14:textId="77777777" w:rsidR="009D6DCE" w:rsidRDefault="009D6DCE" w:rsidP="003320E8">
      <w:pPr>
        <w:spacing w:after="120"/>
        <w:rPr>
          <w:b/>
          <w:sz w:val="24"/>
          <w:szCs w:val="24"/>
        </w:rPr>
      </w:pPr>
    </w:p>
    <w:p w14:paraId="2F7F3E9A" w14:textId="3555B326" w:rsidR="003320E8" w:rsidRDefault="003320E8" w:rsidP="003320E8">
      <w:pPr>
        <w:spacing w:after="120"/>
        <w:rPr>
          <w:b/>
          <w:sz w:val="24"/>
          <w:szCs w:val="24"/>
        </w:rPr>
      </w:pPr>
      <w:r>
        <w:rPr>
          <w:b/>
          <w:sz w:val="24"/>
          <w:szCs w:val="24"/>
        </w:rPr>
        <w:t xml:space="preserve">Researchers are recruited, employed and managed under conditions that </w:t>
      </w:r>
      <w:r w:rsidR="00A9469B">
        <w:rPr>
          <w:b/>
          <w:sz w:val="24"/>
          <w:szCs w:val="24"/>
        </w:rPr>
        <w:t xml:space="preserve">recognise and value their </w:t>
      </w:r>
      <w:r>
        <w:rPr>
          <w:b/>
          <w:sz w:val="24"/>
          <w:szCs w:val="24"/>
        </w:rPr>
        <w:t>contributions</w:t>
      </w:r>
    </w:p>
    <w:p w14:paraId="3F916134" w14:textId="77777777" w:rsidR="003320E8" w:rsidRDefault="003320E8" w:rsidP="003320E8">
      <w:r>
        <w:t>Provision of good employment conditions for researchers has positive impacts on researcher wellbeing, the attractiveness of research careers, and research excellence.</w:t>
      </w:r>
    </w:p>
    <w:p w14:paraId="474AEEC4" w14:textId="77777777" w:rsidR="003320E8" w:rsidRDefault="003320E8" w:rsidP="003320E8"/>
    <w:p w14:paraId="20B6BE1B" w14:textId="77777777" w:rsidR="003320E8" w:rsidRDefault="00711825" w:rsidP="003320E8">
      <w:r>
        <w:t>This Pr</w:t>
      </w:r>
      <w:r w:rsidR="003320E8">
        <w:t>inciple recognises the importance of fair</w:t>
      </w:r>
      <w:r w:rsidR="00EA7263">
        <w:t>,</w:t>
      </w:r>
      <w:r w:rsidR="003320E8">
        <w:t xml:space="preserve"> transparent </w:t>
      </w:r>
      <w:r w:rsidR="009673D2">
        <w:t xml:space="preserve">and merit-based </w:t>
      </w:r>
      <w:r w:rsidR="003320E8">
        <w:t>recruitment, pro</w:t>
      </w:r>
      <w:r>
        <w:t xml:space="preserve">gression and promotion, </w:t>
      </w:r>
      <w:r w:rsidR="003320E8">
        <w:t>effective performance management</w:t>
      </w:r>
      <w:r>
        <w:t>, and a good work-life balance</w:t>
      </w:r>
      <w:r w:rsidR="003320E8">
        <w:t xml:space="preserve">. All stakeholders need to address long-standing challenges around </w:t>
      </w:r>
      <w:r w:rsidR="00184D88">
        <w:t>insecurity of</w:t>
      </w:r>
      <w:r w:rsidR="003320E8">
        <w:t xml:space="preserve"> employment and career pro</w:t>
      </w:r>
      <w:r w:rsidR="00100B9D">
        <w:t>gression, ensuring equality</w:t>
      </w:r>
      <w:r w:rsidR="003320E8">
        <w:t xml:space="preserve"> of experience and opportunity for all, irrespective of background, contract type and personal circumstances. </w:t>
      </w:r>
    </w:p>
    <w:p w14:paraId="1DA7D0AD" w14:textId="77777777" w:rsidR="003320E8" w:rsidRDefault="003320E8" w:rsidP="003320E8">
      <w:pPr>
        <w:pStyle w:val="Heading3"/>
        <w:rPr>
          <w:b w:val="0"/>
        </w:rPr>
      </w:pPr>
      <w:bookmarkStart w:id="14" w:name="_dg5qfuuxwb05"/>
      <w:bookmarkStart w:id="15" w:name="_5mibl5e99qoe"/>
      <w:bookmarkStart w:id="16" w:name="_a8lwushog52r"/>
      <w:bookmarkStart w:id="17" w:name="_egl3gupw4zhg"/>
      <w:bookmarkStart w:id="18" w:name="_sw3huaj34hr7"/>
      <w:bookmarkStart w:id="19" w:name="_Toc13666282"/>
      <w:bookmarkEnd w:id="14"/>
      <w:bookmarkEnd w:id="15"/>
      <w:bookmarkEnd w:id="16"/>
      <w:bookmarkEnd w:id="17"/>
      <w:bookmarkEnd w:id="18"/>
      <w:r>
        <w:rPr>
          <w:b w:val="0"/>
        </w:rPr>
        <w:t>Institutions must:</w:t>
      </w:r>
      <w:bookmarkEnd w:id="19"/>
    </w:p>
    <w:p w14:paraId="49FD3F89" w14:textId="77777777" w:rsidR="003320E8" w:rsidRDefault="003320E8" w:rsidP="003320E8">
      <w:pPr>
        <w:numPr>
          <w:ilvl w:val="0"/>
          <w:numId w:val="5"/>
        </w:numPr>
        <w:textAlignment w:val="baseline"/>
        <w:rPr>
          <w:rFonts w:cs="Arial"/>
          <w:color w:val="000000"/>
          <w:szCs w:val="22"/>
          <w:lang w:eastAsia="en-GB"/>
        </w:rPr>
      </w:pPr>
      <w:r>
        <w:rPr>
          <w:rFonts w:cs="Arial"/>
          <w:color w:val="000000"/>
          <w:szCs w:val="22"/>
          <w:lang w:eastAsia="en-GB"/>
        </w:rPr>
        <w:t xml:space="preserve">Ensure open, transparent and merit-based recruitment, which attracts excellent researchers, using </w:t>
      </w:r>
      <w:r w:rsidR="00711825">
        <w:rPr>
          <w:rFonts w:cs="Arial"/>
          <w:color w:val="000000"/>
          <w:szCs w:val="22"/>
          <w:lang w:eastAsia="en-GB"/>
        </w:rPr>
        <w:t>fair a</w:t>
      </w:r>
      <w:r>
        <w:rPr>
          <w:rFonts w:cs="Arial"/>
          <w:color w:val="000000"/>
          <w:szCs w:val="22"/>
          <w:lang w:eastAsia="en-GB"/>
        </w:rPr>
        <w:t>nd inclusive selection and appointment practices.</w:t>
      </w:r>
    </w:p>
    <w:p w14:paraId="137B3793" w14:textId="77777777" w:rsidR="003320E8" w:rsidRDefault="003320E8" w:rsidP="003320E8">
      <w:pPr>
        <w:numPr>
          <w:ilvl w:val="0"/>
          <w:numId w:val="5"/>
        </w:numPr>
        <w:textAlignment w:val="baseline"/>
        <w:rPr>
          <w:rFonts w:cs="Arial"/>
          <w:color w:val="000000"/>
          <w:szCs w:val="22"/>
          <w:lang w:eastAsia="en-GB"/>
        </w:rPr>
      </w:pPr>
      <w:r>
        <w:rPr>
          <w:rFonts w:cs="Arial"/>
          <w:color w:val="000000"/>
          <w:szCs w:val="22"/>
          <w:lang w:eastAsia="en-GB"/>
        </w:rPr>
        <w:t>Provide an effective induction, ensuring that researchers are integrated into the community and are aware of policies and practices relevant to their position.</w:t>
      </w:r>
    </w:p>
    <w:p w14:paraId="790FBCD8" w14:textId="77777777" w:rsidR="003320E8" w:rsidRDefault="003320E8" w:rsidP="003320E8">
      <w:pPr>
        <w:numPr>
          <w:ilvl w:val="0"/>
          <w:numId w:val="5"/>
        </w:numPr>
        <w:textAlignment w:val="baseline"/>
        <w:rPr>
          <w:rFonts w:cs="Arial"/>
          <w:color w:val="000000"/>
          <w:szCs w:val="22"/>
          <w:lang w:eastAsia="en-GB"/>
        </w:rPr>
      </w:pPr>
      <w:r>
        <w:rPr>
          <w:rFonts w:cs="Arial"/>
          <w:color w:val="000000"/>
          <w:szCs w:val="22"/>
          <w:lang w:eastAsia="en-GB"/>
        </w:rPr>
        <w:t>Provide clear and transparent merit-based recognition, reward and promotion pathways that recognise the full range of researchers’ contributions, and the diversity of personal circumstances.</w:t>
      </w:r>
    </w:p>
    <w:p w14:paraId="6BCC9E61" w14:textId="77777777" w:rsidR="003320E8" w:rsidRDefault="003320E8" w:rsidP="003320E8">
      <w:pPr>
        <w:numPr>
          <w:ilvl w:val="0"/>
          <w:numId w:val="5"/>
        </w:numPr>
        <w:textAlignment w:val="baseline"/>
        <w:rPr>
          <w:rFonts w:cs="Arial"/>
          <w:color w:val="000000"/>
          <w:szCs w:val="22"/>
          <w:lang w:eastAsia="en-GB"/>
        </w:rPr>
      </w:pPr>
      <w:r>
        <w:rPr>
          <w:rFonts w:cs="Arial"/>
          <w:color w:val="000000"/>
          <w:szCs w:val="22"/>
          <w:lang w:eastAsia="en-GB"/>
        </w:rPr>
        <w:t xml:space="preserve">Provide effective line and project management training opportunities </w:t>
      </w:r>
      <w:r w:rsidR="00100B9D">
        <w:rPr>
          <w:rFonts w:cs="Arial"/>
          <w:color w:val="000000"/>
          <w:szCs w:val="22"/>
          <w:lang w:eastAsia="en-GB"/>
        </w:rPr>
        <w:t xml:space="preserve">for managers of </w:t>
      </w:r>
      <w:r w:rsidR="004069D4">
        <w:rPr>
          <w:rFonts w:cs="Arial"/>
          <w:color w:val="000000"/>
          <w:szCs w:val="22"/>
          <w:lang w:eastAsia="en-GB"/>
        </w:rPr>
        <w:t>r</w:t>
      </w:r>
      <w:r w:rsidR="00100B9D">
        <w:rPr>
          <w:rFonts w:cs="Arial"/>
          <w:color w:val="000000"/>
          <w:szCs w:val="22"/>
          <w:lang w:eastAsia="en-GB"/>
        </w:rPr>
        <w:t>esearchers, heads of department and equivalent.</w:t>
      </w:r>
    </w:p>
    <w:p w14:paraId="23E4EF71" w14:textId="77777777" w:rsidR="003320E8" w:rsidRDefault="003320E8" w:rsidP="003320E8">
      <w:pPr>
        <w:numPr>
          <w:ilvl w:val="0"/>
          <w:numId w:val="5"/>
        </w:numPr>
        <w:textAlignment w:val="baseline"/>
        <w:rPr>
          <w:rFonts w:cs="Arial"/>
          <w:color w:val="000000"/>
          <w:szCs w:val="22"/>
          <w:lang w:eastAsia="en-GB"/>
        </w:rPr>
      </w:pPr>
      <w:r>
        <w:rPr>
          <w:rFonts w:cs="Arial"/>
          <w:color w:val="000000"/>
          <w:szCs w:val="22"/>
          <w:lang w:eastAsia="en-GB"/>
        </w:rPr>
        <w:t xml:space="preserve">Ensure that excellent people management is championed throughout the organisation and embedded in institutional culture, through annual appraisals, </w:t>
      </w:r>
      <w:r w:rsidR="00184D88">
        <w:rPr>
          <w:rFonts w:cs="Arial"/>
          <w:color w:val="000000"/>
          <w:szCs w:val="22"/>
          <w:lang w:eastAsia="en-GB"/>
        </w:rPr>
        <w:t xml:space="preserve">transparent </w:t>
      </w:r>
      <w:r w:rsidR="004069D4">
        <w:rPr>
          <w:rFonts w:cs="Arial"/>
          <w:color w:val="000000"/>
          <w:szCs w:val="22"/>
          <w:lang w:eastAsia="en-GB"/>
        </w:rPr>
        <w:t xml:space="preserve">promotion criteria, and workload </w:t>
      </w:r>
      <w:r>
        <w:rPr>
          <w:rFonts w:cs="Arial"/>
          <w:color w:val="000000"/>
          <w:szCs w:val="22"/>
          <w:lang w:eastAsia="en-GB"/>
        </w:rPr>
        <w:t xml:space="preserve">allocation. </w:t>
      </w:r>
    </w:p>
    <w:p w14:paraId="20C293CD" w14:textId="77777777" w:rsidR="003320E8" w:rsidRDefault="003320E8" w:rsidP="003320E8">
      <w:pPr>
        <w:numPr>
          <w:ilvl w:val="0"/>
          <w:numId w:val="5"/>
        </w:numPr>
        <w:textAlignment w:val="baseline"/>
        <w:rPr>
          <w:rFonts w:cs="Arial"/>
          <w:color w:val="000000"/>
          <w:szCs w:val="22"/>
          <w:lang w:eastAsia="en-GB"/>
        </w:rPr>
      </w:pPr>
      <w:r>
        <w:rPr>
          <w:rFonts w:cs="Arial"/>
          <w:color w:val="000000"/>
          <w:szCs w:val="22"/>
          <w:lang w:eastAsia="en-GB"/>
        </w:rPr>
        <w:t>Seek to improve job security for researchers, for example through more effective redeployment processes and greater use of open-ended contracts, and report on progress.</w:t>
      </w:r>
    </w:p>
    <w:p w14:paraId="63ACD977" w14:textId="77777777" w:rsidR="003320E8" w:rsidRDefault="003320E8" w:rsidP="003320E8">
      <w:pPr>
        <w:numPr>
          <w:ilvl w:val="0"/>
          <w:numId w:val="5"/>
        </w:numPr>
        <w:textAlignment w:val="baseline"/>
        <w:rPr>
          <w:rFonts w:cs="Arial"/>
          <w:color w:val="000000"/>
          <w:szCs w:val="22"/>
          <w:lang w:eastAsia="en-GB"/>
        </w:rPr>
      </w:pPr>
      <w:r>
        <w:rPr>
          <w:rFonts w:cs="Arial"/>
          <w:color w:val="000000"/>
          <w:szCs w:val="22"/>
          <w:lang w:eastAsia="en-GB"/>
        </w:rPr>
        <w:t xml:space="preserve">Consider researchers and their managers as key stakeholders within the institution and provide them with </w:t>
      </w:r>
      <w:r w:rsidR="009673D2">
        <w:rPr>
          <w:rFonts w:cs="Arial"/>
          <w:color w:val="000000"/>
          <w:szCs w:val="22"/>
          <w:lang w:eastAsia="en-GB"/>
        </w:rPr>
        <w:t xml:space="preserve">formal </w:t>
      </w:r>
      <w:r>
        <w:rPr>
          <w:rFonts w:cs="Arial"/>
          <w:color w:val="000000"/>
          <w:szCs w:val="22"/>
          <w:lang w:eastAsia="en-GB"/>
        </w:rPr>
        <w:t xml:space="preserve">opportunities </w:t>
      </w:r>
      <w:r w:rsidR="009673D2">
        <w:rPr>
          <w:rFonts w:cs="Arial"/>
          <w:color w:val="000000"/>
          <w:szCs w:val="22"/>
          <w:lang w:eastAsia="en-GB"/>
        </w:rPr>
        <w:t>to engage</w:t>
      </w:r>
      <w:r>
        <w:rPr>
          <w:rFonts w:cs="Arial"/>
          <w:color w:val="000000"/>
          <w:szCs w:val="22"/>
          <w:lang w:eastAsia="en-GB"/>
        </w:rPr>
        <w:t xml:space="preserve"> with</w:t>
      </w:r>
      <w:r w:rsidR="00BB0086">
        <w:rPr>
          <w:rFonts w:cs="Arial"/>
          <w:color w:val="000000"/>
          <w:szCs w:val="22"/>
          <w:lang w:eastAsia="en-GB"/>
        </w:rPr>
        <w:t xml:space="preserve"> relevant </w:t>
      </w:r>
      <w:r>
        <w:rPr>
          <w:rFonts w:cs="Arial"/>
          <w:color w:val="000000"/>
          <w:szCs w:val="22"/>
          <w:lang w:eastAsia="en-GB"/>
        </w:rPr>
        <w:t>organisational policy and decision</w:t>
      </w:r>
      <w:r w:rsidR="00EE2BC6">
        <w:rPr>
          <w:rFonts w:cs="Arial"/>
          <w:color w:val="000000"/>
          <w:szCs w:val="22"/>
          <w:lang w:eastAsia="en-GB"/>
        </w:rPr>
        <w:t>-</w:t>
      </w:r>
      <w:r>
        <w:rPr>
          <w:rFonts w:cs="Arial"/>
          <w:color w:val="000000"/>
          <w:szCs w:val="22"/>
          <w:lang w:eastAsia="en-GB"/>
        </w:rPr>
        <w:t>making.</w:t>
      </w:r>
    </w:p>
    <w:p w14:paraId="791F9AB2" w14:textId="77777777" w:rsidR="003320E8" w:rsidRDefault="003320E8" w:rsidP="003320E8">
      <w:pPr>
        <w:pStyle w:val="Heading3"/>
        <w:rPr>
          <w:b w:val="0"/>
        </w:rPr>
      </w:pPr>
      <w:bookmarkStart w:id="20" w:name="_Toc13666283"/>
      <w:r>
        <w:rPr>
          <w:b w:val="0"/>
        </w:rPr>
        <w:t>Funders must:</w:t>
      </w:r>
      <w:bookmarkEnd w:id="20"/>
    </w:p>
    <w:p w14:paraId="4C7E9127" w14:textId="77777777" w:rsidR="00BC718D" w:rsidRDefault="003320E8" w:rsidP="00A63D8D">
      <w:pPr>
        <w:numPr>
          <w:ilvl w:val="0"/>
          <w:numId w:val="6"/>
        </w:numPr>
        <w:textAlignment w:val="baseline"/>
        <w:rPr>
          <w:rFonts w:cs="Arial"/>
          <w:color w:val="000000"/>
          <w:szCs w:val="22"/>
          <w:lang w:eastAsia="en-GB"/>
        </w:rPr>
      </w:pPr>
      <w:r w:rsidRPr="00BC718D">
        <w:rPr>
          <w:rFonts w:cs="Arial"/>
          <w:color w:val="000000"/>
          <w:szCs w:val="22"/>
          <w:lang w:eastAsia="en-GB"/>
        </w:rPr>
        <w:t>In</w:t>
      </w:r>
      <w:r w:rsidR="00711825" w:rsidRPr="00BC718D">
        <w:rPr>
          <w:rFonts w:cs="Arial"/>
          <w:color w:val="000000"/>
          <w:szCs w:val="22"/>
          <w:lang w:eastAsia="en-GB"/>
        </w:rPr>
        <w:t>clude re</w:t>
      </w:r>
      <w:r w:rsidRPr="00BC718D">
        <w:rPr>
          <w:rFonts w:cs="Arial"/>
          <w:color w:val="000000"/>
          <w:szCs w:val="22"/>
          <w:lang w:eastAsia="en-GB"/>
        </w:rPr>
        <w:t xml:space="preserve">quirements </w:t>
      </w:r>
      <w:r w:rsidR="00711825" w:rsidRPr="00BC718D">
        <w:rPr>
          <w:rFonts w:cs="Arial"/>
          <w:color w:val="000000"/>
          <w:szCs w:val="22"/>
          <w:lang w:eastAsia="en-GB"/>
        </w:rPr>
        <w:t>which support the improvement of working conditions for researchers</w:t>
      </w:r>
      <w:r w:rsidR="00BC718D" w:rsidRPr="00BC718D">
        <w:rPr>
          <w:rFonts w:cs="Arial"/>
          <w:color w:val="000000"/>
          <w:szCs w:val="22"/>
          <w:lang w:eastAsia="en-GB"/>
        </w:rPr>
        <w:t>,</w:t>
      </w:r>
      <w:r w:rsidR="00711825" w:rsidRPr="00BC718D">
        <w:rPr>
          <w:rFonts w:cs="Arial"/>
          <w:color w:val="000000"/>
          <w:szCs w:val="22"/>
          <w:lang w:eastAsia="en-GB"/>
        </w:rPr>
        <w:t xml:space="preserve"> </w:t>
      </w:r>
      <w:r w:rsidRPr="00BC718D">
        <w:rPr>
          <w:rFonts w:cs="Arial"/>
          <w:color w:val="000000"/>
          <w:szCs w:val="22"/>
          <w:lang w:eastAsia="en-GB"/>
        </w:rPr>
        <w:t>in relevant funding calls, terms and conditi</w:t>
      </w:r>
      <w:r w:rsidR="00BC718D">
        <w:rPr>
          <w:rFonts w:cs="Arial"/>
          <w:color w:val="000000"/>
          <w:szCs w:val="22"/>
          <w:lang w:eastAsia="en-GB"/>
        </w:rPr>
        <w:t>ons, grant reporting, and policies.</w:t>
      </w:r>
    </w:p>
    <w:p w14:paraId="2E9373FD" w14:textId="77777777" w:rsidR="003320E8" w:rsidRPr="00BC718D" w:rsidRDefault="003320E8" w:rsidP="00A63D8D">
      <w:pPr>
        <w:numPr>
          <w:ilvl w:val="0"/>
          <w:numId w:val="6"/>
        </w:numPr>
        <w:textAlignment w:val="baseline"/>
        <w:rPr>
          <w:rFonts w:cs="Arial"/>
          <w:color w:val="000000"/>
          <w:szCs w:val="22"/>
          <w:lang w:eastAsia="en-GB"/>
        </w:rPr>
      </w:pPr>
      <w:r w:rsidRPr="00BC718D">
        <w:rPr>
          <w:rFonts w:cs="Arial"/>
          <w:color w:val="000000"/>
          <w:szCs w:val="22"/>
          <w:lang w:eastAsia="en-GB"/>
        </w:rPr>
        <w:t xml:space="preserve">Review the impact of relevant funding call requirements on researchers’ employment, particularly in relation </w:t>
      </w:r>
      <w:r w:rsidR="004069D4" w:rsidRPr="00BC718D">
        <w:rPr>
          <w:rFonts w:cs="Arial"/>
          <w:color w:val="000000"/>
          <w:szCs w:val="22"/>
          <w:lang w:eastAsia="en-GB"/>
        </w:rPr>
        <w:t xml:space="preserve">to career progression and </w:t>
      </w:r>
      <w:r w:rsidR="006575DA" w:rsidRPr="00BC718D">
        <w:rPr>
          <w:rFonts w:cs="Arial"/>
          <w:color w:val="000000"/>
          <w:szCs w:val="22"/>
          <w:lang w:eastAsia="en-GB"/>
        </w:rPr>
        <w:t>lack of job se</w:t>
      </w:r>
      <w:r w:rsidR="004069D4" w:rsidRPr="00BC718D">
        <w:rPr>
          <w:rFonts w:cs="Arial"/>
          <w:color w:val="000000"/>
          <w:szCs w:val="22"/>
          <w:lang w:eastAsia="en-GB"/>
        </w:rPr>
        <w:t>curity</w:t>
      </w:r>
      <w:r w:rsidRPr="00BC718D">
        <w:rPr>
          <w:rFonts w:cs="Arial"/>
          <w:color w:val="000000"/>
          <w:szCs w:val="22"/>
          <w:lang w:eastAsia="en-GB"/>
        </w:rPr>
        <w:t>.</w:t>
      </w:r>
    </w:p>
    <w:p w14:paraId="69D57D2F" w14:textId="77777777" w:rsidR="003320E8" w:rsidRDefault="003320E8" w:rsidP="003320E8">
      <w:pPr>
        <w:numPr>
          <w:ilvl w:val="0"/>
          <w:numId w:val="6"/>
        </w:numPr>
        <w:textAlignment w:val="baseline"/>
        <w:rPr>
          <w:rFonts w:cs="Arial"/>
          <w:color w:val="000000"/>
          <w:szCs w:val="22"/>
          <w:lang w:eastAsia="en-GB"/>
        </w:rPr>
      </w:pPr>
      <w:r>
        <w:rPr>
          <w:rFonts w:cs="Arial"/>
          <w:color w:val="000000"/>
          <w:szCs w:val="22"/>
          <w:lang w:eastAsia="en-GB"/>
        </w:rPr>
        <w:t>Support institutions to develop policies and frameworks to promote sustainable employment arrangements and enhance job security, and provide opportunities for career progression.</w:t>
      </w:r>
    </w:p>
    <w:p w14:paraId="3E3070D5" w14:textId="77777777" w:rsidR="003320E8" w:rsidRDefault="003320E8" w:rsidP="003320E8">
      <w:pPr>
        <w:numPr>
          <w:ilvl w:val="0"/>
          <w:numId w:val="6"/>
        </w:numPr>
        <w:textAlignment w:val="baseline"/>
        <w:rPr>
          <w:rFonts w:cs="Arial"/>
          <w:color w:val="000000"/>
          <w:szCs w:val="22"/>
          <w:lang w:eastAsia="en-GB"/>
        </w:rPr>
      </w:pPr>
      <w:r>
        <w:rPr>
          <w:rFonts w:cs="Arial"/>
          <w:color w:val="000000"/>
          <w:szCs w:val="22"/>
          <w:lang w:eastAsia="en-GB"/>
        </w:rPr>
        <w:t xml:space="preserve">Consider the balance of their relevant funding streams in providing access to research funding </w:t>
      </w:r>
      <w:r w:rsidR="00081F4D">
        <w:rPr>
          <w:rFonts w:cs="Arial"/>
          <w:color w:val="000000"/>
          <w:szCs w:val="22"/>
          <w:lang w:eastAsia="en-GB"/>
        </w:rPr>
        <w:t xml:space="preserve">and its impact </w:t>
      </w:r>
      <w:r>
        <w:rPr>
          <w:rFonts w:cs="Arial"/>
          <w:color w:val="000000"/>
          <w:szCs w:val="22"/>
          <w:lang w:eastAsia="en-GB"/>
        </w:rPr>
        <w:t>at all career levels.</w:t>
      </w:r>
    </w:p>
    <w:p w14:paraId="63655F69" w14:textId="77777777" w:rsidR="000F39C3" w:rsidRDefault="000F39C3">
      <w:pPr>
        <w:rPr>
          <w:i/>
          <w:sz w:val="24"/>
        </w:rPr>
      </w:pPr>
      <w:bookmarkStart w:id="21" w:name="_Toc13666284"/>
      <w:r>
        <w:rPr>
          <w:b/>
        </w:rPr>
        <w:br w:type="page"/>
      </w:r>
    </w:p>
    <w:p w14:paraId="430A3CA6" w14:textId="77777777" w:rsidR="003320E8" w:rsidRDefault="000F39C3" w:rsidP="003320E8">
      <w:pPr>
        <w:pStyle w:val="Heading3"/>
        <w:rPr>
          <w:b w:val="0"/>
        </w:rPr>
      </w:pPr>
      <w:r>
        <w:rPr>
          <w:b w:val="0"/>
        </w:rPr>
        <w:lastRenderedPageBreak/>
        <w:t>M</w:t>
      </w:r>
      <w:r w:rsidR="003320E8">
        <w:rPr>
          <w:b w:val="0"/>
        </w:rPr>
        <w:t>anagers of researchers must:</w:t>
      </w:r>
      <w:bookmarkEnd w:id="21"/>
    </w:p>
    <w:p w14:paraId="7AC58FA8" w14:textId="77777777" w:rsidR="003320E8" w:rsidRDefault="00BC718D" w:rsidP="003320E8">
      <w:pPr>
        <w:numPr>
          <w:ilvl w:val="0"/>
          <w:numId w:val="7"/>
        </w:numPr>
        <w:textAlignment w:val="baseline"/>
        <w:rPr>
          <w:rFonts w:cs="Arial"/>
          <w:color w:val="000000"/>
          <w:szCs w:val="22"/>
          <w:lang w:eastAsia="en-GB"/>
        </w:rPr>
      </w:pPr>
      <w:r>
        <w:rPr>
          <w:rFonts w:cs="Arial"/>
          <w:color w:val="000000"/>
          <w:szCs w:val="22"/>
          <w:lang w:eastAsia="en-GB"/>
        </w:rPr>
        <w:t xml:space="preserve">Undertake relevant training and development opportunities so that they can manage </w:t>
      </w:r>
      <w:r w:rsidR="003320E8">
        <w:rPr>
          <w:rFonts w:cs="Arial"/>
          <w:color w:val="000000"/>
          <w:szCs w:val="22"/>
          <w:lang w:eastAsia="en-GB"/>
        </w:rPr>
        <w:t>researchers effectively and fulfil their duty of care</w:t>
      </w:r>
      <w:r>
        <w:rPr>
          <w:rFonts w:cs="Arial"/>
          <w:color w:val="000000"/>
          <w:szCs w:val="22"/>
          <w:lang w:eastAsia="en-GB"/>
        </w:rPr>
        <w:t>.</w:t>
      </w:r>
    </w:p>
    <w:p w14:paraId="08251AB1" w14:textId="77777777" w:rsidR="003320E8" w:rsidRDefault="00BC718D" w:rsidP="003320E8">
      <w:pPr>
        <w:numPr>
          <w:ilvl w:val="0"/>
          <w:numId w:val="7"/>
        </w:numPr>
        <w:textAlignment w:val="baseline"/>
        <w:rPr>
          <w:rFonts w:cs="Arial"/>
          <w:color w:val="000000"/>
          <w:szCs w:val="22"/>
          <w:lang w:eastAsia="en-GB"/>
        </w:rPr>
      </w:pPr>
      <w:r>
        <w:rPr>
          <w:rFonts w:cs="Arial"/>
          <w:color w:val="000000"/>
          <w:szCs w:val="22"/>
          <w:lang w:eastAsia="en-GB"/>
        </w:rPr>
        <w:t xml:space="preserve">Familiarise themselves, </w:t>
      </w:r>
      <w:r w:rsidR="003320E8">
        <w:rPr>
          <w:rFonts w:cs="Arial"/>
          <w:color w:val="000000"/>
          <w:szCs w:val="22"/>
          <w:lang w:eastAsia="en-GB"/>
        </w:rPr>
        <w:t>and work in accordance with</w:t>
      </w:r>
      <w:r>
        <w:rPr>
          <w:rFonts w:cs="Arial"/>
          <w:color w:val="000000"/>
          <w:szCs w:val="22"/>
          <w:lang w:eastAsia="en-GB"/>
        </w:rPr>
        <w:t>,</w:t>
      </w:r>
      <w:r w:rsidR="003320E8">
        <w:rPr>
          <w:rFonts w:cs="Arial"/>
          <w:color w:val="000000"/>
          <w:szCs w:val="22"/>
          <w:lang w:eastAsia="en-GB"/>
        </w:rPr>
        <w:t xml:space="preserve"> relevant employment legislation and codes of practice, institutional policies, and the terms and conditions o</w:t>
      </w:r>
      <w:r>
        <w:rPr>
          <w:rFonts w:cs="Arial"/>
          <w:color w:val="000000"/>
          <w:szCs w:val="22"/>
          <w:lang w:eastAsia="en-GB"/>
        </w:rPr>
        <w:t>f grant funding</w:t>
      </w:r>
      <w:r w:rsidR="003320E8">
        <w:rPr>
          <w:rFonts w:cs="Arial"/>
          <w:color w:val="000000"/>
          <w:szCs w:val="22"/>
          <w:lang w:eastAsia="en-GB"/>
        </w:rPr>
        <w:t>.</w:t>
      </w:r>
    </w:p>
    <w:p w14:paraId="127DB91E" w14:textId="77777777" w:rsidR="003320E8" w:rsidRDefault="003320E8" w:rsidP="003320E8">
      <w:pPr>
        <w:pStyle w:val="ListParagraph"/>
        <w:numPr>
          <w:ilvl w:val="0"/>
          <w:numId w:val="7"/>
        </w:numPr>
        <w:textAlignment w:val="baseline"/>
        <w:rPr>
          <w:rFonts w:cs="Arial"/>
          <w:color w:val="000000"/>
          <w:szCs w:val="22"/>
          <w:lang w:eastAsia="en-GB"/>
        </w:rPr>
      </w:pPr>
      <w:r>
        <w:rPr>
          <w:rFonts w:cs="Arial"/>
          <w:color w:val="000000"/>
          <w:szCs w:val="22"/>
          <w:lang w:eastAsia="en-GB"/>
        </w:rPr>
        <w:t>Commit to, and evidence, the inclusive, equitable and transparent recruitment, promotion, and reward of researchers.</w:t>
      </w:r>
    </w:p>
    <w:p w14:paraId="7C336BF1" w14:textId="77777777" w:rsidR="003320E8" w:rsidRDefault="003320E8" w:rsidP="003320E8">
      <w:pPr>
        <w:numPr>
          <w:ilvl w:val="0"/>
          <w:numId w:val="7"/>
        </w:numPr>
        <w:textAlignment w:val="baseline"/>
        <w:rPr>
          <w:rFonts w:cs="Arial"/>
          <w:color w:val="000000"/>
          <w:szCs w:val="22"/>
          <w:lang w:eastAsia="en-GB"/>
        </w:rPr>
      </w:pPr>
      <w:r>
        <w:rPr>
          <w:rFonts w:cs="Arial"/>
          <w:color w:val="000000"/>
          <w:szCs w:val="22"/>
          <w:lang w:eastAsia="en-GB"/>
        </w:rPr>
        <w:t xml:space="preserve">Actively engage in regular constructive performance management </w:t>
      </w:r>
      <w:r w:rsidR="009A4D36">
        <w:rPr>
          <w:rFonts w:cs="Arial"/>
          <w:color w:val="000000"/>
          <w:szCs w:val="22"/>
          <w:lang w:eastAsia="en-GB"/>
        </w:rPr>
        <w:t>with</w:t>
      </w:r>
      <w:r>
        <w:rPr>
          <w:rFonts w:cs="Arial"/>
          <w:color w:val="000000"/>
          <w:szCs w:val="22"/>
          <w:lang w:eastAsia="en-GB"/>
        </w:rPr>
        <w:t xml:space="preserve"> their researchers.</w:t>
      </w:r>
    </w:p>
    <w:p w14:paraId="5BC0F7A8" w14:textId="77777777" w:rsidR="003320E8" w:rsidRDefault="003320E8" w:rsidP="003320E8">
      <w:pPr>
        <w:numPr>
          <w:ilvl w:val="0"/>
          <w:numId w:val="7"/>
        </w:numPr>
        <w:textAlignment w:val="baseline"/>
        <w:rPr>
          <w:rFonts w:cs="Arial"/>
          <w:color w:val="000000"/>
          <w:szCs w:val="22"/>
          <w:lang w:eastAsia="en-GB"/>
        </w:rPr>
      </w:pPr>
      <w:r>
        <w:rPr>
          <w:rFonts w:cs="Arial"/>
          <w:color w:val="000000"/>
          <w:szCs w:val="22"/>
          <w:lang w:eastAsia="en-GB"/>
        </w:rPr>
        <w:t xml:space="preserve">Engage with </w:t>
      </w:r>
      <w:r w:rsidR="007967A9">
        <w:rPr>
          <w:rFonts w:cs="Arial"/>
          <w:color w:val="000000"/>
          <w:szCs w:val="22"/>
          <w:lang w:eastAsia="en-GB"/>
        </w:rPr>
        <w:t xml:space="preserve">opportunities to contribute to relevant </w:t>
      </w:r>
      <w:r>
        <w:rPr>
          <w:rFonts w:cs="Arial"/>
          <w:color w:val="000000"/>
          <w:szCs w:val="22"/>
          <w:lang w:eastAsia="en-GB"/>
        </w:rPr>
        <w:t xml:space="preserve">policy development within their institution. </w:t>
      </w:r>
    </w:p>
    <w:p w14:paraId="14E9D2A8" w14:textId="77777777" w:rsidR="003320E8" w:rsidRDefault="003320E8" w:rsidP="003320E8">
      <w:pPr>
        <w:pStyle w:val="Heading3"/>
        <w:rPr>
          <w:b w:val="0"/>
        </w:rPr>
      </w:pPr>
      <w:bookmarkStart w:id="22" w:name="_Toc13666285"/>
      <w:r>
        <w:rPr>
          <w:b w:val="0"/>
        </w:rPr>
        <w:t>Researchers must:</w:t>
      </w:r>
      <w:bookmarkEnd w:id="22"/>
    </w:p>
    <w:p w14:paraId="69433CB6" w14:textId="77777777" w:rsidR="00BC718D" w:rsidRDefault="003320E8" w:rsidP="00A63D8D">
      <w:pPr>
        <w:numPr>
          <w:ilvl w:val="0"/>
          <w:numId w:val="8"/>
        </w:numPr>
        <w:textAlignment w:val="baseline"/>
        <w:rPr>
          <w:rFonts w:cs="Arial"/>
          <w:color w:val="000000"/>
          <w:szCs w:val="22"/>
          <w:lang w:eastAsia="en-GB"/>
        </w:rPr>
      </w:pPr>
      <w:r w:rsidRPr="00BC718D">
        <w:rPr>
          <w:rFonts w:cs="Arial"/>
          <w:color w:val="000000"/>
          <w:szCs w:val="22"/>
          <w:lang w:eastAsia="en-GB"/>
        </w:rPr>
        <w:t>Ensure that they work in accordance with, institutional policies, procedures and employment legislation, as well as the requirem</w:t>
      </w:r>
      <w:r w:rsidR="00BC718D">
        <w:rPr>
          <w:rFonts w:cs="Arial"/>
          <w:color w:val="000000"/>
          <w:szCs w:val="22"/>
          <w:lang w:eastAsia="en-GB"/>
        </w:rPr>
        <w:t>ents of their funder.</w:t>
      </w:r>
    </w:p>
    <w:p w14:paraId="537D0F79" w14:textId="77777777" w:rsidR="003320E8" w:rsidRPr="00BC718D" w:rsidRDefault="003320E8" w:rsidP="00A63D8D">
      <w:pPr>
        <w:numPr>
          <w:ilvl w:val="0"/>
          <w:numId w:val="8"/>
        </w:numPr>
        <w:textAlignment w:val="baseline"/>
        <w:rPr>
          <w:rFonts w:cs="Arial"/>
          <w:color w:val="000000"/>
          <w:szCs w:val="22"/>
          <w:lang w:eastAsia="en-GB"/>
        </w:rPr>
      </w:pPr>
      <w:r w:rsidRPr="00BC718D">
        <w:rPr>
          <w:rFonts w:cs="Arial"/>
          <w:color w:val="000000"/>
          <w:szCs w:val="22"/>
          <w:lang w:eastAsia="en-GB"/>
        </w:rPr>
        <w:t>Understand their reporting obligations and responsibilities.</w:t>
      </w:r>
    </w:p>
    <w:p w14:paraId="7FC76A5F" w14:textId="77777777" w:rsidR="00BB0086" w:rsidRDefault="00BB0086" w:rsidP="003320E8">
      <w:pPr>
        <w:numPr>
          <w:ilvl w:val="0"/>
          <w:numId w:val="8"/>
        </w:numPr>
        <w:textAlignment w:val="baseline"/>
        <w:rPr>
          <w:rFonts w:cs="Arial"/>
          <w:color w:val="000000"/>
          <w:szCs w:val="22"/>
          <w:lang w:eastAsia="en-GB"/>
        </w:rPr>
      </w:pPr>
      <w:r>
        <w:rPr>
          <w:rFonts w:cs="Arial"/>
          <w:color w:val="000000"/>
          <w:szCs w:val="22"/>
          <w:lang w:eastAsia="en-GB"/>
        </w:rPr>
        <w:t>Positively engage with performance management discussions and reviews with their managers.</w:t>
      </w:r>
    </w:p>
    <w:p w14:paraId="2048C16A" w14:textId="77777777" w:rsidR="003320E8" w:rsidRDefault="003320E8" w:rsidP="003320E8">
      <w:pPr>
        <w:numPr>
          <w:ilvl w:val="0"/>
          <w:numId w:val="8"/>
        </w:numPr>
        <w:textAlignment w:val="baseline"/>
        <w:rPr>
          <w:rFonts w:cs="Arial"/>
          <w:color w:val="000000"/>
          <w:szCs w:val="22"/>
          <w:lang w:eastAsia="en-GB"/>
        </w:rPr>
      </w:pPr>
      <w:r>
        <w:rPr>
          <w:rFonts w:cs="Arial"/>
          <w:color w:val="000000"/>
          <w:szCs w:val="22"/>
          <w:lang w:eastAsia="en-GB"/>
        </w:rPr>
        <w:t>Recognise and act on their role as key stakeholders within their institution and the wider academic community.</w:t>
      </w:r>
    </w:p>
    <w:bookmarkEnd w:id="13"/>
    <w:p w14:paraId="2230BF93" w14:textId="77777777" w:rsidR="003320E8" w:rsidRDefault="003320E8" w:rsidP="003320E8">
      <w:pPr>
        <w:rPr>
          <w:rFonts w:cs="Arial"/>
          <w:b/>
          <w:color w:val="000000"/>
          <w:sz w:val="32"/>
          <w:szCs w:val="32"/>
          <w:lang w:eastAsia="en-GB"/>
        </w:rPr>
      </w:pPr>
      <w:r>
        <w:rPr>
          <w:rFonts w:cs="Arial"/>
          <w:b/>
          <w:color w:val="000000"/>
          <w:lang w:eastAsia="en-GB"/>
        </w:rPr>
        <w:br w:type="page"/>
      </w:r>
    </w:p>
    <w:p w14:paraId="4332297E" w14:textId="77777777" w:rsidR="003320E8" w:rsidRDefault="003320E8" w:rsidP="003320E8">
      <w:pPr>
        <w:pStyle w:val="Heading2"/>
        <w:rPr>
          <w:lang w:eastAsia="en-GB"/>
        </w:rPr>
      </w:pPr>
      <w:bookmarkStart w:id="23" w:name="_Toc13666286"/>
      <w:r>
        <w:rPr>
          <w:lang w:eastAsia="en-GB"/>
        </w:rPr>
        <w:lastRenderedPageBreak/>
        <w:t>Professional and career development</w:t>
      </w:r>
      <w:bookmarkEnd w:id="23"/>
    </w:p>
    <w:p w14:paraId="766E9E5D" w14:textId="77777777" w:rsidR="009D6DCE" w:rsidRDefault="009D6DCE" w:rsidP="003320E8">
      <w:pPr>
        <w:spacing w:after="120"/>
        <w:rPr>
          <w:b/>
          <w:sz w:val="24"/>
        </w:rPr>
      </w:pPr>
      <w:bookmarkStart w:id="24" w:name="_Hlk2347372"/>
    </w:p>
    <w:p w14:paraId="0CBE3C97" w14:textId="0D36CFB3" w:rsidR="003320E8" w:rsidRDefault="003320E8" w:rsidP="003320E8">
      <w:pPr>
        <w:spacing w:after="120"/>
        <w:rPr>
          <w:b/>
          <w:sz w:val="24"/>
        </w:rPr>
      </w:pPr>
      <w:r>
        <w:rPr>
          <w:b/>
          <w:sz w:val="24"/>
        </w:rPr>
        <w:t>Professional and career development are integral to enabling researchers to develop their full potential</w:t>
      </w:r>
    </w:p>
    <w:p w14:paraId="7927286C" w14:textId="77777777" w:rsidR="003320E8" w:rsidRDefault="003320E8" w:rsidP="003320E8">
      <w:r>
        <w:t xml:space="preserve">Researchers must be equipped and supported to be adaptable and flexible in an increasingly diverse global research environment and employment market. </w:t>
      </w:r>
    </w:p>
    <w:p w14:paraId="6E46A095" w14:textId="77777777" w:rsidR="003320E8" w:rsidRDefault="003320E8" w:rsidP="003320E8"/>
    <w:p w14:paraId="268B5CF5" w14:textId="77777777" w:rsidR="003320E8" w:rsidRDefault="0021095B" w:rsidP="003320E8">
      <w:r>
        <w:t>This P</w:t>
      </w:r>
      <w:r w:rsidR="003320E8">
        <w:t>rinciple recognises the i</w:t>
      </w:r>
      <w:r>
        <w:t>mportance</w:t>
      </w:r>
      <w:r w:rsidR="003320E8">
        <w:t xml:space="preserve"> of continuous professional and career </w:t>
      </w:r>
      <w:r>
        <w:t>development</w:t>
      </w:r>
      <w:r w:rsidR="003320E8">
        <w:t xml:space="preserve">, particularly </w:t>
      </w:r>
      <w:r w:rsidR="000735E5">
        <w:t>as</w:t>
      </w:r>
      <w:r w:rsidR="009A4D36">
        <w:t xml:space="preserve"> researchers </w:t>
      </w:r>
      <w:r w:rsidR="003320E8">
        <w:t xml:space="preserve">pursue </w:t>
      </w:r>
      <w:r w:rsidR="00A9469B">
        <w:t>a wide range of careers</w:t>
      </w:r>
      <w:r w:rsidR="003320E8">
        <w:t xml:space="preserve">. </w:t>
      </w:r>
    </w:p>
    <w:p w14:paraId="4B79DAFA" w14:textId="77777777" w:rsidR="003320E8" w:rsidRDefault="003320E8" w:rsidP="003320E8">
      <w:pPr>
        <w:pStyle w:val="Heading3"/>
        <w:rPr>
          <w:b w:val="0"/>
        </w:rPr>
      </w:pPr>
      <w:bookmarkStart w:id="25" w:name="_Toc13666287"/>
      <w:r>
        <w:rPr>
          <w:b w:val="0"/>
        </w:rPr>
        <w:t>Institutions must:</w:t>
      </w:r>
      <w:bookmarkEnd w:id="25"/>
    </w:p>
    <w:p w14:paraId="1CD27699" w14:textId="77777777" w:rsidR="003320E8" w:rsidRDefault="003320E8" w:rsidP="003320E8">
      <w:pPr>
        <w:numPr>
          <w:ilvl w:val="0"/>
          <w:numId w:val="9"/>
        </w:numPr>
        <w:textAlignment w:val="baseline"/>
        <w:rPr>
          <w:rFonts w:cs="Arial"/>
          <w:color w:val="000000"/>
          <w:szCs w:val="22"/>
          <w:lang w:eastAsia="en-GB"/>
        </w:rPr>
      </w:pPr>
      <w:r>
        <w:rPr>
          <w:rFonts w:cs="Arial"/>
          <w:color w:val="000000"/>
          <w:szCs w:val="22"/>
          <w:lang w:eastAsia="en-GB"/>
        </w:rPr>
        <w:t>Provide opportunities, structured support, encouragement and time for researchers to engage in a minimum of 10 days professional development pro rata per year,</w:t>
      </w:r>
      <w:r w:rsidR="008312D6">
        <w:rPr>
          <w:rFonts w:cs="Arial"/>
          <w:color w:val="000000"/>
          <w:szCs w:val="22"/>
          <w:lang w:eastAsia="en-GB"/>
        </w:rPr>
        <w:t xml:space="preserve"> </w:t>
      </w:r>
      <w:r>
        <w:rPr>
          <w:rFonts w:cs="Arial"/>
          <w:color w:val="000000"/>
          <w:szCs w:val="22"/>
          <w:lang w:eastAsia="en-GB"/>
        </w:rPr>
        <w:t xml:space="preserve">recognising that researchers will pursue careers </w:t>
      </w:r>
      <w:r w:rsidR="000F39C3">
        <w:rPr>
          <w:rFonts w:cs="Arial"/>
          <w:color w:val="000000"/>
          <w:szCs w:val="22"/>
          <w:lang w:eastAsia="en-GB"/>
        </w:rPr>
        <w:t>across a wide range of employment sectors</w:t>
      </w:r>
      <w:r>
        <w:rPr>
          <w:rFonts w:cs="Arial"/>
          <w:color w:val="000000"/>
          <w:szCs w:val="22"/>
          <w:lang w:eastAsia="en-GB"/>
        </w:rPr>
        <w:t>.</w:t>
      </w:r>
    </w:p>
    <w:p w14:paraId="511C93E3" w14:textId="77777777" w:rsidR="003320E8" w:rsidRDefault="003320E8" w:rsidP="003320E8">
      <w:pPr>
        <w:numPr>
          <w:ilvl w:val="0"/>
          <w:numId w:val="9"/>
        </w:numPr>
        <w:textAlignment w:val="baseline"/>
        <w:rPr>
          <w:rFonts w:cs="Arial"/>
          <w:color w:val="000000"/>
          <w:szCs w:val="22"/>
          <w:lang w:eastAsia="en-GB"/>
        </w:rPr>
      </w:pPr>
      <w:r>
        <w:rPr>
          <w:rFonts w:cs="Arial"/>
          <w:color w:val="000000"/>
          <w:szCs w:val="22"/>
          <w:lang w:eastAsia="en-GB"/>
        </w:rPr>
        <w:t>Provide training, structured support, and time for managers to engage in meaningful career development reviews with their researchers.</w:t>
      </w:r>
    </w:p>
    <w:p w14:paraId="5062502B" w14:textId="77777777" w:rsidR="003320E8" w:rsidRDefault="003320E8" w:rsidP="003320E8">
      <w:pPr>
        <w:numPr>
          <w:ilvl w:val="0"/>
          <w:numId w:val="9"/>
        </w:numPr>
        <w:textAlignment w:val="baseline"/>
        <w:rPr>
          <w:rFonts w:cs="Arial"/>
          <w:color w:val="000000"/>
          <w:szCs w:val="22"/>
          <w:lang w:eastAsia="en-GB"/>
        </w:rPr>
      </w:pPr>
      <w:r>
        <w:rPr>
          <w:rFonts w:cs="Arial"/>
          <w:color w:val="000000"/>
          <w:szCs w:val="22"/>
          <w:lang w:eastAsia="en-GB"/>
        </w:rPr>
        <w:t xml:space="preserve">Ensure that researchers have access to professional advice on career management, across a breadth of careers. </w:t>
      </w:r>
    </w:p>
    <w:p w14:paraId="66AA6041" w14:textId="77777777" w:rsidR="003320E8" w:rsidRDefault="003320E8" w:rsidP="003320E8">
      <w:pPr>
        <w:numPr>
          <w:ilvl w:val="0"/>
          <w:numId w:val="9"/>
        </w:numPr>
        <w:textAlignment w:val="baseline"/>
        <w:rPr>
          <w:rFonts w:cs="Arial"/>
          <w:color w:val="000000"/>
          <w:szCs w:val="22"/>
          <w:lang w:eastAsia="en-GB"/>
        </w:rPr>
      </w:pPr>
      <w:r>
        <w:rPr>
          <w:rFonts w:cs="Arial"/>
          <w:color w:val="000000"/>
          <w:szCs w:val="22"/>
          <w:lang w:eastAsia="en-GB"/>
        </w:rPr>
        <w:t xml:space="preserve">Provide researchers with opportunities, and time, to develop their research identity and broader leadership skills. </w:t>
      </w:r>
    </w:p>
    <w:p w14:paraId="313B8743" w14:textId="77777777" w:rsidR="003320E8" w:rsidRDefault="003320E8" w:rsidP="003320E8">
      <w:pPr>
        <w:numPr>
          <w:ilvl w:val="0"/>
          <w:numId w:val="9"/>
        </w:numPr>
        <w:textAlignment w:val="baseline"/>
        <w:rPr>
          <w:lang w:eastAsia="en-GB"/>
        </w:rPr>
      </w:pPr>
      <w:r>
        <w:rPr>
          <w:rFonts w:cs="Arial"/>
          <w:color w:val="000000"/>
          <w:szCs w:val="22"/>
          <w:lang w:eastAsia="en-GB"/>
        </w:rPr>
        <w:t xml:space="preserve">Recognise that </w:t>
      </w:r>
      <w:r w:rsidR="006457F6">
        <w:rPr>
          <w:rFonts w:cs="Arial"/>
          <w:color w:val="000000"/>
          <w:szCs w:val="22"/>
          <w:lang w:eastAsia="en-GB"/>
        </w:rPr>
        <w:t>moving between, and working across, employment sectors</w:t>
      </w:r>
      <w:r>
        <w:rPr>
          <w:rFonts w:cs="Arial"/>
          <w:color w:val="000000"/>
          <w:szCs w:val="22"/>
          <w:lang w:eastAsia="en-GB"/>
        </w:rPr>
        <w:t xml:space="preserve"> can bring benefits to research and researchers, and support opportunities for researchers to experience this. </w:t>
      </w:r>
    </w:p>
    <w:p w14:paraId="53C0F386" w14:textId="77777777" w:rsidR="003320E8" w:rsidRDefault="003320E8" w:rsidP="003320E8">
      <w:pPr>
        <w:numPr>
          <w:ilvl w:val="0"/>
          <w:numId w:val="9"/>
        </w:numPr>
        <w:textAlignment w:val="baseline"/>
        <w:rPr>
          <w:rFonts w:cs="Arial"/>
          <w:color w:val="000000"/>
          <w:szCs w:val="22"/>
          <w:lang w:eastAsia="en-GB"/>
        </w:rPr>
      </w:pPr>
      <w:r>
        <w:rPr>
          <w:rFonts w:cs="Arial"/>
          <w:color w:val="000000"/>
          <w:szCs w:val="22"/>
          <w:lang w:eastAsia="en-GB"/>
        </w:rPr>
        <w:t>Monitor, and report on, the engagement of researchers and their managers with professional development activities, and researcher career development reviews.</w:t>
      </w:r>
    </w:p>
    <w:p w14:paraId="2C4B41E2" w14:textId="77777777" w:rsidR="003320E8" w:rsidRDefault="003320E8" w:rsidP="003320E8">
      <w:pPr>
        <w:pStyle w:val="Heading3"/>
        <w:rPr>
          <w:b w:val="0"/>
        </w:rPr>
      </w:pPr>
      <w:bookmarkStart w:id="26" w:name="_Toc13666288"/>
      <w:r>
        <w:rPr>
          <w:b w:val="0"/>
        </w:rPr>
        <w:t>Funders must:</w:t>
      </w:r>
      <w:bookmarkEnd w:id="26"/>
    </w:p>
    <w:p w14:paraId="5E2B4BA6" w14:textId="77777777" w:rsidR="003320E8" w:rsidRDefault="00E37232" w:rsidP="003320E8">
      <w:pPr>
        <w:numPr>
          <w:ilvl w:val="0"/>
          <w:numId w:val="10"/>
        </w:numPr>
        <w:textAlignment w:val="baseline"/>
        <w:rPr>
          <w:rFonts w:cs="Arial"/>
          <w:color w:val="000000"/>
          <w:szCs w:val="22"/>
          <w:lang w:eastAsia="en-GB"/>
        </w:rPr>
      </w:pPr>
      <w:r>
        <w:rPr>
          <w:rFonts w:cs="Arial"/>
          <w:color w:val="000000"/>
          <w:szCs w:val="22"/>
          <w:lang w:eastAsia="en-GB"/>
        </w:rPr>
        <w:t>I</w:t>
      </w:r>
      <w:r w:rsidR="003320E8">
        <w:rPr>
          <w:rFonts w:cs="Arial"/>
          <w:color w:val="000000"/>
          <w:szCs w:val="22"/>
          <w:lang w:eastAsia="en-GB"/>
        </w:rPr>
        <w:t>ncorporate specific professional development requirements in relevant funding calls, terms and conditions, grant reporting, and policies.  This should include researchers’ engagement in a minimum of 10 days</w:t>
      </w:r>
      <w:r w:rsidR="0052458F">
        <w:rPr>
          <w:rFonts w:cs="Arial"/>
          <w:color w:val="000000"/>
          <w:szCs w:val="22"/>
          <w:lang w:eastAsia="en-GB"/>
        </w:rPr>
        <w:t>’</w:t>
      </w:r>
      <w:r w:rsidR="003320E8">
        <w:rPr>
          <w:rFonts w:cs="Arial"/>
          <w:color w:val="000000"/>
          <w:szCs w:val="22"/>
          <w:lang w:eastAsia="en-GB"/>
        </w:rPr>
        <w:t xml:space="preserve"> professional development pro rata per year, and</w:t>
      </w:r>
      <w:r w:rsidR="0052458F">
        <w:rPr>
          <w:rFonts w:cs="Arial"/>
          <w:color w:val="000000"/>
          <w:szCs w:val="22"/>
          <w:lang w:eastAsia="en-GB"/>
        </w:rPr>
        <w:t xml:space="preserve"> </w:t>
      </w:r>
      <w:r w:rsidR="00184D88">
        <w:rPr>
          <w:rFonts w:cs="Arial"/>
          <w:color w:val="000000"/>
          <w:szCs w:val="22"/>
          <w:lang w:eastAsia="en-GB"/>
        </w:rPr>
        <w:t>evidence of effective</w:t>
      </w:r>
      <w:r w:rsidR="003320E8">
        <w:rPr>
          <w:rFonts w:cs="Arial"/>
          <w:color w:val="000000"/>
          <w:szCs w:val="22"/>
          <w:lang w:eastAsia="en-GB"/>
        </w:rPr>
        <w:t xml:space="preserve"> career development plan</w:t>
      </w:r>
      <w:r w:rsidR="00184D88">
        <w:rPr>
          <w:rFonts w:cs="Arial"/>
          <w:color w:val="000000"/>
          <w:szCs w:val="22"/>
          <w:lang w:eastAsia="en-GB"/>
        </w:rPr>
        <w:t>ning</w:t>
      </w:r>
      <w:r w:rsidR="003320E8">
        <w:rPr>
          <w:rFonts w:cs="Arial"/>
          <w:color w:val="000000"/>
          <w:szCs w:val="22"/>
          <w:lang w:eastAsia="en-GB"/>
        </w:rPr>
        <w:t>.</w:t>
      </w:r>
    </w:p>
    <w:p w14:paraId="3E020342" w14:textId="77777777" w:rsidR="003320E8" w:rsidRDefault="00E37232" w:rsidP="003320E8">
      <w:pPr>
        <w:numPr>
          <w:ilvl w:val="0"/>
          <w:numId w:val="10"/>
        </w:numPr>
        <w:textAlignment w:val="baseline"/>
        <w:rPr>
          <w:rFonts w:cs="Arial"/>
          <w:color w:val="000000"/>
          <w:szCs w:val="22"/>
          <w:lang w:eastAsia="en-GB"/>
        </w:rPr>
      </w:pPr>
      <w:r>
        <w:rPr>
          <w:rFonts w:cs="Arial"/>
          <w:color w:val="000000"/>
          <w:szCs w:val="22"/>
          <w:lang w:eastAsia="en-GB"/>
        </w:rPr>
        <w:t>E</w:t>
      </w:r>
      <w:r w:rsidR="00BB0086">
        <w:rPr>
          <w:rFonts w:cs="Arial"/>
          <w:color w:val="000000"/>
          <w:szCs w:val="22"/>
          <w:lang w:eastAsia="en-GB"/>
        </w:rPr>
        <w:t>mbed the Concordat P</w:t>
      </w:r>
      <w:r w:rsidR="003320E8">
        <w:rPr>
          <w:rFonts w:cs="Arial"/>
          <w:color w:val="000000"/>
          <w:szCs w:val="22"/>
          <w:lang w:eastAsia="en-GB"/>
        </w:rPr>
        <w:t>rinciples and researcher development into research assessment strategies and processes.</w:t>
      </w:r>
    </w:p>
    <w:p w14:paraId="69994CB2" w14:textId="38911BF4" w:rsidR="000F39C3" w:rsidRDefault="006457F6" w:rsidP="00D518A1">
      <w:pPr>
        <w:numPr>
          <w:ilvl w:val="0"/>
          <w:numId w:val="10"/>
        </w:numPr>
        <w:textAlignment w:val="baseline"/>
        <w:rPr>
          <w:i/>
          <w:sz w:val="24"/>
        </w:rPr>
      </w:pPr>
      <w:r>
        <w:rPr>
          <w:rFonts w:cs="Arial"/>
          <w:color w:val="000000"/>
          <w:szCs w:val="22"/>
          <w:lang w:eastAsia="en-GB"/>
        </w:rPr>
        <w:t>Acknowledge</w:t>
      </w:r>
      <w:r w:rsidR="003320E8">
        <w:rPr>
          <w:rFonts w:cs="Arial"/>
          <w:color w:val="000000"/>
          <w:szCs w:val="22"/>
          <w:lang w:eastAsia="en-GB"/>
        </w:rPr>
        <w:t xml:space="preserve"> that a large proportion of the researchers they fund will move on to careers beyond academia</w:t>
      </w:r>
      <w:r w:rsidR="00E37232">
        <w:rPr>
          <w:rFonts w:cs="Arial"/>
          <w:color w:val="000000"/>
          <w:szCs w:val="22"/>
          <w:lang w:eastAsia="en-GB"/>
        </w:rPr>
        <w:t>,</w:t>
      </w:r>
      <w:r w:rsidR="003320E8">
        <w:rPr>
          <w:rFonts w:cs="Arial"/>
          <w:color w:val="000000"/>
          <w:szCs w:val="22"/>
          <w:lang w:eastAsia="en-GB"/>
        </w:rPr>
        <w:t xml:space="preserve"> and consider how they can </w:t>
      </w:r>
      <w:r w:rsidR="00E37232">
        <w:rPr>
          <w:rFonts w:cs="Arial"/>
          <w:color w:val="000000"/>
          <w:szCs w:val="22"/>
          <w:lang w:eastAsia="en-GB"/>
        </w:rPr>
        <w:t xml:space="preserve">encourage and </w:t>
      </w:r>
      <w:r w:rsidR="003320E8">
        <w:rPr>
          <w:rFonts w:cs="Arial"/>
          <w:color w:val="000000"/>
          <w:szCs w:val="22"/>
          <w:lang w:eastAsia="en-GB"/>
        </w:rPr>
        <w:t xml:space="preserve">support </w:t>
      </w:r>
      <w:r w:rsidR="00E37232">
        <w:rPr>
          <w:rFonts w:cs="Arial"/>
          <w:color w:val="000000"/>
          <w:szCs w:val="22"/>
          <w:lang w:eastAsia="en-GB"/>
        </w:rPr>
        <w:t>this</w:t>
      </w:r>
      <w:r w:rsidR="003320E8">
        <w:rPr>
          <w:rFonts w:cs="Arial"/>
          <w:color w:val="000000"/>
          <w:szCs w:val="22"/>
          <w:lang w:eastAsia="en-GB"/>
        </w:rPr>
        <w:t xml:space="preserve"> within their remit.</w:t>
      </w:r>
      <w:bookmarkStart w:id="27" w:name="_Toc13666289"/>
      <w:r w:rsidR="00D518A1">
        <w:rPr>
          <w:b/>
        </w:rPr>
        <w:t xml:space="preserve"> </w:t>
      </w:r>
      <w:r w:rsidR="000F39C3">
        <w:rPr>
          <w:b/>
        </w:rPr>
        <w:br w:type="page"/>
      </w:r>
    </w:p>
    <w:p w14:paraId="39202BB8" w14:textId="77777777" w:rsidR="003320E8" w:rsidRDefault="003320E8" w:rsidP="003320E8">
      <w:pPr>
        <w:pStyle w:val="Heading3"/>
        <w:rPr>
          <w:b w:val="0"/>
        </w:rPr>
      </w:pPr>
      <w:r>
        <w:rPr>
          <w:b w:val="0"/>
        </w:rPr>
        <w:lastRenderedPageBreak/>
        <w:t>Managers of researchers must:</w:t>
      </w:r>
      <w:bookmarkEnd w:id="27"/>
    </w:p>
    <w:p w14:paraId="223A10A1" w14:textId="77777777" w:rsidR="003320E8" w:rsidRDefault="003320E8" w:rsidP="003320E8">
      <w:pPr>
        <w:numPr>
          <w:ilvl w:val="0"/>
          <w:numId w:val="11"/>
        </w:numPr>
        <w:textAlignment w:val="baseline"/>
        <w:rPr>
          <w:rFonts w:cs="Arial"/>
          <w:color w:val="000000"/>
          <w:szCs w:val="22"/>
          <w:lang w:eastAsia="en-GB"/>
        </w:rPr>
      </w:pPr>
      <w:r>
        <w:rPr>
          <w:rFonts w:cs="Arial"/>
          <w:color w:val="000000"/>
          <w:szCs w:val="22"/>
          <w:lang w:eastAsia="en-GB"/>
        </w:rPr>
        <w:t>Engage in regular career development discussions with their researchers, including holding a career devel</w:t>
      </w:r>
      <w:r w:rsidR="00A9469B">
        <w:rPr>
          <w:rFonts w:cs="Arial"/>
          <w:color w:val="000000"/>
          <w:szCs w:val="22"/>
          <w:lang w:eastAsia="en-GB"/>
        </w:rPr>
        <w:t>opment review at least annually</w:t>
      </w:r>
      <w:r>
        <w:rPr>
          <w:rFonts w:cs="Arial"/>
          <w:color w:val="000000"/>
          <w:szCs w:val="22"/>
          <w:lang w:eastAsia="en-GB"/>
        </w:rPr>
        <w:t>.</w:t>
      </w:r>
    </w:p>
    <w:p w14:paraId="289CC1B6" w14:textId="77777777" w:rsidR="003320E8" w:rsidRDefault="003320E8" w:rsidP="003320E8">
      <w:pPr>
        <w:numPr>
          <w:ilvl w:val="0"/>
          <w:numId w:val="11"/>
        </w:numPr>
        <w:textAlignment w:val="baseline"/>
        <w:rPr>
          <w:rFonts w:cs="Arial"/>
          <w:color w:val="000000"/>
          <w:szCs w:val="22"/>
          <w:lang w:eastAsia="en-GB"/>
        </w:rPr>
      </w:pPr>
      <w:r>
        <w:rPr>
          <w:rFonts w:cs="Arial"/>
          <w:color w:val="000000"/>
          <w:szCs w:val="22"/>
          <w:lang w:eastAsia="en-GB"/>
        </w:rPr>
        <w:t>Support researchers in exploring and preparing for a diversity of careers, for exam</w:t>
      </w:r>
      <w:r w:rsidR="00BB0086">
        <w:rPr>
          <w:rFonts w:cs="Arial"/>
          <w:color w:val="000000"/>
          <w:szCs w:val="22"/>
          <w:lang w:eastAsia="en-GB"/>
        </w:rPr>
        <w:t>ple, through the use of mentors and</w:t>
      </w:r>
      <w:r>
        <w:rPr>
          <w:rFonts w:cs="Arial"/>
          <w:color w:val="000000"/>
          <w:szCs w:val="22"/>
          <w:lang w:eastAsia="en-GB"/>
        </w:rPr>
        <w:t xml:space="preserve"> careers professionals, training, and secondments.</w:t>
      </w:r>
    </w:p>
    <w:p w14:paraId="20C03910" w14:textId="77777777" w:rsidR="003320E8" w:rsidRDefault="003320E8" w:rsidP="003320E8">
      <w:pPr>
        <w:numPr>
          <w:ilvl w:val="0"/>
          <w:numId w:val="11"/>
        </w:numPr>
        <w:textAlignment w:val="baseline"/>
        <w:rPr>
          <w:rFonts w:cs="Arial"/>
          <w:color w:val="000000"/>
          <w:szCs w:val="22"/>
          <w:lang w:eastAsia="en-GB"/>
        </w:rPr>
      </w:pPr>
      <w:r>
        <w:rPr>
          <w:rFonts w:cs="Arial"/>
          <w:color w:val="000000"/>
          <w:szCs w:val="22"/>
          <w:lang w:eastAsia="en-GB"/>
        </w:rPr>
        <w:t>Allocate a minimum of 10 days pro rata</w:t>
      </w:r>
      <w:r w:rsidR="004578CA">
        <w:rPr>
          <w:rFonts w:cs="Arial"/>
          <w:color w:val="000000"/>
          <w:szCs w:val="22"/>
          <w:lang w:eastAsia="en-GB"/>
        </w:rPr>
        <w:t>,</w:t>
      </w:r>
      <w:r>
        <w:rPr>
          <w:rFonts w:cs="Arial"/>
          <w:color w:val="000000"/>
          <w:szCs w:val="22"/>
          <w:lang w:eastAsia="en-GB"/>
        </w:rPr>
        <w:t xml:space="preserve"> per year</w:t>
      </w:r>
      <w:r w:rsidR="004578CA">
        <w:rPr>
          <w:rFonts w:cs="Arial"/>
          <w:color w:val="000000"/>
          <w:szCs w:val="22"/>
          <w:lang w:eastAsia="en-GB"/>
        </w:rPr>
        <w:t>,</w:t>
      </w:r>
      <w:r>
        <w:rPr>
          <w:rFonts w:cs="Arial"/>
          <w:color w:val="000000"/>
          <w:szCs w:val="22"/>
          <w:lang w:eastAsia="en-GB"/>
        </w:rPr>
        <w:t xml:space="preserve"> for their researchers to engage with professional development, supporting researchers to balance </w:t>
      </w:r>
      <w:r w:rsidR="00D35784">
        <w:rPr>
          <w:rFonts w:cs="Arial"/>
          <w:color w:val="000000"/>
          <w:szCs w:val="22"/>
          <w:lang w:eastAsia="en-GB"/>
        </w:rPr>
        <w:t>the</w:t>
      </w:r>
      <w:r>
        <w:rPr>
          <w:rFonts w:cs="Arial"/>
          <w:color w:val="000000"/>
          <w:szCs w:val="22"/>
          <w:lang w:eastAsia="en-GB"/>
        </w:rPr>
        <w:t xml:space="preserve"> delivery of the</w:t>
      </w:r>
      <w:r w:rsidR="00BB0086">
        <w:rPr>
          <w:rFonts w:cs="Arial"/>
          <w:color w:val="000000"/>
          <w:szCs w:val="22"/>
          <w:lang w:eastAsia="en-GB"/>
        </w:rPr>
        <w:t xml:space="preserve">ir research </w:t>
      </w:r>
      <w:r>
        <w:rPr>
          <w:rFonts w:cs="Arial"/>
          <w:color w:val="000000"/>
          <w:szCs w:val="22"/>
          <w:lang w:eastAsia="en-GB"/>
        </w:rPr>
        <w:t>and their own professional development.</w:t>
      </w:r>
    </w:p>
    <w:p w14:paraId="0959DB68" w14:textId="77777777" w:rsidR="003320E8" w:rsidRDefault="003320E8" w:rsidP="003320E8">
      <w:pPr>
        <w:numPr>
          <w:ilvl w:val="0"/>
          <w:numId w:val="11"/>
        </w:numPr>
        <w:textAlignment w:val="baseline"/>
        <w:rPr>
          <w:rFonts w:cs="Arial"/>
          <w:color w:val="000000"/>
          <w:szCs w:val="22"/>
          <w:lang w:eastAsia="en-GB"/>
        </w:rPr>
      </w:pPr>
      <w:r>
        <w:rPr>
          <w:rFonts w:cs="Arial"/>
          <w:color w:val="000000"/>
          <w:szCs w:val="22"/>
          <w:lang w:eastAsia="en-GB"/>
        </w:rPr>
        <w:t>Identify opportunities, and allow time (in addition to the 10 days professional development allowance), for their researchers to develop their research identity and broader leadership skills, and provide appropriate credit and recognition for their endeavours.  </w:t>
      </w:r>
    </w:p>
    <w:p w14:paraId="5742C7EC" w14:textId="77777777" w:rsidR="003320E8" w:rsidRDefault="003320E8" w:rsidP="003320E8">
      <w:pPr>
        <w:numPr>
          <w:ilvl w:val="0"/>
          <w:numId w:val="11"/>
        </w:numPr>
        <w:textAlignment w:val="baseline"/>
        <w:rPr>
          <w:rFonts w:cs="Arial"/>
          <w:color w:val="000000"/>
          <w:szCs w:val="22"/>
          <w:lang w:eastAsia="en-GB"/>
        </w:rPr>
      </w:pPr>
      <w:r>
        <w:rPr>
          <w:rFonts w:cs="Arial"/>
          <w:color w:val="000000"/>
          <w:szCs w:val="22"/>
          <w:lang w:eastAsia="en-GB"/>
        </w:rPr>
        <w:t>Engage in leadership and management training to enhance their personal effectiveness, and to promote a positive attitude to professional development.</w:t>
      </w:r>
    </w:p>
    <w:p w14:paraId="37FC89D8" w14:textId="77777777" w:rsidR="003320E8" w:rsidRDefault="003320E8" w:rsidP="003320E8">
      <w:pPr>
        <w:pStyle w:val="Heading3"/>
        <w:rPr>
          <w:b w:val="0"/>
        </w:rPr>
      </w:pPr>
      <w:bookmarkStart w:id="28" w:name="_Toc13666290"/>
      <w:r>
        <w:rPr>
          <w:b w:val="0"/>
        </w:rPr>
        <w:t>Researchers must:</w:t>
      </w:r>
      <w:bookmarkEnd w:id="28"/>
    </w:p>
    <w:p w14:paraId="6E40E687" w14:textId="77777777" w:rsidR="003320E8" w:rsidRDefault="003320E8" w:rsidP="003320E8">
      <w:pPr>
        <w:numPr>
          <w:ilvl w:val="0"/>
          <w:numId w:val="12"/>
        </w:numPr>
        <w:textAlignment w:val="baseline"/>
        <w:rPr>
          <w:rFonts w:cs="Arial"/>
          <w:color w:val="000000"/>
          <w:szCs w:val="22"/>
          <w:lang w:eastAsia="en-GB"/>
        </w:rPr>
      </w:pPr>
      <w:r>
        <w:rPr>
          <w:rFonts w:cs="Arial"/>
          <w:color w:val="000000"/>
          <w:szCs w:val="22"/>
          <w:lang w:eastAsia="en-GB"/>
        </w:rPr>
        <w:t>Take ownership of their career, identifying opportunities to work towards</w:t>
      </w:r>
      <w:r w:rsidR="006457F6">
        <w:rPr>
          <w:rFonts w:cs="Arial"/>
          <w:color w:val="000000"/>
          <w:szCs w:val="22"/>
          <w:lang w:eastAsia="en-GB"/>
        </w:rPr>
        <w:t xml:space="preserve"> career goals</w:t>
      </w:r>
      <w:r>
        <w:rPr>
          <w:rFonts w:cs="Arial"/>
          <w:color w:val="000000"/>
          <w:szCs w:val="22"/>
          <w:lang w:eastAsia="en-GB"/>
        </w:rPr>
        <w:t>, including engaging in a minimum of 10 days professional development pro rata per year.</w:t>
      </w:r>
    </w:p>
    <w:p w14:paraId="4AD8B8B0" w14:textId="77777777" w:rsidR="003320E8" w:rsidRDefault="003320E8" w:rsidP="003320E8">
      <w:pPr>
        <w:numPr>
          <w:ilvl w:val="0"/>
          <w:numId w:val="12"/>
        </w:numPr>
        <w:textAlignment w:val="baseline"/>
        <w:rPr>
          <w:rFonts w:cs="Arial"/>
          <w:color w:val="000000"/>
          <w:szCs w:val="22"/>
          <w:lang w:eastAsia="en-GB"/>
        </w:rPr>
      </w:pPr>
      <w:r>
        <w:rPr>
          <w:rFonts w:cs="Arial"/>
          <w:color w:val="000000"/>
          <w:szCs w:val="22"/>
          <w:lang w:eastAsia="en-GB"/>
        </w:rPr>
        <w:t xml:space="preserve">Explore and prepare for a range of employment options across different sectors, such as by making use of mentors, careers professionals, training and secondments. </w:t>
      </w:r>
    </w:p>
    <w:p w14:paraId="77320449" w14:textId="7A2F108F" w:rsidR="003320E8" w:rsidRDefault="003320E8" w:rsidP="003320E8">
      <w:pPr>
        <w:numPr>
          <w:ilvl w:val="0"/>
          <w:numId w:val="12"/>
        </w:numPr>
        <w:textAlignment w:val="baseline"/>
        <w:rPr>
          <w:rFonts w:cs="Arial"/>
          <w:color w:val="000000"/>
          <w:szCs w:val="22"/>
          <w:lang w:eastAsia="en-GB"/>
        </w:rPr>
      </w:pPr>
      <w:r>
        <w:rPr>
          <w:rFonts w:cs="Arial"/>
          <w:color w:val="000000"/>
          <w:szCs w:val="22"/>
          <w:lang w:eastAsia="en-GB"/>
        </w:rPr>
        <w:t>Maintain an up-to-date professional career development plan and build a portfolio of evidence demo</w:t>
      </w:r>
      <w:r w:rsidR="00BB0086">
        <w:rPr>
          <w:rFonts w:cs="Arial"/>
          <w:color w:val="000000"/>
          <w:szCs w:val="22"/>
          <w:lang w:eastAsia="en-GB"/>
        </w:rPr>
        <w:t>nstrating their experience</w:t>
      </w:r>
      <w:r w:rsidR="004578CA">
        <w:rPr>
          <w:rFonts w:cs="Arial"/>
          <w:color w:val="000000"/>
          <w:szCs w:val="22"/>
          <w:lang w:eastAsia="en-GB"/>
        </w:rPr>
        <w:t>,</w:t>
      </w:r>
      <w:r w:rsidR="00BB0086">
        <w:rPr>
          <w:rFonts w:cs="Arial"/>
          <w:color w:val="000000"/>
          <w:szCs w:val="22"/>
          <w:lang w:eastAsia="en-GB"/>
        </w:rPr>
        <w:t xml:space="preserve"> that</w:t>
      </w:r>
      <w:r>
        <w:rPr>
          <w:rFonts w:cs="Arial"/>
          <w:color w:val="000000"/>
          <w:szCs w:val="22"/>
          <w:lang w:eastAsia="en-GB"/>
        </w:rPr>
        <w:t xml:space="preserve"> can be used to support job applications. </w:t>
      </w:r>
    </w:p>
    <w:p w14:paraId="54DB683E" w14:textId="77777777" w:rsidR="003320E8" w:rsidRDefault="003320E8" w:rsidP="003320E8">
      <w:pPr>
        <w:numPr>
          <w:ilvl w:val="0"/>
          <w:numId w:val="12"/>
        </w:numPr>
        <w:textAlignment w:val="baseline"/>
        <w:rPr>
          <w:rFonts w:cs="Arial"/>
          <w:color w:val="000000"/>
          <w:szCs w:val="22"/>
          <w:lang w:eastAsia="en-GB"/>
        </w:rPr>
      </w:pPr>
      <w:r>
        <w:rPr>
          <w:rFonts w:cs="Arial"/>
          <w:color w:val="000000"/>
          <w:szCs w:val="22"/>
          <w:lang w:eastAsia="en-GB"/>
        </w:rPr>
        <w:t>Positively engage in career development reviews with their managers.</w:t>
      </w:r>
    </w:p>
    <w:p w14:paraId="003AF8F4" w14:textId="77777777" w:rsidR="003320E8" w:rsidRDefault="003320E8" w:rsidP="003320E8">
      <w:pPr>
        <w:numPr>
          <w:ilvl w:val="0"/>
          <w:numId w:val="12"/>
        </w:numPr>
        <w:textAlignment w:val="baseline"/>
        <w:rPr>
          <w:rFonts w:cs="Arial"/>
          <w:color w:val="000000"/>
          <w:szCs w:val="22"/>
          <w:lang w:eastAsia="en-GB"/>
        </w:rPr>
      </w:pPr>
      <w:r>
        <w:rPr>
          <w:rFonts w:cs="Arial"/>
          <w:color w:val="000000"/>
          <w:szCs w:val="22"/>
          <w:lang w:eastAsia="en-GB"/>
        </w:rPr>
        <w:t>Seek out, and engage with, opportunities to develop their research identity and broader leadership skills.</w:t>
      </w:r>
    </w:p>
    <w:p w14:paraId="716D67BA" w14:textId="77777777" w:rsidR="003320E8" w:rsidRDefault="00E37232" w:rsidP="003320E8">
      <w:pPr>
        <w:numPr>
          <w:ilvl w:val="0"/>
          <w:numId w:val="12"/>
        </w:numPr>
        <w:textAlignment w:val="baseline"/>
        <w:rPr>
          <w:rFonts w:cs="Arial"/>
          <w:color w:val="000000"/>
          <w:szCs w:val="22"/>
          <w:lang w:eastAsia="en-GB"/>
        </w:rPr>
      </w:pPr>
      <w:r>
        <w:rPr>
          <w:rFonts w:cs="Arial"/>
          <w:color w:val="000000"/>
          <w:szCs w:val="22"/>
          <w:lang w:eastAsia="en-GB"/>
        </w:rPr>
        <w:t>Consider</w:t>
      </w:r>
      <w:r w:rsidR="003320E8">
        <w:rPr>
          <w:rFonts w:cs="Arial"/>
          <w:color w:val="000000"/>
          <w:szCs w:val="22"/>
          <w:lang w:eastAsia="en-GB"/>
        </w:rPr>
        <w:t xml:space="preserve"> opportunities to develop their awareness</w:t>
      </w:r>
      <w:r w:rsidR="00BB0086">
        <w:rPr>
          <w:rFonts w:cs="Arial"/>
          <w:color w:val="000000"/>
          <w:szCs w:val="22"/>
          <w:lang w:eastAsia="en-GB"/>
        </w:rPr>
        <w:t xml:space="preserve"> and experience </w:t>
      </w:r>
      <w:r w:rsidR="003320E8">
        <w:rPr>
          <w:rFonts w:cs="Arial"/>
          <w:color w:val="000000"/>
          <w:szCs w:val="22"/>
          <w:lang w:eastAsia="en-GB"/>
        </w:rPr>
        <w:t>of the wider research system through, for example, knowledge exchange, policy</w:t>
      </w:r>
      <w:r w:rsidR="007573F4">
        <w:rPr>
          <w:rFonts w:cs="Arial"/>
          <w:color w:val="000000"/>
          <w:szCs w:val="22"/>
          <w:lang w:eastAsia="en-GB"/>
        </w:rPr>
        <w:t xml:space="preserve"> development</w:t>
      </w:r>
      <w:r w:rsidR="003320E8">
        <w:rPr>
          <w:rFonts w:cs="Arial"/>
          <w:color w:val="000000"/>
          <w:szCs w:val="22"/>
          <w:lang w:eastAsia="en-GB"/>
        </w:rPr>
        <w:t xml:space="preserve">, public engagement and commercialisation. </w:t>
      </w:r>
      <w:bookmarkEnd w:id="24"/>
    </w:p>
    <w:p w14:paraId="0D314888" w14:textId="77777777" w:rsidR="003320E8" w:rsidRDefault="003320E8" w:rsidP="003320E8">
      <w:pPr>
        <w:rPr>
          <w:b/>
          <w:sz w:val="28"/>
          <w:szCs w:val="28"/>
        </w:rPr>
      </w:pPr>
    </w:p>
    <w:p w14:paraId="36B831F1" w14:textId="77777777" w:rsidR="003320E8" w:rsidRDefault="003320E8">
      <w:r>
        <w:br w:type="page"/>
      </w:r>
    </w:p>
    <w:p w14:paraId="5360CEA7" w14:textId="77777777" w:rsidR="003320E8" w:rsidRPr="009D6DCE" w:rsidRDefault="003320E8" w:rsidP="003320E8">
      <w:pPr>
        <w:pStyle w:val="Heading1"/>
        <w:rPr>
          <w:sz w:val="32"/>
          <w:szCs w:val="32"/>
        </w:rPr>
      </w:pPr>
      <w:bookmarkStart w:id="29" w:name="_Toc13666291"/>
      <w:r w:rsidRPr="009D6DCE">
        <w:rPr>
          <w:sz w:val="32"/>
          <w:szCs w:val="32"/>
        </w:rPr>
        <w:lastRenderedPageBreak/>
        <w:t>Definitions</w:t>
      </w:r>
      <w:bookmarkEnd w:id="29"/>
    </w:p>
    <w:p w14:paraId="43E4D048" w14:textId="77777777" w:rsidR="003320E8" w:rsidRDefault="003320E8" w:rsidP="003320E8">
      <w:pPr>
        <w:pStyle w:val="Heading2"/>
      </w:pPr>
      <w:bookmarkStart w:id="30" w:name="_Toc13666292"/>
      <w:r>
        <w:t>Researchers</w:t>
      </w:r>
      <w:bookmarkEnd w:id="30"/>
    </w:p>
    <w:p w14:paraId="3C173E69" w14:textId="77777777" w:rsidR="00BB0810" w:rsidRDefault="00BB0810" w:rsidP="00BB0810">
      <w:pPr>
        <w:spacing w:line="276" w:lineRule="auto"/>
        <w:rPr>
          <w:szCs w:val="22"/>
        </w:rPr>
      </w:pPr>
      <w:r>
        <w:rPr>
          <w:szCs w:val="22"/>
        </w:rPr>
        <w:t>These are defined as individuals whose primary responsibility is to conduct research and who are employed specifically for this purpose by a higher education instituti</w:t>
      </w:r>
      <w:r w:rsidR="008C0077">
        <w:rPr>
          <w:szCs w:val="22"/>
        </w:rPr>
        <w:t>on or research institute. W</w:t>
      </w:r>
      <w:r>
        <w:rPr>
          <w:szCs w:val="22"/>
        </w:rPr>
        <w:t>ithin this group, it is recognised that these staff often have different contract</w:t>
      </w:r>
      <w:r w:rsidR="008C0077">
        <w:rPr>
          <w:szCs w:val="22"/>
        </w:rPr>
        <w:t xml:space="preserve"> types</w:t>
      </w:r>
      <w:r>
        <w:rPr>
          <w:szCs w:val="22"/>
        </w:rPr>
        <w:t>, levels of training, experience and responsibility, as well as different career expectations and intentions.</w:t>
      </w:r>
      <w:r w:rsidR="008C0077">
        <w:rPr>
          <w:szCs w:val="22"/>
        </w:rPr>
        <w:t xml:space="preserve"> Disciplinary and institutional context can also mean a broad range of job titles fall within this definition.</w:t>
      </w:r>
    </w:p>
    <w:p w14:paraId="62C21D55" w14:textId="77777777" w:rsidR="008C0077" w:rsidRDefault="008C0077" w:rsidP="00BB0810">
      <w:pPr>
        <w:spacing w:line="276" w:lineRule="auto"/>
        <w:rPr>
          <w:szCs w:val="22"/>
        </w:rPr>
      </w:pPr>
    </w:p>
    <w:p w14:paraId="512214BB" w14:textId="77777777" w:rsidR="00D518A1" w:rsidRDefault="003320E8" w:rsidP="003320E8">
      <w:pPr>
        <w:spacing w:line="276" w:lineRule="auto"/>
        <w:rPr>
          <w:szCs w:val="22"/>
        </w:rPr>
      </w:pPr>
      <w:r>
        <w:rPr>
          <w:szCs w:val="22"/>
        </w:rPr>
        <w:t xml:space="preserve">There are many </w:t>
      </w:r>
      <w:r w:rsidR="008C0077">
        <w:rPr>
          <w:szCs w:val="22"/>
        </w:rPr>
        <w:t xml:space="preserve">other </w:t>
      </w:r>
      <w:r>
        <w:rPr>
          <w:szCs w:val="22"/>
        </w:rPr>
        <w:t>groups of individuals who actively engage in research within institutions</w:t>
      </w:r>
      <w:r w:rsidR="005843AA">
        <w:rPr>
          <w:szCs w:val="22"/>
        </w:rPr>
        <w:t xml:space="preserve"> and who would be expected to de</w:t>
      </w:r>
      <w:r w:rsidR="003C0ED7">
        <w:rPr>
          <w:szCs w:val="22"/>
        </w:rPr>
        <w:t xml:space="preserve">velop their </w:t>
      </w:r>
      <w:r w:rsidR="005843AA">
        <w:rPr>
          <w:szCs w:val="22"/>
        </w:rPr>
        <w:t xml:space="preserve">research </w:t>
      </w:r>
      <w:r w:rsidR="003C0ED7">
        <w:rPr>
          <w:szCs w:val="22"/>
        </w:rPr>
        <w:t xml:space="preserve">identity </w:t>
      </w:r>
      <w:r w:rsidR="005843AA">
        <w:rPr>
          <w:szCs w:val="22"/>
        </w:rPr>
        <w:t>as part of their career progression</w:t>
      </w:r>
      <w:r>
        <w:rPr>
          <w:szCs w:val="22"/>
        </w:rPr>
        <w:t>, including postgraduate researchers, staff on teaching and research or teaching-only contracts, clinicians, professional support staff and technicians.  However, whilst we e</w:t>
      </w:r>
      <w:r w:rsidR="00184D88">
        <w:rPr>
          <w:szCs w:val="22"/>
        </w:rPr>
        <w:t>ncourage institutions to apply</w:t>
      </w:r>
      <w:r>
        <w:rPr>
          <w:szCs w:val="22"/>
        </w:rPr>
        <w:t xml:space="preserve"> the benefits of the Concordat to as many of these groups as is feasible, the primary audience for this Concordat remains research staff.</w:t>
      </w:r>
    </w:p>
    <w:p w14:paraId="3CDD03C4" w14:textId="335EA664" w:rsidR="008C0077" w:rsidRDefault="00D518A1" w:rsidP="003320E8">
      <w:pPr>
        <w:spacing w:line="276" w:lineRule="auto"/>
        <w:rPr>
          <w:szCs w:val="22"/>
        </w:rPr>
      </w:pPr>
      <w:r>
        <w:rPr>
          <w:szCs w:val="22"/>
        </w:rPr>
        <w:t xml:space="preserve"> </w:t>
      </w:r>
    </w:p>
    <w:p w14:paraId="05E64B2D" w14:textId="77777777" w:rsidR="003320E8" w:rsidRDefault="003320E8" w:rsidP="003320E8">
      <w:pPr>
        <w:spacing w:line="276" w:lineRule="auto"/>
        <w:rPr>
          <w:szCs w:val="22"/>
        </w:rPr>
      </w:pPr>
      <w:r>
        <w:rPr>
          <w:szCs w:val="22"/>
        </w:rPr>
        <w:t xml:space="preserve">Where institutions extend the beneficiaries of the Concordat </w:t>
      </w:r>
      <w:r w:rsidR="00BB0086">
        <w:rPr>
          <w:szCs w:val="22"/>
        </w:rPr>
        <w:t xml:space="preserve">to </w:t>
      </w:r>
      <w:r>
        <w:rPr>
          <w:szCs w:val="22"/>
        </w:rPr>
        <w:t>wider groups of researchers, they should communicate clearly to which groups the Concordat applies</w:t>
      </w:r>
      <w:r w:rsidR="00E22982">
        <w:rPr>
          <w:szCs w:val="22"/>
        </w:rPr>
        <w:t>, and inform those communities of their rights and obligations.</w:t>
      </w:r>
    </w:p>
    <w:p w14:paraId="6EDEB012" w14:textId="77777777" w:rsidR="003320E8" w:rsidRDefault="003320E8" w:rsidP="003320E8">
      <w:pPr>
        <w:rPr>
          <w:szCs w:val="22"/>
        </w:rPr>
      </w:pPr>
    </w:p>
    <w:p w14:paraId="7015A19D" w14:textId="77777777" w:rsidR="003320E8" w:rsidRDefault="003320E8" w:rsidP="003320E8">
      <w:pPr>
        <w:pStyle w:val="Heading2"/>
      </w:pPr>
      <w:bookmarkStart w:id="31" w:name="_Toc13666293"/>
      <w:r>
        <w:t>Managers of researchers</w:t>
      </w:r>
      <w:bookmarkEnd w:id="31"/>
      <w:r>
        <w:t xml:space="preserve"> </w:t>
      </w:r>
    </w:p>
    <w:p w14:paraId="75605D43" w14:textId="77777777" w:rsidR="00D518A1" w:rsidRDefault="003320E8" w:rsidP="00D518A1">
      <w:pPr>
        <w:spacing w:line="276" w:lineRule="auto"/>
        <w:rPr>
          <w:szCs w:val="22"/>
        </w:rPr>
      </w:pPr>
      <w:r>
        <w:rPr>
          <w:szCs w:val="22"/>
        </w:rPr>
        <w:t>This includes all individuals who have direct line management responsibility for research</w:t>
      </w:r>
      <w:r w:rsidR="00D80E74">
        <w:rPr>
          <w:szCs w:val="22"/>
        </w:rPr>
        <w:t>ers</w:t>
      </w:r>
      <w:r>
        <w:rPr>
          <w:szCs w:val="22"/>
        </w:rPr>
        <w:t xml:space="preserve"> as defined above. These managers will frequently be principal or co-investigators on research grants, although it is recognised that some research staff may be grant-holders and be line-managed by another senior researcher or head of unit.  Where institutions designate other researchers as falling within the Concordat, then the managers/supervisors of these individuals would also be included in this category.  It is also recognised that outside of this group of direct line managers, other staff have management responsibilit</w:t>
      </w:r>
      <w:r w:rsidR="00486C75">
        <w:rPr>
          <w:szCs w:val="22"/>
        </w:rPr>
        <w:t>ies that</w:t>
      </w:r>
      <w:r w:rsidR="00061BEE">
        <w:rPr>
          <w:szCs w:val="22"/>
        </w:rPr>
        <w:t xml:space="preserve"> have</w:t>
      </w:r>
      <w:r>
        <w:rPr>
          <w:szCs w:val="22"/>
        </w:rPr>
        <w:t xml:space="preserve"> direct and important influence on the research environment, culture and working conditions. These include heads of faculty, department, unit and research directors, all of whom play a key role in ensuring that centrally agreed policies and practices in support of the Concordat are effectively implemented within their units.</w:t>
      </w:r>
    </w:p>
    <w:p w14:paraId="7B9965C4" w14:textId="5EAB86D4" w:rsidR="003320E8" w:rsidRDefault="00D518A1" w:rsidP="00D518A1">
      <w:pPr>
        <w:spacing w:line="276" w:lineRule="auto"/>
        <w:rPr>
          <w:b/>
          <w:sz w:val="24"/>
          <w:szCs w:val="24"/>
        </w:rPr>
      </w:pPr>
      <w:r>
        <w:rPr>
          <w:b/>
          <w:sz w:val="24"/>
          <w:szCs w:val="24"/>
        </w:rPr>
        <w:t xml:space="preserve"> </w:t>
      </w:r>
    </w:p>
    <w:p w14:paraId="46E20624" w14:textId="77777777" w:rsidR="003320E8" w:rsidRDefault="003320E8" w:rsidP="003320E8">
      <w:pPr>
        <w:pStyle w:val="Heading2"/>
      </w:pPr>
      <w:bookmarkStart w:id="32" w:name="_Toc13666294"/>
      <w:r>
        <w:t>Institutions</w:t>
      </w:r>
      <w:bookmarkEnd w:id="32"/>
    </w:p>
    <w:p w14:paraId="68126952" w14:textId="77777777" w:rsidR="003320E8" w:rsidRDefault="003320E8" w:rsidP="003320E8">
      <w:pPr>
        <w:spacing w:line="276" w:lineRule="auto"/>
        <w:rPr>
          <w:szCs w:val="22"/>
        </w:rPr>
      </w:pPr>
      <w:r>
        <w:rPr>
          <w:szCs w:val="22"/>
        </w:rPr>
        <w:t xml:space="preserve">This includes higher education institutions and research institutes, as employers of researchers. There are many different types of institutions with varying missions, profiles and structures, as </w:t>
      </w:r>
      <w:r w:rsidR="00E22982">
        <w:rPr>
          <w:szCs w:val="22"/>
        </w:rPr>
        <w:t xml:space="preserve">well as numbers </w:t>
      </w:r>
      <w:r>
        <w:rPr>
          <w:szCs w:val="22"/>
        </w:rPr>
        <w:t>of researchers. Many of the obligations outlined in this document are the direct responsibility of senior management</w:t>
      </w:r>
      <w:r w:rsidR="00A16314">
        <w:rPr>
          <w:szCs w:val="22"/>
        </w:rPr>
        <w:t xml:space="preserve"> and, ultimately, the governing body</w:t>
      </w:r>
      <w:r>
        <w:rPr>
          <w:szCs w:val="22"/>
        </w:rPr>
        <w:t xml:space="preserve">.  However, it is recognised that within institutions there are different levels of responsibility and it is important that all </w:t>
      </w:r>
      <w:r w:rsidR="00002285">
        <w:rPr>
          <w:szCs w:val="22"/>
        </w:rPr>
        <w:t xml:space="preserve">relevant </w:t>
      </w:r>
      <w:r>
        <w:rPr>
          <w:szCs w:val="22"/>
        </w:rPr>
        <w:t xml:space="preserve">staff work together to implement the </w:t>
      </w:r>
      <w:r>
        <w:rPr>
          <w:szCs w:val="22"/>
        </w:rPr>
        <w:lastRenderedPageBreak/>
        <w:t xml:space="preserve">Concordat to drive the necessary change.  It is also important to recognise the collective responsibilities of the wider research community for instilling and maintaining a supportive and stimulating research </w:t>
      </w:r>
      <w:r w:rsidR="007A6E97">
        <w:rPr>
          <w:szCs w:val="22"/>
        </w:rPr>
        <w:t xml:space="preserve">culture and </w:t>
      </w:r>
      <w:r>
        <w:rPr>
          <w:szCs w:val="22"/>
        </w:rPr>
        <w:t>environment.  Staff within this wider community play essential roles in activities such as mentoring researchers and being positive role models.</w:t>
      </w:r>
    </w:p>
    <w:p w14:paraId="255F4B41" w14:textId="77777777" w:rsidR="003320E8" w:rsidRDefault="003320E8" w:rsidP="003320E8">
      <w:pPr>
        <w:rPr>
          <w:b/>
          <w:sz w:val="24"/>
          <w:szCs w:val="24"/>
        </w:rPr>
      </w:pPr>
    </w:p>
    <w:p w14:paraId="53D6B5A2" w14:textId="77777777" w:rsidR="003320E8" w:rsidRDefault="003320E8" w:rsidP="003320E8">
      <w:pPr>
        <w:pStyle w:val="Heading2"/>
      </w:pPr>
      <w:bookmarkStart w:id="33" w:name="_Toc13666295"/>
      <w:r>
        <w:t>Funders</w:t>
      </w:r>
      <w:bookmarkEnd w:id="33"/>
    </w:p>
    <w:p w14:paraId="6F02EA74" w14:textId="77777777" w:rsidR="003320E8" w:rsidRDefault="003320E8" w:rsidP="003320E8">
      <w:pPr>
        <w:spacing w:line="276" w:lineRule="auto"/>
        <w:rPr>
          <w:szCs w:val="22"/>
        </w:rPr>
      </w:pPr>
      <w:r>
        <w:rPr>
          <w:szCs w:val="22"/>
        </w:rPr>
        <w:t>This includes any organisation or institution which provides funding for public or private research, either through direct funding for research or through block funding. It is recognised that there are different types of funders within the research system with different missions and objectives</w:t>
      </w:r>
      <w:r w:rsidR="00E22982">
        <w:rPr>
          <w:szCs w:val="22"/>
        </w:rPr>
        <w:t>, including</w:t>
      </w:r>
      <w:r>
        <w:rPr>
          <w:szCs w:val="22"/>
        </w:rPr>
        <w:t xml:space="preserve"> public sector funders, charities, industry and businesses. </w:t>
      </w:r>
      <w:r w:rsidR="00E22982">
        <w:rPr>
          <w:szCs w:val="22"/>
        </w:rPr>
        <w:t>Som</w:t>
      </w:r>
      <w:r>
        <w:rPr>
          <w:szCs w:val="22"/>
        </w:rPr>
        <w:t xml:space="preserve">e </w:t>
      </w:r>
      <w:r w:rsidR="00BD36A0">
        <w:rPr>
          <w:szCs w:val="22"/>
        </w:rPr>
        <w:t>universities</w:t>
      </w:r>
      <w:r w:rsidR="00A16314">
        <w:rPr>
          <w:szCs w:val="22"/>
        </w:rPr>
        <w:t xml:space="preserve"> and research </w:t>
      </w:r>
      <w:r>
        <w:rPr>
          <w:szCs w:val="22"/>
        </w:rPr>
        <w:t>institut</w:t>
      </w:r>
      <w:r w:rsidR="00A16314">
        <w:rPr>
          <w:szCs w:val="22"/>
        </w:rPr>
        <w:t>es</w:t>
      </w:r>
      <w:r>
        <w:rPr>
          <w:szCs w:val="22"/>
        </w:rPr>
        <w:t xml:space="preserve"> fund research directly, and may also be designated as ‘funders’. Given this diversity, different funders will need to consider how best to meet, or work towards, the responsibilities outlined in the relevant sections of this Concordat</w:t>
      </w:r>
      <w:r w:rsidR="000C5D2D">
        <w:rPr>
          <w:szCs w:val="22"/>
        </w:rPr>
        <w:t>.  Some responsibilities may need to be adapted or, occasionally</w:t>
      </w:r>
      <w:r>
        <w:rPr>
          <w:szCs w:val="22"/>
        </w:rPr>
        <w:t>,</w:t>
      </w:r>
      <w:r w:rsidR="000C5D2D">
        <w:rPr>
          <w:szCs w:val="22"/>
        </w:rPr>
        <w:t xml:space="preserve"> might not be</w:t>
      </w:r>
      <w:r>
        <w:rPr>
          <w:szCs w:val="22"/>
        </w:rPr>
        <w:t xml:space="preserve"> relevant or appropriate to </w:t>
      </w:r>
      <w:r w:rsidR="000C5D2D">
        <w:rPr>
          <w:szCs w:val="22"/>
        </w:rPr>
        <w:t>particular</w:t>
      </w:r>
      <w:r>
        <w:rPr>
          <w:szCs w:val="22"/>
        </w:rPr>
        <w:t xml:space="preserve"> funders.</w:t>
      </w:r>
    </w:p>
    <w:p w14:paraId="5DE965D7" w14:textId="77777777" w:rsidR="003320E8" w:rsidRDefault="003320E8" w:rsidP="003320E8">
      <w:pPr>
        <w:spacing w:line="276" w:lineRule="auto"/>
        <w:rPr>
          <w:sz w:val="24"/>
          <w:szCs w:val="24"/>
        </w:rPr>
      </w:pPr>
    </w:p>
    <w:p w14:paraId="5DF4D321" w14:textId="77777777" w:rsidR="003320E8" w:rsidRDefault="003320E8" w:rsidP="003320E8">
      <w:pPr>
        <w:pStyle w:val="Heading2"/>
      </w:pPr>
      <w:bookmarkStart w:id="34" w:name="_Toc13666296"/>
      <w:r>
        <w:t>Other stakeholders</w:t>
      </w:r>
      <w:bookmarkEnd w:id="34"/>
    </w:p>
    <w:p w14:paraId="145473A8" w14:textId="77777777" w:rsidR="003320E8" w:rsidRDefault="003320E8" w:rsidP="003320E8">
      <w:pPr>
        <w:spacing w:line="276" w:lineRule="auto"/>
        <w:rPr>
          <w:szCs w:val="22"/>
        </w:rPr>
      </w:pPr>
      <w:r>
        <w:rPr>
          <w:szCs w:val="22"/>
        </w:rPr>
        <w:t>There is a range of other stakeholders interested in the successful implementation of the Concordat Principles, including the academies, professional bodies, professional networks, representative and membership organisations, and research</w:t>
      </w:r>
      <w:r w:rsidR="008A592E">
        <w:rPr>
          <w:szCs w:val="22"/>
        </w:rPr>
        <w:t>er</w:t>
      </w:r>
      <w:r>
        <w:rPr>
          <w:szCs w:val="22"/>
        </w:rPr>
        <w:t xml:space="preserve"> associations and networks. These organisations all have a role to play in achieving the aims of the Concordat and promoting its benefits across their </w:t>
      </w:r>
      <w:r w:rsidR="00872B8E">
        <w:rPr>
          <w:szCs w:val="22"/>
        </w:rPr>
        <w:t>communities</w:t>
      </w:r>
      <w:r>
        <w:rPr>
          <w:szCs w:val="22"/>
        </w:rPr>
        <w:t>.  Many of these stakeholders may also wish to determine which of the Principles, and associated obligations, are particularly relevant for their organisation, and set out how they will work towards meeting these.</w:t>
      </w:r>
    </w:p>
    <w:p w14:paraId="06E59F45" w14:textId="77777777" w:rsidR="003320E8" w:rsidRDefault="003320E8">
      <w:pPr>
        <w:rPr>
          <w:szCs w:val="22"/>
        </w:rPr>
      </w:pPr>
      <w:r>
        <w:rPr>
          <w:szCs w:val="22"/>
        </w:rPr>
        <w:br w:type="page"/>
      </w:r>
    </w:p>
    <w:p w14:paraId="321BC620" w14:textId="77777777" w:rsidR="003320E8" w:rsidRPr="009D6DCE" w:rsidRDefault="009D6DCE" w:rsidP="003320E8">
      <w:pPr>
        <w:pStyle w:val="Heading1"/>
        <w:rPr>
          <w:sz w:val="32"/>
          <w:szCs w:val="32"/>
        </w:rPr>
      </w:pPr>
      <w:bookmarkStart w:id="35" w:name="_Toc13666297"/>
      <w:r w:rsidRPr="009D6DCE">
        <w:rPr>
          <w:sz w:val="32"/>
          <w:szCs w:val="32"/>
        </w:rPr>
        <w:lastRenderedPageBreak/>
        <w:t>Implementation and r</w:t>
      </w:r>
      <w:r w:rsidR="003320E8" w:rsidRPr="009D6DCE">
        <w:rPr>
          <w:sz w:val="32"/>
          <w:szCs w:val="32"/>
        </w:rPr>
        <w:t>eview</w:t>
      </w:r>
      <w:bookmarkEnd w:id="35"/>
    </w:p>
    <w:p w14:paraId="6E8C8BF8" w14:textId="77777777" w:rsidR="003320E8" w:rsidRDefault="003320E8" w:rsidP="003320E8"/>
    <w:p w14:paraId="20E29AD6" w14:textId="3527EADB" w:rsidR="003320E8" w:rsidRDefault="003320E8" w:rsidP="003320E8">
      <w:r>
        <w:t>Any organisation with an interest in the career development of research</w:t>
      </w:r>
      <w:r w:rsidR="00416384">
        <w:t>er</w:t>
      </w:r>
      <w:r>
        <w:t>s may become a signatory of the Concordat by the head of the organisation publicly committing to implement the Concordat Principles.  In signing</w:t>
      </w:r>
      <w:r w:rsidR="00D80E74">
        <w:t xml:space="preserve"> up to</w:t>
      </w:r>
      <w:r>
        <w:t xml:space="preserve"> the Concordat, organisations are committing to the following responsibilities</w:t>
      </w:r>
      <w:r w:rsidR="004578CA">
        <w:t>:</w:t>
      </w:r>
    </w:p>
    <w:p w14:paraId="305AD364" w14:textId="77777777" w:rsidR="003320E8" w:rsidRDefault="003320E8" w:rsidP="003320E8">
      <w:bookmarkStart w:id="36" w:name="_q832ncgjd2l9"/>
      <w:bookmarkEnd w:id="36"/>
    </w:p>
    <w:p w14:paraId="276C8064" w14:textId="77777777" w:rsidR="003320E8" w:rsidRDefault="003320E8" w:rsidP="003320E8">
      <w:pPr>
        <w:pStyle w:val="Heading2"/>
      </w:pPr>
      <w:bookmarkStart w:id="37" w:name="_Toc13666298"/>
      <w:r>
        <w:t>Signatory responsibilities</w:t>
      </w:r>
      <w:bookmarkEnd w:id="37"/>
    </w:p>
    <w:p w14:paraId="088646BC" w14:textId="77777777" w:rsidR="003320E8" w:rsidRDefault="003320E8" w:rsidP="003320E8"/>
    <w:p w14:paraId="22545BF0" w14:textId="77777777" w:rsidR="003320E8" w:rsidRDefault="003320E8" w:rsidP="003320E8">
      <w:pPr>
        <w:numPr>
          <w:ilvl w:val="0"/>
          <w:numId w:val="13"/>
        </w:numPr>
        <w:spacing w:line="276" w:lineRule="auto"/>
        <w:contextualSpacing/>
      </w:pPr>
      <w:r>
        <w:t>Raise the visibility of the Concordat and champion its Principles within their organisation</w:t>
      </w:r>
      <w:r w:rsidR="00A16314">
        <w:t xml:space="preserve"> at all levels</w:t>
      </w:r>
      <w:r>
        <w:t>.</w:t>
      </w:r>
    </w:p>
    <w:p w14:paraId="1957BE29" w14:textId="77777777" w:rsidR="003320E8" w:rsidRDefault="003320E8" w:rsidP="003320E8">
      <w:pPr>
        <w:numPr>
          <w:ilvl w:val="0"/>
          <w:numId w:val="13"/>
        </w:numPr>
      </w:pPr>
      <w:r>
        <w:t>Identify a senior manager champion and associated group with relevant representation from across the organisation with responsibility for annual review and reporting</w:t>
      </w:r>
      <w:r w:rsidR="00416384">
        <w:t xml:space="preserve"> on progress</w:t>
      </w:r>
      <w:r>
        <w:t>.</w:t>
      </w:r>
    </w:p>
    <w:p w14:paraId="5626F8AB" w14:textId="77777777" w:rsidR="003320E8" w:rsidRDefault="003320E8" w:rsidP="003320E8">
      <w:pPr>
        <w:numPr>
          <w:ilvl w:val="0"/>
          <w:numId w:val="13"/>
        </w:numPr>
        <w:spacing w:line="276" w:lineRule="auto"/>
        <w:contextualSpacing/>
      </w:pPr>
      <w:r>
        <w:t>For organisations employing researchers, ensure that they are formally represented in developing and monitoring organisational efforts to implement the Concordat Principles.</w:t>
      </w:r>
    </w:p>
    <w:p w14:paraId="301EA6CB" w14:textId="77777777" w:rsidR="003320E8" w:rsidRDefault="003320E8" w:rsidP="003320E8">
      <w:pPr>
        <w:numPr>
          <w:ilvl w:val="0"/>
          <w:numId w:val="13"/>
        </w:numPr>
        <w:spacing w:line="276" w:lineRule="auto"/>
        <w:contextualSpacing/>
      </w:pPr>
      <w:r>
        <w:t xml:space="preserve">Undertake a gap analysis to compare their policies and practice against the </w:t>
      </w:r>
      <w:r w:rsidR="00813F94">
        <w:t xml:space="preserve">Concordat </w:t>
      </w:r>
      <w:r>
        <w:t>Principles</w:t>
      </w:r>
      <w:r w:rsidR="00813F94">
        <w:t>.</w:t>
      </w:r>
    </w:p>
    <w:p w14:paraId="22F17817" w14:textId="77777777" w:rsidR="003320E8" w:rsidRDefault="003320E8" w:rsidP="003320E8">
      <w:pPr>
        <w:numPr>
          <w:ilvl w:val="0"/>
          <w:numId w:val="13"/>
        </w:numPr>
        <w:spacing w:line="276" w:lineRule="auto"/>
        <w:contextualSpacing/>
      </w:pPr>
      <w:r>
        <w:t>Draw up and publish an action plan within a year of signing</w:t>
      </w:r>
      <w:r w:rsidR="00D80E74">
        <w:t xml:space="preserve"> up to</w:t>
      </w:r>
      <w:r>
        <w:t xml:space="preserve"> the Concordat.</w:t>
      </w:r>
    </w:p>
    <w:p w14:paraId="2498C2A1" w14:textId="77777777" w:rsidR="003320E8" w:rsidRDefault="003320E8" w:rsidP="003320E8">
      <w:pPr>
        <w:numPr>
          <w:ilvl w:val="0"/>
          <w:numId w:val="13"/>
        </w:numPr>
        <w:spacing w:line="276" w:lineRule="auto"/>
        <w:contextualSpacing/>
      </w:pPr>
      <w:r>
        <w:t xml:space="preserve">Set up processes for systematically and regularly gathering the views of </w:t>
      </w:r>
      <w:r w:rsidR="00D80E74">
        <w:t xml:space="preserve">the </w:t>
      </w:r>
      <w:r>
        <w:t xml:space="preserve">researchers they </w:t>
      </w:r>
      <w:r w:rsidR="00A16314">
        <w:t xml:space="preserve">fund </w:t>
      </w:r>
      <w:r w:rsidR="00BB0086">
        <w:t xml:space="preserve">or employ, </w:t>
      </w:r>
      <w:r w:rsidR="00A16314">
        <w:t>to inform and improve the organisation’s</w:t>
      </w:r>
      <w:r>
        <w:t xml:space="preserve"> approach</w:t>
      </w:r>
      <w:r w:rsidR="00CF7CEC">
        <w:t xml:space="preserve"> to</w:t>
      </w:r>
      <w:r>
        <w:t xml:space="preserve"> and progress</w:t>
      </w:r>
      <w:r w:rsidR="00A16314">
        <w:t xml:space="preserve"> on implementing the Concordat</w:t>
      </w:r>
      <w:r>
        <w:t>.</w:t>
      </w:r>
    </w:p>
    <w:p w14:paraId="136F5DC7" w14:textId="5769AA2D" w:rsidR="003320E8" w:rsidRDefault="003320E8" w:rsidP="003320E8">
      <w:pPr>
        <w:numPr>
          <w:ilvl w:val="0"/>
          <w:numId w:val="13"/>
        </w:numPr>
        <w:spacing w:line="276" w:lineRule="auto"/>
        <w:contextualSpacing/>
      </w:pPr>
      <w:r>
        <w:t xml:space="preserve">Produce an annual report to their governing body </w:t>
      </w:r>
      <w:r w:rsidR="00A16314">
        <w:t>or equivalent authority, which</w:t>
      </w:r>
      <w:r>
        <w:t xml:space="preserve"> includes their strategic objectives, measures of success, implementation plan and progress, which </w:t>
      </w:r>
      <w:r w:rsidR="00D80E74">
        <w:t xml:space="preserve">is </w:t>
      </w:r>
      <w:r>
        <w:t>subsequently publicly available.</w:t>
      </w:r>
    </w:p>
    <w:p w14:paraId="326D531E" w14:textId="77777777" w:rsidR="003320E8" w:rsidRDefault="003320E8" w:rsidP="003320E8"/>
    <w:p w14:paraId="271A65BD" w14:textId="77777777" w:rsidR="003320E8" w:rsidRDefault="003320E8" w:rsidP="00091FCC">
      <w:pPr>
        <w:spacing w:after="120"/>
      </w:pPr>
      <w:r>
        <w:t>Within the Concordat there are systemic challenges that require the engagement of all stakeholders. Signatories are encouraged to collectively engage in initiatives to make progress in these areas. For example:</w:t>
      </w:r>
    </w:p>
    <w:p w14:paraId="3ABDD435" w14:textId="77777777" w:rsidR="003320E8" w:rsidRDefault="003320E8" w:rsidP="003320E8">
      <w:pPr>
        <w:pStyle w:val="ListParagraph"/>
        <w:numPr>
          <w:ilvl w:val="0"/>
          <w:numId w:val="14"/>
        </w:numPr>
      </w:pPr>
      <w:r>
        <w:t>Seeking ways to provide more security of employment for researchers,</w:t>
      </w:r>
      <w:r w:rsidR="00E37D8E">
        <w:t xml:space="preserve"> such as</w:t>
      </w:r>
      <w:r w:rsidR="0084630E">
        <w:t>,</w:t>
      </w:r>
      <w:r>
        <w:t xml:space="preserve"> through reducing the use of fixed, particularly short term, contracts, providing bridging facilities,</w:t>
      </w:r>
      <w:r w:rsidR="00BB0086">
        <w:t xml:space="preserve"> and</w:t>
      </w:r>
      <w:r>
        <w:t xml:space="preserve"> flexible criteria for maternity and paternity benefits.  </w:t>
      </w:r>
    </w:p>
    <w:p w14:paraId="1F82D936" w14:textId="77777777" w:rsidR="003320E8" w:rsidRDefault="003320E8" w:rsidP="003320E8">
      <w:pPr>
        <w:pStyle w:val="ListParagraph"/>
        <w:numPr>
          <w:ilvl w:val="0"/>
          <w:numId w:val="14"/>
        </w:numPr>
      </w:pPr>
      <w:r>
        <w:t xml:space="preserve">Sharing examples of </w:t>
      </w:r>
      <w:r w:rsidR="0022749C">
        <w:t>emergent</w:t>
      </w:r>
      <w:r>
        <w:t xml:space="preserve"> practice in implementing various aspects of the Concordat, particularly in tackling difficult and complex issues, such as </w:t>
      </w:r>
      <w:r w:rsidR="00CF7CEC">
        <w:t>insecurity</w:t>
      </w:r>
      <w:r>
        <w:t xml:space="preserve"> of employment.</w:t>
      </w:r>
    </w:p>
    <w:p w14:paraId="79D3ABEE" w14:textId="77777777" w:rsidR="003320E8" w:rsidRDefault="003320E8" w:rsidP="003320E8">
      <w:pPr>
        <w:pStyle w:val="ListParagraph"/>
        <w:numPr>
          <w:ilvl w:val="0"/>
          <w:numId w:val="14"/>
        </w:numPr>
      </w:pPr>
      <w:r>
        <w:rPr>
          <w:szCs w:val="22"/>
        </w:rPr>
        <w:t xml:space="preserve">Gathering and publishing </w:t>
      </w:r>
      <w:r>
        <w:rPr>
          <w:rFonts w:cs="Arial"/>
          <w:szCs w:val="22"/>
        </w:rPr>
        <w:t>data on the career destinations and subsequent career paths of researchers.</w:t>
      </w:r>
    </w:p>
    <w:p w14:paraId="4877B5F5" w14:textId="77777777" w:rsidR="003320E8" w:rsidRDefault="003320E8" w:rsidP="003320E8">
      <w:pPr>
        <w:pStyle w:val="ListParagraph"/>
        <w:numPr>
          <w:ilvl w:val="0"/>
          <w:numId w:val="14"/>
        </w:numPr>
      </w:pPr>
      <w:r>
        <w:rPr>
          <w:rFonts w:eastAsia="Calibri"/>
        </w:rPr>
        <w:t>Aligning the Concordat with other concordats and frameworks to minimise reporting requirements and drawing on existing data sources.</w:t>
      </w:r>
    </w:p>
    <w:p w14:paraId="338C5272" w14:textId="77777777" w:rsidR="003320E8" w:rsidRDefault="003320E8" w:rsidP="003320E8"/>
    <w:p w14:paraId="29439C1C" w14:textId="77777777" w:rsidR="003320E8" w:rsidRDefault="003320E8">
      <w:pPr>
        <w:rPr>
          <w:szCs w:val="22"/>
        </w:rPr>
      </w:pPr>
      <w:r>
        <w:rPr>
          <w:szCs w:val="22"/>
        </w:rPr>
        <w:br w:type="page"/>
      </w:r>
    </w:p>
    <w:p w14:paraId="21C89698" w14:textId="77777777" w:rsidR="003320E8" w:rsidRPr="009D6DCE" w:rsidRDefault="003320E8" w:rsidP="003320E8">
      <w:pPr>
        <w:pStyle w:val="Heading1"/>
        <w:rPr>
          <w:sz w:val="32"/>
          <w:szCs w:val="32"/>
        </w:rPr>
      </w:pPr>
      <w:bookmarkStart w:id="38" w:name="_Toc13666299"/>
      <w:r w:rsidRPr="009D6DCE">
        <w:rPr>
          <w:sz w:val="32"/>
          <w:szCs w:val="32"/>
        </w:rPr>
        <w:lastRenderedPageBreak/>
        <w:t>Concordat governance</w:t>
      </w:r>
      <w:bookmarkEnd w:id="38"/>
    </w:p>
    <w:p w14:paraId="27461671" w14:textId="77777777" w:rsidR="00130C4E" w:rsidRDefault="00130C4E" w:rsidP="003320E8">
      <w:pPr>
        <w:spacing w:after="120"/>
        <w:rPr>
          <w:b/>
          <w:sz w:val="24"/>
          <w:szCs w:val="24"/>
        </w:rPr>
      </w:pPr>
    </w:p>
    <w:p w14:paraId="46D7C2FE" w14:textId="77777777" w:rsidR="003320E8" w:rsidRPr="005D1250" w:rsidRDefault="003320E8" w:rsidP="003320E8">
      <w:pPr>
        <w:spacing w:after="120"/>
        <w:rPr>
          <w:b/>
          <w:sz w:val="24"/>
          <w:szCs w:val="24"/>
        </w:rPr>
      </w:pPr>
      <w:r w:rsidRPr="005D1250">
        <w:rPr>
          <w:b/>
          <w:sz w:val="24"/>
          <w:szCs w:val="24"/>
        </w:rPr>
        <w:t>The Concordat governing body must:</w:t>
      </w:r>
    </w:p>
    <w:p w14:paraId="5E607139" w14:textId="77777777" w:rsidR="003320E8" w:rsidRPr="00DC44C9" w:rsidRDefault="003320E8" w:rsidP="003320E8">
      <w:pPr>
        <w:pStyle w:val="ListParagraph"/>
        <w:numPr>
          <w:ilvl w:val="0"/>
          <w:numId w:val="15"/>
        </w:numPr>
        <w:spacing w:line="276" w:lineRule="auto"/>
        <w:contextualSpacing/>
      </w:pPr>
      <w:r w:rsidRPr="000A2363">
        <w:t xml:space="preserve">Maintain </w:t>
      </w:r>
      <w:r w:rsidRPr="00DC44C9">
        <w:t xml:space="preserve">a steering group to oversee the implementation and review of the Concordat with appropriate </w:t>
      </w:r>
      <w:r>
        <w:t xml:space="preserve">sector </w:t>
      </w:r>
      <w:r w:rsidRPr="00DC44C9">
        <w:t>representation</w:t>
      </w:r>
      <w:r>
        <w:t xml:space="preserve">, including </w:t>
      </w:r>
      <w:r w:rsidRPr="00DC44C9">
        <w:t>key stakeholder groups</w:t>
      </w:r>
      <w:r>
        <w:t xml:space="preserve"> and other stakeholders.</w:t>
      </w:r>
    </w:p>
    <w:p w14:paraId="34E48793" w14:textId="77777777" w:rsidR="003320E8" w:rsidRDefault="003320E8" w:rsidP="003320E8">
      <w:pPr>
        <w:pStyle w:val="ListParagraph"/>
        <w:numPr>
          <w:ilvl w:val="0"/>
          <w:numId w:val="15"/>
        </w:numPr>
        <w:spacing w:line="276" w:lineRule="auto"/>
        <w:contextualSpacing/>
      </w:pPr>
      <w:r>
        <w:t xml:space="preserve">Report annually to the relevant Minister and devolved administrations on key activities and progress in implementing the Concordat.  </w:t>
      </w:r>
    </w:p>
    <w:p w14:paraId="3E31F383" w14:textId="77777777" w:rsidR="003320E8" w:rsidRPr="000A2363" w:rsidRDefault="003320E8" w:rsidP="003320E8">
      <w:pPr>
        <w:pStyle w:val="ListParagraph"/>
        <w:numPr>
          <w:ilvl w:val="0"/>
          <w:numId w:val="15"/>
        </w:numPr>
        <w:spacing w:line="276" w:lineRule="auto"/>
        <w:contextualSpacing/>
      </w:pPr>
      <w:r>
        <w:t xml:space="preserve">Ensure that the </w:t>
      </w:r>
      <w:r w:rsidRPr="000A2363">
        <w:t>Concordat</w:t>
      </w:r>
      <w:r>
        <w:t>,</w:t>
      </w:r>
      <w:r w:rsidRPr="000A2363">
        <w:t xml:space="preserve"> and strategies for communicati</w:t>
      </w:r>
      <w:r>
        <w:t>o</w:t>
      </w:r>
      <w:r w:rsidRPr="000A2363">
        <w:t>n and implement</w:t>
      </w:r>
      <w:r>
        <w:t>ation,</w:t>
      </w:r>
      <w:r w:rsidRPr="000A2363">
        <w:t xml:space="preserve"> remain</w:t>
      </w:r>
      <w:r w:rsidR="00D7206B">
        <w:t>s</w:t>
      </w:r>
      <w:r w:rsidRPr="000A2363">
        <w:t xml:space="preserve"> </w:t>
      </w:r>
      <w:r>
        <w:t xml:space="preserve">relevant to the wider research system and </w:t>
      </w:r>
      <w:r w:rsidRPr="000A2363">
        <w:t>in line with the other research</w:t>
      </w:r>
      <w:r w:rsidR="00833980">
        <w:t>-related</w:t>
      </w:r>
      <w:r w:rsidRPr="000A2363">
        <w:t xml:space="preserve"> Concordats, relevant legislation</w:t>
      </w:r>
      <w:r>
        <w:t>, frameworks</w:t>
      </w:r>
      <w:r w:rsidRPr="000A2363">
        <w:t xml:space="preserve"> or other relevant external influences.</w:t>
      </w:r>
    </w:p>
    <w:p w14:paraId="1D57ABA7" w14:textId="77777777" w:rsidR="003320E8" w:rsidRDefault="003320E8" w:rsidP="003320E8">
      <w:pPr>
        <w:pStyle w:val="ListParagraph"/>
        <w:numPr>
          <w:ilvl w:val="0"/>
          <w:numId w:val="15"/>
        </w:numPr>
        <w:spacing w:line="276" w:lineRule="auto"/>
        <w:contextualSpacing/>
      </w:pPr>
      <w:r w:rsidRPr="00DC44C9">
        <w:t xml:space="preserve">Publish </w:t>
      </w:r>
      <w:r>
        <w:t xml:space="preserve">and regularly update </w:t>
      </w:r>
      <w:r w:rsidRPr="00DC44C9">
        <w:t>a UK implementation plan for the Concordat, inc</w:t>
      </w:r>
      <w:r>
        <w:t>luding</w:t>
      </w:r>
      <w:r w:rsidRPr="00DC44C9">
        <w:t xml:space="preserve"> a communications plan, to ensure a coherent and sustained approach by the sector</w:t>
      </w:r>
      <w:r>
        <w:t>.</w:t>
      </w:r>
    </w:p>
    <w:p w14:paraId="4760EEF3" w14:textId="77777777" w:rsidR="003320E8" w:rsidRDefault="003320E8" w:rsidP="003320E8">
      <w:pPr>
        <w:pStyle w:val="ListParagraph"/>
        <w:numPr>
          <w:ilvl w:val="0"/>
          <w:numId w:val="15"/>
        </w:numPr>
      </w:pPr>
      <w:r w:rsidRPr="00791FEA">
        <w:t>Set up specific working groups on topics where there are systemic challenges that require the engagement of multiple stakeholders, for example in seeking ways to provide more security of employment for researchers, improving the research culture, and aligning the Concordat with other concordats and frameworks.</w:t>
      </w:r>
    </w:p>
    <w:p w14:paraId="6CBBAC7A" w14:textId="77777777" w:rsidR="003320E8" w:rsidRPr="00DC44C9" w:rsidRDefault="003320E8" w:rsidP="003320E8">
      <w:pPr>
        <w:pStyle w:val="ListParagraph"/>
        <w:numPr>
          <w:ilvl w:val="0"/>
          <w:numId w:val="15"/>
        </w:numPr>
        <w:spacing w:line="276" w:lineRule="auto"/>
        <w:contextualSpacing/>
      </w:pPr>
      <w:r w:rsidRPr="00DC44C9">
        <w:t xml:space="preserve">Work with </w:t>
      </w:r>
      <w:r w:rsidR="00833980">
        <w:t>relevant</w:t>
      </w:r>
      <w:r w:rsidRPr="00DC44C9">
        <w:t xml:space="preserve"> stakeholders to develop a consistent and robust way of tracking the careers of researchers to facilitate better understanding of career pathways, within and beyond academia, to inform </w:t>
      </w:r>
      <w:r>
        <w:t xml:space="preserve">Concordat related </w:t>
      </w:r>
      <w:r w:rsidRPr="00DC44C9">
        <w:t>activities</w:t>
      </w:r>
      <w:r>
        <w:t xml:space="preserve">. </w:t>
      </w:r>
    </w:p>
    <w:p w14:paraId="76D4BA1B" w14:textId="77777777" w:rsidR="003320E8" w:rsidRDefault="003320E8" w:rsidP="003320E8">
      <w:pPr>
        <w:pStyle w:val="ListParagraph"/>
        <w:numPr>
          <w:ilvl w:val="0"/>
          <w:numId w:val="15"/>
        </w:numPr>
        <w:spacing w:line="276" w:lineRule="auto"/>
        <w:contextualSpacing/>
      </w:pPr>
      <w:r>
        <w:t>Maintain the Concordat as an online living document, reflecting changes in the research system and understanding of good practice.</w:t>
      </w:r>
    </w:p>
    <w:p w14:paraId="59F48C54" w14:textId="77777777" w:rsidR="003320E8" w:rsidRDefault="003320E8" w:rsidP="003320E8">
      <w:pPr>
        <w:pStyle w:val="ListParagraph"/>
        <w:numPr>
          <w:ilvl w:val="0"/>
          <w:numId w:val="15"/>
        </w:numPr>
        <w:spacing w:line="276" w:lineRule="auto"/>
        <w:contextualSpacing/>
      </w:pPr>
      <w:r w:rsidRPr="00DC44C9">
        <w:t>P</w:t>
      </w:r>
      <w:r w:rsidR="00CF7CEC">
        <w:t xml:space="preserve">rovide a platform to share </w:t>
      </w:r>
      <w:r w:rsidRPr="00DC44C9">
        <w:t>practice</w:t>
      </w:r>
      <w:r w:rsidRPr="00DC44C9">
        <w:rPr>
          <w:b/>
        </w:rPr>
        <w:t xml:space="preserve"> </w:t>
      </w:r>
      <w:r w:rsidRPr="000A2363">
        <w:t>and promote th</w:t>
      </w:r>
      <w:r w:rsidR="00833980">
        <w:t>is</w:t>
      </w:r>
      <w:r w:rsidRPr="000A2363">
        <w:t xml:space="preserve"> for the benefit of the research community and its beneficiaries.</w:t>
      </w:r>
    </w:p>
    <w:p w14:paraId="15B8495C" w14:textId="77777777" w:rsidR="00645C53" w:rsidRDefault="003320E8" w:rsidP="003320E8">
      <w:pPr>
        <w:pStyle w:val="ListParagraph"/>
        <w:numPr>
          <w:ilvl w:val="0"/>
          <w:numId w:val="15"/>
        </w:numPr>
        <w:spacing w:line="276" w:lineRule="auto"/>
        <w:contextualSpacing/>
      </w:pPr>
      <w:r>
        <w:t xml:space="preserve">Commission </w:t>
      </w:r>
      <w:r w:rsidRPr="00DC44C9">
        <w:t xml:space="preserve">and publish a major review of the implementation of the Concordat after </w:t>
      </w:r>
      <w:r>
        <w:t>three</w:t>
      </w:r>
      <w:r w:rsidRPr="00DC44C9">
        <w:t xml:space="preserve"> years.</w:t>
      </w:r>
    </w:p>
    <w:p w14:paraId="59E315E7" w14:textId="77777777" w:rsidR="00645C53" w:rsidRDefault="00645C53" w:rsidP="00645C53">
      <w:r>
        <w:br w:type="page"/>
      </w:r>
    </w:p>
    <w:p w14:paraId="77CC23B2" w14:textId="70AF1444" w:rsidR="00645C53" w:rsidRDefault="00645C53" w:rsidP="00645C53">
      <w:pPr>
        <w:pStyle w:val="Heading1"/>
        <w:rPr>
          <w:sz w:val="32"/>
          <w:szCs w:val="32"/>
        </w:rPr>
      </w:pPr>
      <w:bookmarkStart w:id="39" w:name="_Toc13666301"/>
      <w:r>
        <w:rPr>
          <w:sz w:val="32"/>
          <w:szCs w:val="32"/>
        </w:rPr>
        <w:lastRenderedPageBreak/>
        <w:t>Glossary</w:t>
      </w:r>
    </w:p>
    <w:tbl>
      <w:tblPr>
        <w:tblStyle w:val="TableGrid"/>
        <w:tblW w:w="0" w:type="auto"/>
        <w:tblLook w:val="04A0" w:firstRow="1" w:lastRow="0" w:firstColumn="1" w:lastColumn="0" w:noHBand="0" w:noVBand="1"/>
        <w:tblCaption w:val="Glossary"/>
        <w:tblDescription w:val="Terms &amp; Descriptions "/>
      </w:tblPr>
      <w:tblGrid>
        <w:gridCol w:w="4508"/>
        <w:gridCol w:w="4508"/>
      </w:tblGrid>
      <w:tr w:rsidR="00D518A1" w14:paraId="0821C9F8" w14:textId="77777777" w:rsidTr="00D518A1">
        <w:trPr>
          <w:tblHeader/>
        </w:trPr>
        <w:tc>
          <w:tcPr>
            <w:tcW w:w="4508" w:type="dxa"/>
            <w:tcBorders>
              <w:top w:val="single" w:sz="4" w:space="0" w:color="auto"/>
              <w:left w:val="single" w:sz="4" w:space="0" w:color="auto"/>
              <w:bottom w:val="single" w:sz="4" w:space="0" w:color="auto"/>
              <w:right w:val="single" w:sz="4" w:space="0" w:color="auto"/>
            </w:tcBorders>
            <w:shd w:val="clear" w:color="auto" w:fill="002060"/>
            <w:vAlign w:val="center"/>
          </w:tcPr>
          <w:p w14:paraId="1C458D41" w14:textId="6AD216D8" w:rsidR="00D518A1" w:rsidRDefault="00D518A1" w:rsidP="00D518A1">
            <w:r>
              <w:rPr>
                <w:rFonts w:cs="Arial"/>
                <w:b/>
                <w:bCs/>
                <w:color w:val="FFFFFF"/>
                <w:szCs w:val="22"/>
                <w:lang w:eastAsia="en-GB"/>
              </w:rPr>
              <w:t>Terms</w:t>
            </w:r>
          </w:p>
        </w:tc>
        <w:tc>
          <w:tcPr>
            <w:tcW w:w="4508" w:type="dxa"/>
            <w:tcBorders>
              <w:top w:val="single" w:sz="4" w:space="0" w:color="auto"/>
              <w:left w:val="nil"/>
              <w:bottom w:val="single" w:sz="4" w:space="0" w:color="auto"/>
              <w:right w:val="single" w:sz="4" w:space="0" w:color="auto"/>
            </w:tcBorders>
            <w:shd w:val="clear" w:color="auto" w:fill="002060"/>
            <w:vAlign w:val="bottom"/>
          </w:tcPr>
          <w:p w14:paraId="3348BA59" w14:textId="18C3437F" w:rsidR="00D518A1" w:rsidRDefault="00D518A1" w:rsidP="00D518A1">
            <w:r>
              <w:rPr>
                <w:rFonts w:cs="Arial"/>
                <w:b/>
                <w:bCs/>
                <w:color w:val="FFFFFF"/>
                <w:szCs w:val="22"/>
                <w:lang w:eastAsia="en-GB"/>
              </w:rPr>
              <w:t>Description</w:t>
            </w:r>
          </w:p>
        </w:tc>
      </w:tr>
      <w:tr w:rsidR="00D518A1" w14:paraId="4FCCFB8C" w14:textId="77777777" w:rsidTr="00A63D8D">
        <w:tc>
          <w:tcPr>
            <w:tcW w:w="4508" w:type="dxa"/>
            <w:tcBorders>
              <w:top w:val="nil"/>
              <w:left w:val="single" w:sz="4" w:space="0" w:color="auto"/>
              <w:bottom w:val="single" w:sz="4" w:space="0" w:color="auto"/>
              <w:right w:val="single" w:sz="4" w:space="0" w:color="auto"/>
            </w:tcBorders>
            <w:vAlign w:val="center"/>
          </w:tcPr>
          <w:p w14:paraId="16012FB0" w14:textId="77777777" w:rsidR="00D518A1" w:rsidRDefault="00D518A1" w:rsidP="00D518A1">
            <w:pPr>
              <w:rPr>
                <w:rFonts w:cs="Arial"/>
                <w:color w:val="000000"/>
                <w:szCs w:val="22"/>
                <w:lang w:eastAsia="en-GB"/>
              </w:rPr>
            </w:pPr>
            <w:r>
              <w:rPr>
                <w:rFonts w:cs="Arial"/>
                <w:color w:val="000000"/>
                <w:szCs w:val="22"/>
                <w:lang w:eastAsia="en-GB"/>
              </w:rPr>
              <w:t>10 days’ professional development training</w:t>
            </w:r>
          </w:p>
          <w:p w14:paraId="134DD636" w14:textId="77777777" w:rsidR="00D518A1" w:rsidRDefault="00D518A1" w:rsidP="00D518A1"/>
        </w:tc>
        <w:tc>
          <w:tcPr>
            <w:tcW w:w="4508" w:type="dxa"/>
            <w:tcBorders>
              <w:top w:val="nil"/>
              <w:left w:val="nil"/>
              <w:bottom w:val="single" w:sz="4" w:space="0" w:color="auto"/>
              <w:right w:val="single" w:sz="4" w:space="0" w:color="auto"/>
            </w:tcBorders>
            <w:vAlign w:val="bottom"/>
          </w:tcPr>
          <w:p w14:paraId="2C1F820D" w14:textId="468F3087" w:rsidR="00D518A1" w:rsidRDefault="00D518A1" w:rsidP="00D518A1">
            <w:r>
              <w:rPr>
                <w:rFonts w:cs="Arial"/>
                <w:color w:val="000000"/>
                <w:szCs w:val="22"/>
                <w:lang w:eastAsia="en-GB"/>
              </w:rPr>
              <w:t> An allowance for researchers to develop their professional competencies and gain experience to support their future career.  Examples might include attending a training course or workshop, workplace shadowing, participating in a mentoring scheme (as mentor or mentee), committee membership, participating in policy development, public engagement, or knowledge exchange activities.</w:t>
            </w:r>
          </w:p>
        </w:tc>
      </w:tr>
      <w:tr w:rsidR="00D518A1" w14:paraId="562CCE9B" w14:textId="77777777" w:rsidTr="00A63D8D">
        <w:tc>
          <w:tcPr>
            <w:tcW w:w="4508" w:type="dxa"/>
            <w:tcBorders>
              <w:top w:val="nil"/>
              <w:left w:val="single" w:sz="4" w:space="0" w:color="auto"/>
              <w:bottom w:val="single" w:sz="4" w:space="0" w:color="auto"/>
              <w:right w:val="single" w:sz="4" w:space="0" w:color="auto"/>
            </w:tcBorders>
            <w:vAlign w:val="center"/>
          </w:tcPr>
          <w:p w14:paraId="05DB0700" w14:textId="7E4590B8" w:rsidR="00D518A1" w:rsidRDefault="00D518A1" w:rsidP="00D518A1">
            <w:r>
              <w:rPr>
                <w:rFonts w:cs="Arial"/>
                <w:color w:val="000000"/>
                <w:szCs w:val="22"/>
                <w:lang w:eastAsia="en-GB"/>
              </w:rPr>
              <w:t>Appraisal</w:t>
            </w:r>
          </w:p>
        </w:tc>
        <w:tc>
          <w:tcPr>
            <w:tcW w:w="4508" w:type="dxa"/>
            <w:tcBorders>
              <w:top w:val="nil"/>
              <w:left w:val="nil"/>
              <w:bottom w:val="single" w:sz="4" w:space="0" w:color="auto"/>
              <w:right w:val="single" w:sz="4" w:space="0" w:color="auto"/>
            </w:tcBorders>
            <w:vAlign w:val="bottom"/>
          </w:tcPr>
          <w:p w14:paraId="3EA83602" w14:textId="4DCDCF57" w:rsidR="00D518A1" w:rsidRDefault="00D518A1" w:rsidP="00D518A1">
            <w:r>
              <w:rPr>
                <w:rFonts w:cs="Arial"/>
                <w:color w:val="000000"/>
                <w:szCs w:val="22"/>
                <w:lang w:eastAsia="en-GB"/>
              </w:rPr>
              <w:t>See 'Performance Development Review'</w:t>
            </w:r>
          </w:p>
        </w:tc>
      </w:tr>
      <w:tr w:rsidR="00D518A1" w14:paraId="0813559B" w14:textId="77777777" w:rsidTr="00A63D8D">
        <w:tc>
          <w:tcPr>
            <w:tcW w:w="4508" w:type="dxa"/>
            <w:tcBorders>
              <w:top w:val="nil"/>
              <w:left w:val="single" w:sz="4" w:space="0" w:color="auto"/>
              <w:bottom w:val="single" w:sz="4" w:space="0" w:color="auto"/>
              <w:right w:val="single" w:sz="4" w:space="0" w:color="auto"/>
            </w:tcBorders>
            <w:vAlign w:val="center"/>
          </w:tcPr>
          <w:p w14:paraId="0FFEEF05" w14:textId="6B98170B" w:rsidR="00D518A1" w:rsidRDefault="00D518A1" w:rsidP="00D518A1">
            <w:r>
              <w:rPr>
                <w:rFonts w:cs="Arial"/>
                <w:color w:val="000000"/>
                <w:szCs w:val="22"/>
                <w:lang w:eastAsia="en-GB"/>
              </w:rPr>
              <w:t>Bridging facilities</w:t>
            </w:r>
          </w:p>
        </w:tc>
        <w:tc>
          <w:tcPr>
            <w:tcW w:w="4508" w:type="dxa"/>
            <w:tcBorders>
              <w:top w:val="nil"/>
              <w:left w:val="nil"/>
              <w:bottom w:val="single" w:sz="4" w:space="0" w:color="auto"/>
              <w:right w:val="single" w:sz="4" w:space="0" w:color="auto"/>
            </w:tcBorders>
            <w:vAlign w:val="bottom"/>
          </w:tcPr>
          <w:p w14:paraId="42245D12" w14:textId="44B8E40D" w:rsidR="00D518A1" w:rsidRDefault="00D518A1" w:rsidP="00D518A1">
            <w:r>
              <w:rPr>
                <w:rFonts w:cs="Arial"/>
                <w:color w:val="000000"/>
                <w:szCs w:val="22"/>
                <w:lang w:eastAsia="en-GB"/>
              </w:rPr>
              <w:t>Bridging funding supports continuity of employment where current funding is ending, but there is a strong likelihood of additional funding being available in the near future.</w:t>
            </w:r>
          </w:p>
        </w:tc>
      </w:tr>
      <w:tr w:rsidR="00D518A1" w14:paraId="0E199F1B" w14:textId="77777777" w:rsidTr="00A63D8D">
        <w:tc>
          <w:tcPr>
            <w:tcW w:w="4508" w:type="dxa"/>
            <w:tcBorders>
              <w:top w:val="nil"/>
              <w:left w:val="single" w:sz="4" w:space="0" w:color="auto"/>
              <w:bottom w:val="single" w:sz="4" w:space="0" w:color="auto"/>
              <w:right w:val="single" w:sz="4" w:space="0" w:color="auto"/>
            </w:tcBorders>
            <w:vAlign w:val="center"/>
          </w:tcPr>
          <w:p w14:paraId="0411A5A9" w14:textId="77777777" w:rsidR="00D518A1" w:rsidRDefault="00D518A1" w:rsidP="00D518A1">
            <w:pPr>
              <w:rPr>
                <w:rFonts w:cs="Arial"/>
                <w:color w:val="000000"/>
                <w:szCs w:val="22"/>
                <w:lang w:eastAsia="en-GB"/>
              </w:rPr>
            </w:pPr>
            <w:r>
              <w:rPr>
                <w:rFonts w:cs="Arial"/>
                <w:color w:val="000000"/>
                <w:szCs w:val="22"/>
                <w:lang w:eastAsia="en-GB"/>
              </w:rPr>
              <w:t>Career development</w:t>
            </w:r>
          </w:p>
          <w:p w14:paraId="68C7DB85" w14:textId="77777777" w:rsidR="00D518A1" w:rsidRDefault="00D518A1" w:rsidP="00D518A1"/>
        </w:tc>
        <w:tc>
          <w:tcPr>
            <w:tcW w:w="4508" w:type="dxa"/>
            <w:tcBorders>
              <w:top w:val="nil"/>
              <w:left w:val="nil"/>
              <w:bottom w:val="single" w:sz="4" w:space="0" w:color="auto"/>
              <w:right w:val="single" w:sz="4" w:space="0" w:color="auto"/>
            </w:tcBorders>
            <w:vAlign w:val="bottom"/>
          </w:tcPr>
          <w:p w14:paraId="563D70B4" w14:textId="340CFD31" w:rsidR="00D518A1" w:rsidRDefault="00D518A1" w:rsidP="00D518A1">
            <w:r>
              <w:rPr>
                <w:rFonts w:cs="Arial"/>
                <w:color w:val="000000"/>
                <w:szCs w:val="22"/>
                <w:lang w:eastAsia="en-GB"/>
              </w:rPr>
              <w:t>The ongoing process of researchers taking responsibility for, and managing, their careers, through seeking professional advice and working towards set goals.  A key element is documenting a career development plan, which is reviewed and updated on a regular basis.</w:t>
            </w:r>
          </w:p>
        </w:tc>
      </w:tr>
      <w:tr w:rsidR="00D518A1" w14:paraId="43B86F2F" w14:textId="77777777" w:rsidTr="00A63D8D">
        <w:tc>
          <w:tcPr>
            <w:tcW w:w="4508" w:type="dxa"/>
            <w:tcBorders>
              <w:top w:val="nil"/>
              <w:left w:val="single" w:sz="4" w:space="0" w:color="auto"/>
              <w:bottom w:val="single" w:sz="4" w:space="0" w:color="auto"/>
              <w:right w:val="single" w:sz="4" w:space="0" w:color="auto"/>
            </w:tcBorders>
            <w:vAlign w:val="center"/>
          </w:tcPr>
          <w:p w14:paraId="715A0E80" w14:textId="77777777" w:rsidR="00D518A1" w:rsidRDefault="00D518A1" w:rsidP="00D518A1">
            <w:pPr>
              <w:rPr>
                <w:rFonts w:cs="Arial"/>
                <w:color w:val="000000"/>
                <w:szCs w:val="22"/>
                <w:lang w:eastAsia="en-GB"/>
              </w:rPr>
            </w:pPr>
            <w:r>
              <w:rPr>
                <w:rFonts w:cs="Arial"/>
                <w:color w:val="000000"/>
                <w:szCs w:val="22"/>
                <w:lang w:eastAsia="en-GB"/>
              </w:rPr>
              <w:t>Career development review</w:t>
            </w:r>
          </w:p>
          <w:p w14:paraId="07F99000" w14:textId="77777777" w:rsidR="00D518A1" w:rsidRDefault="00D518A1" w:rsidP="00D518A1"/>
        </w:tc>
        <w:tc>
          <w:tcPr>
            <w:tcW w:w="4508" w:type="dxa"/>
            <w:tcBorders>
              <w:top w:val="nil"/>
              <w:left w:val="nil"/>
              <w:bottom w:val="single" w:sz="4" w:space="0" w:color="auto"/>
              <w:right w:val="single" w:sz="4" w:space="0" w:color="auto"/>
            </w:tcBorders>
            <w:vAlign w:val="bottom"/>
          </w:tcPr>
          <w:p w14:paraId="0C160487" w14:textId="26EB2C34" w:rsidR="00D518A1" w:rsidRDefault="00D518A1" w:rsidP="00D518A1">
            <w:r>
              <w:rPr>
                <w:rFonts w:cs="Arial"/>
                <w:color w:val="000000"/>
                <w:szCs w:val="22"/>
                <w:lang w:eastAsia="en-GB"/>
              </w:rPr>
              <w:t>A regular review of a researcher’s career development, typically involving identification of opportunities to improve future career prospects, and related goal setting.  This can be distinguished from a Performance Development Review which is typically more focused on performance in their current role.</w:t>
            </w:r>
          </w:p>
        </w:tc>
      </w:tr>
      <w:tr w:rsidR="00D518A1" w14:paraId="52BF0277" w14:textId="77777777" w:rsidTr="00A63D8D">
        <w:tc>
          <w:tcPr>
            <w:tcW w:w="4508" w:type="dxa"/>
            <w:tcBorders>
              <w:top w:val="nil"/>
              <w:left w:val="single" w:sz="4" w:space="0" w:color="auto"/>
              <w:bottom w:val="single" w:sz="4" w:space="0" w:color="auto"/>
              <w:right w:val="single" w:sz="4" w:space="0" w:color="auto"/>
            </w:tcBorders>
            <w:vAlign w:val="center"/>
          </w:tcPr>
          <w:p w14:paraId="270B895B" w14:textId="77777777" w:rsidR="00D518A1" w:rsidRDefault="00D518A1" w:rsidP="00D518A1">
            <w:pPr>
              <w:rPr>
                <w:rFonts w:cs="Arial"/>
                <w:color w:val="000000"/>
                <w:szCs w:val="22"/>
                <w:lang w:eastAsia="en-GB"/>
              </w:rPr>
            </w:pPr>
            <w:r>
              <w:rPr>
                <w:rFonts w:cs="Arial"/>
                <w:color w:val="000000"/>
                <w:szCs w:val="22"/>
                <w:lang w:eastAsia="en-GB"/>
              </w:rPr>
              <w:t>Flexible working</w:t>
            </w:r>
          </w:p>
          <w:p w14:paraId="158E2423" w14:textId="77777777" w:rsidR="00D518A1" w:rsidRDefault="00D518A1" w:rsidP="00D518A1"/>
        </w:tc>
        <w:tc>
          <w:tcPr>
            <w:tcW w:w="4508" w:type="dxa"/>
            <w:tcBorders>
              <w:top w:val="nil"/>
              <w:left w:val="nil"/>
              <w:bottom w:val="single" w:sz="4" w:space="0" w:color="auto"/>
              <w:right w:val="single" w:sz="4" w:space="0" w:color="auto"/>
            </w:tcBorders>
            <w:vAlign w:val="bottom"/>
          </w:tcPr>
          <w:p w14:paraId="090CFFD3" w14:textId="00A11FF6" w:rsidR="00D518A1" w:rsidRDefault="00D518A1" w:rsidP="00D518A1">
            <w:r>
              <w:rPr>
                <w:rFonts w:cs="Arial"/>
                <w:color w:val="000000"/>
                <w:szCs w:val="22"/>
                <w:lang w:eastAsia="en-GB"/>
              </w:rPr>
              <w:t> A way of working to suit employee needs, which may involve working different hours each day, or weeks each year, or working from another location or in some other different way.  All researchers have a right to request flexible working.</w:t>
            </w:r>
          </w:p>
        </w:tc>
      </w:tr>
      <w:tr w:rsidR="00D518A1" w14:paraId="04AC9157" w14:textId="77777777" w:rsidTr="00A63D8D">
        <w:tc>
          <w:tcPr>
            <w:tcW w:w="4508" w:type="dxa"/>
            <w:tcBorders>
              <w:top w:val="nil"/>
              <w:left w:val="single" w:sz="4" w:space="0" w:color="auto"/>
              <w:bottom w:val="single" w:sz="4" w:space="0" w:color="auto"/>
              <w:right w:val="single" w:sz="4" w:space="0" w:color="auto"/>
            </w:tcBorders>
            <w:vAlign w:val="center"/>
          </w:tcPr>
          <w:p w14:paraId="04CE6DA5" w14:textId="4053C0D0" w:rsidR="00D518A1" w:rsidRDefault="00D518A1" w:rsidP="00D518A1">
            <w:r>
              <w:rPr>
                <w:rFonts w:cs="Arial"/>
                <w:color w:val="000000"/>
                <w:szCs w:val="22"/>
                <w:lang w:eastAsia="en-GB"/>
              </w:rPr>
              <w:t>Gap analysis</w:t>
            </w:r>
          </w:p>
        </w:tc>
        <w:tc>
          <w:tcPr>
            <w:tcW w:w="4508" w:type="dxa"/>
            <w:tcBorders>
              <w:top w:val="nil"/>
              <w:left w:val="nil"/>
              <w:bottom w:val="single" w:sz="4" w:space="0" w:color="auto"/>
              <w:right w:val="single" w:sz="4" w:space="0" w:color="auto"/>
            </w:tcBorders>
            <w:vAlign w:val="bottom"/>
          </w:tcPr>
          <w:p w14:paraId="7E510152" w14:textId="6818B7FD" w:rsidR="00D518A1" w:rsidRDefault="00D518A1" w:rsidP="00D518A1">
            <w:r>
              <w:rPr>
                <w:rFonts w:cs="Arial"/>
                <w:color w:val="000000"/>
                <w:szCs w:val="22"/>
                <w:lang w:eastAsia="en-GB"/>
              </w:rPr>
              <w:t xml:space="preserve">A Concordat gap analysis is an organisational review of how it is meeting each of its obligations within the Concordat Principles that identifies: whether it fully meets an obligation, and the evidence to support this; is working towards this, and how; or the obligation does not apply, and why.  </w:t>
            </w:r>
          </w:p>
        </w:tc>
      </w:tr>
      <w:tr w:rsidR="00D518A1" w14:paraId="4C47D98B" w14:textId="77777777" w:rsidTr="00A63D8D">
        <w:tc>
          <w:tcPr>
            <w:tcW w:w="4508" w:type="dxa"/>
            <w:tcBorders>
              <w:top w:val="nil"/>
              <w:left w:val="single" w:sz="4" w:space="0" w:color="auto"/>
              <w:bottom w:val="single" w:sz="4" w:space="0" w:color="auto"/>
              <w:right w:val="single" w:sz="4" w:space="0" w:color="auto"/>
            </w:tcBorders>
            <w:vAlign w:val="center"/>
          </w:tcPr>
          <w:p w14:paraId="175754B5" w14:textId="77777777" w:rsidR="00D518A1" w:rsidRDefault="00D518A1" w:rsidP="00D518A1">
            <w:pPr>
              <w:rPr>
                <w:rFonts w:cs="Arial"/>
                <w:color w:val="000000"/>
                <w:szCs w:val="22"/>
                <w:lang w:eastAsia="en-GB"/>
              </w:rPr>
            </w:pPr>
          </w:p>
          <w:p w14:paraId="6C610B43" w14:textId="0C595788" w:rsidR="00D518A1" w:rsidRDefault="00D518A1" w:rsidP="00D518A1">
            <w:r>
              <w:rPr>
                <w:rFonts w:cs="Arial"/>
                <w:color w:val="000000"/>
                <w:szCs w:val="22"/>
                <w:lang w:eastAsia="en-GB"/>
              </w:rPr>
              <w:t>Governing body</w:t>
            </w:r>
          </w:p>
        </w:tc>
        <w:tc>
          <w:tcPr>
            <w:tcW w:w="4508" w:type="dxa"/>
            <w:tcBorders>
              <w:top w:val="nil"/>
              <w:left w:val="nil"/>
              <w:bottom w:val="single" w:sz="4" w:space="0" w:color="auto"/>
              <w:right w:val="single" w:sz="4" w:space="0" w:color="auto"/>
            </w:tcBorders>
            <w:vAlign w:val="bottom"/>
          </w:tcPr>
          <w:p w14:paraId="5A7FC396" w14:textId="77777777" w:rsidR="00D518A1" w:rsidRDefault="00D518A1" w:rsidP="00D518A1">
            <w:pPr>
              <w:rPr>
                <w:rFonts w:cs="Arial"/>
                <w:color w:val="000000"/>
                <w:szCs w:val="22"/>
                <w:lang w:eastAsia="en-GB"/>
              </w:rPr>
            </w:pPr>
            <w:r>
              <w:rPr>
                <w:rFonts w:cs="Arial"/>
                <w:color w:val="000000"/>
                <w:szCs w:val="22"/>
                <w:lang w:eastAsia="en-GB"/>
              </w:rPr>
              <w:t xml:space="preserve">The group of people who have the authority to exercise governance over an </w:t>
            </w:r>
            <w:r>
              <w:rPr>
                <w:rFonts w:cs="Arial"/>
                <w:color w:val="000000"/>
                <w:szCs w:val="22"/>
                <w:lang w:eastAsia="en-GB"/>
              </w:rPr>
              <w:lastRenderedPageBreak/>
              <w:t>organisation.  In universities, this is usually called ‘The Council’. The membership normally includes a significant number of individuals independent of the institution.</w:t>
            </w:r>
          </w:p>
          <w:p w14:paraId="61F9EEB7" w14:textId="77777777" w:rsidR="00D518A1" w:rsidRDefault="00D518A1" w:rsidP="00D518A1"/>
        </w:tc>
      </w:tr>
      <w:tr w:rsidR="00D518A1" w14:paraId="748C285A" w14:textId="77777777" w:rsidTr="00A63D8D">
        <w:tc>
          <w:tcPr>
            <w:tcW w:w="4508" w:type="dxa"/>
            <w:tcBorders>
              <w:top w:val="nil"/>
              <w:left w:val="single" w:sz="4" w:space="0" w:color="auto"/>
              <w:bottom w:val="single" w:sz="4" w:space="0" w:color="auto"/>
              <w:right w:val="single" w:sz="4" w:space="0" w:color="auto"/>
            </w:tcBorders>
            <w:vAlign w:val="center"/>
          </w:tcPr>
          <w:p w14:paraId="727F40C2" w14:textId="77777777" w:rsidR="00D518A1" w:rsidRDefault="00D518A1" w:rsidP="00D518A1">
            <w:pPr>
              <w:rPr>
                <w:rFonts w:cs="Arial"/>
                <w:color w:val="000000"/>
                <w:szCs w:val="22"/>
                <w:lang w:eastAsia="en-GB"/>
              </w:rPr>
            </w:pPr>
            <w:r>
              <w:rPr>
                <w:rFonts w:cs="Arial"/>
                <w:color w:val="000000"/>
                <w:szCs w:val="22"/>
                <w:lang w:eastAsia="en-GB"/>
              </w:rPr>
              <w:lastRenderedPageBreak/>
              <w:t>Inclusive research culture</w:t>
            </w:r>
          </w:p>
          <w:p w14:paraId="7B717505" w14:textId="77777777" w:rsidR="00D518A1" w:rsidRDefault="00D518A1" w:rsidP="00D518A1"/>
        </w:tc>
        <w:tc>
          <w:tcPr>
            <w:tcW w:w="4508" w:type="dxa"/>
            <w:tcBorders>
              <w:top w:val="nil"/>
              <w:left w:val="nil"/>
              <w:bottom w:val="single" w:sz="4" w:space="0" w:color="auto"/>
              <w:right w:val="single" w:sz="4" w:space="0" w:color="auto"/>
            </w:tcBorders>
            <w:vAlign w:val="bottom"/>
          </w:tcPr>
          <w:p w14:paraId="4AA3449D" w14:textId="16E44891" w:rsidR="00D518A1" w:rsidRDefault="00D518A1" w:rsidP="00D518A1">
            <w:r>
              <w:rPr>
                <w:rFonts w:cs="Arial"/>
                <w:color w:val="000000"/>
                <w:szCs w:val="22"/>
                <w:lang w:eastAsia="en-GB"/>
              </w:rPr>
              <w:t>An open culture which encourages researchers from all backgrounds to be themselves at work, to contribute ideas, and be supported in their ongoing development.</w:t>
            </w:r>
          </w:p>
        </w:tc>
      </w:tr>
      <w:tr w:rsidR="00D518A1" w14:paraId="1B5FD870" w14:textId="77777777" w:rsidTr="00A63D8D">
        <w:tc>
          <w:tcPr>
            <w:tcW w:w="4508" w:type="dxa"/>
            <w:tcBorders>
              <w:top w:val="nil"/>
              <w:left w:val="single" w:sz="4" w:space="0" w:color="auto"/>
              <w:bottom w:val="single" w:sz="4" w:space="0" w:color="auto"/>
              <w:right w:val="single" w:sz="4" w:space="0" w:color="auto"/>
            </w:tcBorders>
            <w:vAlign w:val="center"/>
          </w:tcPr>
          <w:p w14:paraId="3FF5056C" w14:textId="4EC0A057" w:rsidR="00D518A1" w:rsidRDefault="00D518A1" w:rsidP="00D518A1">
            <w:r>
              <w:rPr>
                <w:rFonts w:cs="Arial"/>
                <w:color w:val="000000"/>
                <w:szCs w:val="22"/>
                <w:lang w:eastAsia="en-GB"/>
              </w:rPr>
              <w:t>Insecurity of employment</w:t>
            </w:r>
          </w:p>
        </w:tc>
        <w:tc>
          <w:tcPr>
            <w:tcW w:w="4508" w:type="dxa"/>
            <w:tcBorders>
              <w:top w:val="nil"/>
              <w:left w:val="nil"/>
              <w:bottom w:val="single" w:sz="4" w:space="0" w:color="auto"/>
              <w:right w:val="single" w:sz="4" w:space="0" w:color="auto"/>
            </w:tcBorders>
            <w:vAlign w:val="bottom"/>
          </w:tcPr>
          <w:p w14:paraId="35DDDC79" w14:textId="4ED41640" w:rsidR="00D518A1" w:rsidRDefault="00D518A1" w:rsidP="00D518A1">
            <w:r>
              <w:rPr>
                <w:rFonts w:cs="Arial"/>
                <w:color w:val="000000"/>
                <w:szCs w:val="22"/>
                <w:lang w:eastAsia="en-GB"/>
              </w:rPr>
              <w:t>This is associated with people (e.g. researchers) who have little job security, and typically are employed on fixed-term contracts, which can impact negatively on their personal lives and opportunities, and is associated with increased levels of stress.</w:t>
            </w:r>
          </w:p>
        </w:tc>
      </w:tr>
      <w:tr w:rsidR="00D518A1" w14:paraId="452BE904" w14:textId="77777777" w:rsidTr="00A63D8D">
        <w:tc>
          <w:tcPr>
            <w:tcW w:w="4508" w:type="dxa"/>
            <w:tcBorders>
              <w:top w:val="nil"/>
              <w:left w:val="single" w:sz="4" w:space="0" w:color="auto"/>
              <w:bottom w:val="single" w:sz="4" w:space="0" w:color="auto"/>
              <w:right w:val="single" w:sz="4" w:space="0" w:color="auto"/>
            </w:tcBorders>
            <w:vAlign w:val="center"/>
          </w:tcPr>
          <w:p w14:paraId="39667DA0" w14:textId="77777777" w:rsidR="00D518A1" w:rsidRDefault="00D518A1" w:rsidP="00D518A1">
            <w:pPr>
              <w:rPr>
                <w:rFonts w:cs="Arial"/>
                <w:color w:val="000000"/>
                <w:szCs w:val="22"/>
                <w:lang w:eastAsia="en-GB"/>
              </w:rPr>
            </w:pPr>
            <w:r>
              <w:rPr>
                <w:rFonts w:cs="Arial"/>
                <w:color w:val="000000"/>
                <w:szCs w:val="22"/>
                <w:lang w:eastAsia="en-GB"/>
              </w:rPr>
              <w:t>Knowledge exchange</w:t>
            </w:r>
          </w:p>
          <w:p w14:paraId="46FF094B" w14:textId="77777777" w:rsidR="00D518A1" w:rsidRDefault="00D518A1" w:rsidP="00D518A1"/>
        </w:tc>
        <w:tc>
          <w:tcPr>
            <w:tcW w:w="4508" w:type="dxa"/>
            <w:tcBorders>
              <w:top w:val="nil"/>
              <w:left w:val="nil"/>
              <w:bottom w:val="single" w:sz="4" w:space="0" w:color="auto"/>
              <w:right w:val="single" w:sz="4" w:space="0" w:color="auto"/>
            </w:tcBorders>
            <w:vAlign w:val="bottom"/>
          </w:tcPr>
          <w:p w14:paraId="41145C76" w14:textId="2BEE3DF1" w:rsidR="00D518A1" w:rsidRDefault="00D518A1" w:rsidP="00D518A1">
            <w:r>
              <w:rPr>
                <w:rFonts w:cs="Arial"/>
                <w:color w:val="000000"/>
                <w:szCs w:val="22"/>
                <w:lang w:eastAsia="en-GB"/>
              </w:rPr>
              <w:t>Disseminating research to business, the charitable and public sectors and/or the wider community, for the benefit of the economy and society.</w:t>
            </w:r>
          </w:p>
        </w:tc>
      </w:tr>
      <w:tr w:rsidR="00D518A1" w14:paraId="31E48B81" w14:textId="77777777" w:rsidTr="00A63D8D">
        <w:tc>
          <w:tcPr>
            <w:tcW w:w="4508" w:type="dxa"/>
            <w:tcBorders>
              <w:top w:val="nil"/>
              <w:left w:val="single" w:sz="4" w:space="0" w:color="auto"/>
              <w:bottom w:val="single" w:sz="4" w:space="0" w:color="auto"/>
              <w:right w:val="single" w:sz="4" w:space="0" w:color="auto"/>
            </w:tcBorders>
            <w:vAlign w:val="center"/>
          </w:tcPr>
          <w:p w14:paraId="4097299A" w14:textId="6DCAFFB8" w:rsidR="00D518A1" w:rsidRDefault="00D518A1" w:rsidP="00D518A1">
            <w:r>
              <w:rPr>
                <w:rFonts w:cs="Arial"/>
                <w:color w:val="000000"/>
                <w:szCs w:val="22"/>
                <w:lang w:eastAsia="en-GB"/>
              </w:rPr>
              <w:t>Mentoring</w:t>
            </w:r>
          </w:p>
        </w:tc>
        <w:tc>
          <w:tcPr>
            <w:tcW w:w="4508" w:type="dxa"/>
            <w:tcBorders>
              <w:top w:val="nil"/>
              <w:left w:val="nil"/>
              <w:bottom w:val="single" w:sz="4" w:space="0" w:color="auto"/>
              <w:right w:val="single" w:sz="4" w:space="0" w:color="auto"/>
            </w:tcBorders>
            <w:vAlign w:val="bottom"/>
          </w:tcPr>
          <w:p w14:paraId="0223C90C" w14:textId="1FC12663" w:rsidR="00D518A1" w:rsidRDefault="00D518A1" w:rsidP="00D518A1">
            <w:r>
              <w:rPr>
                <w:rFonts w:cs="Arial"/>
                <w:color w:val="000000"/>
                <w:szCs w:val="22"/>
                <w:lang w:eastAsia="en-GB"/>
              </w:rPr>
              <w:t>Mentoring is an ongoing, usually long-term, relationship between a more experienced or qualified person (the mentor) and a ‘mentee’. The purpose is to provide guidance to support the mentee through their career and personal development, through formal and informal meetings</w:t>
            </w:r>
          </w:p>
        </w:tc>
      </w:tr>
      <w:tr w:rsidR="00D518A1" w14:paraId="04C75E20" w14:textId="77777777" w:rsidTr="00A63D8D">
        <w:tc>
          <w:tcPr>
            <w:tcW w:w="4508" w:type="dxa"/>
            <w:tcBorders>
              <w:top w:val="nil"/>
              <w:left w:val="single" w:sz="4" w:space="0" w:color="auto"/>
              <w:bottom w:val="single" w:sz="4" w:space="0" w:color="auto"/>
              <w:right w:val="single" w:sz="4" w:space="0" w:color="auto"/>
            </w:tcBorders>
            <w:vAlign w:val="center"/>
          </w:tcPr>
          <w:p w14:paraId="27C8ABE8" w14:textId="4FEA7736" w:rsidR="00D518A1" w:rsidRDefault="00D518A1" w:rsidP="00D518A1">
            <w:r>
              <w:rPr>
                <w:rFonts w:cs="Arial"/>
                <w:color w:val="000000"/>
                <w:szCs w:val="22"/>
                <w:lang w:eastAsia="en-GB"/>
              </w:rPr>
              <w:t>Mobility</w:t>
            </w:r>
          </w:p>
        </w:tc>
        <w:tc>
          <w:tcPr>
            <w:tcW w:w="4508" w:type="dxa"/>
            <w:tcBorders>
              <w:top w:val="nil"/>
              <w:left w:val="nil"/>
              <w:bottom w:val="single" w:sz="4" w:space="0" w:color="auto"/>
              <w:right w:val="single" w:sz="4" w:space="0" w:color="auto"/>
            </w:tcBorders>
            <w:vAlign w:val="bottom"/>
          </w:tcPr>
          <w:p w14:paraId="5877BE2B" w14:textId="70EC24E3" w:rsidR="00D518A1" w:rsidRDefault="00D518A1" w:rsidP="00D518A1">
            <w:r w:rsidRPr="00B96B47">
              <w:rPr>
                <w:rFonts w:cs="Arial"/>
                <w:color w:val="000000"/>
                <w:szCs w:val="22"/>
                <w:lang w:eastAsia="en-GB"/>
              </w:rPr>
              <w:t>Moving between different geographical locations or employment sectors in order to further career progression. Experience of different environments is seen as positive for a researcher’s career, but can also be out of necessity or not achievable for all researchers.</w:t>
            </w:r>
          </w:p>
        </w:tc>
      </w:tr>
      <w:tr w:rsidR="00D518A1" w14:paraId="7F58F552" w14:textId="77777777" w:rsidTr="00A63D8D">
        <w:tc>
          <w:tcPr>
            <w:tcW w:w="4508" w:type="dxa"/>
            <w:tcBorders>
              <w:top w:val="nil"/>
              <w:left w:val="single" w:sz="4" w:space="0" w:color="auto"/>
              <w:bottom w:val="single" w:sz="4" w:space="0" w:color="auto"/>
              <w:right w:val="single" w:sz="4" w:space="0" w:color="auto"/>
            </w:tcBorders>
            <w:vAlign w:val="center"/>
          </w:tcPr>
          <w:p w14:paraId="6F72B7AE" w14:textId="2E50033D" w:rsidR="00D518A1" w:rsidRDefault="00D518A1" w:rsidP="00D518A1">
            <w:r>
              <w:rPr>
                <w:rFonts w:cs="Arial"/>
                <w:color w:val="000000"/>
                <w:szCs w:val="22"/>
                <w:lang w:eastAsia="en-GB"/>
              </w:rPr>
              <w:t>Open, transparent and merit-based recruitment</w:t>
            </w:r>
          </w:p>
        </w:tc>
        <w:tc>
          <w:tcPr>
            <w:tcW w:w="4508" w:type="dxa"/>
            <w:tcBorders>
              <w:top w:val="nil"/>
              <w:left w:val="nil"/>
              <w:bottom w:val="single" w:sz="4" w:space="0" w:color="auto"/>
              <w:right w:val="single" w:sz="4" w:space="0" w:color="auto"/>
            </w:tcBorders>
            <w:vAlign w:val="bottom"/>
          </w:tcPr>
          <w:p w14:paraId="1EFD880C" w14:textId="4E990EDB" w:rsidR="00D518A1" w:rsidRDefault="00D518A1" w:rsidP="00D518A1">
            <w:r w:rsidRPr="00A55351">
              <w:rPr>
                <w:rFonts w:cs="Arial"/>
                <w:color w:val="000000"/>
                <w:szCs w:val="22"/>
                <w:lang w:eastAsia="en-GB"/>
              </w:rPr>
              <w:t xml:space="preserve">The process of ensuring that recruitment and selection processes are fair, that the selection criteria are clear </w:t>
            </w:r>
            <w:r>
              <w:rPr>
                <w:rFonts w:cs="Arial"/>
                <w:color w:val="000000"/>
                <w:szCs w:val="22"/>
                <w:lang w:eastAsia="en-GB"/>
              </w:rPr>
              <w:t xml:space="preserve">and open, </w:t>
            </w:r>
            <w:r w:rsidRPr="00A55351">
              <w:rPr>
                <w:rFonts w:cs="Arial"/>
                <w:color w:val="000000"/>
                <w:szCs w:val="22"/>
                <w:lang w:eastAsia="en-GB"/>
              </w:rPr>
              <w:t xml:space="preserve">and decisions are based on merit and unbiased. </w:t>
            </w:r>
          </w:p>
        </w:tc>
      </w:tr>
      <w:tr w:rsidR="00D518A1" w14:paraId="37191705" w14:textId="77777777" w:rsidTr="00A63D8D">
        <w:tc>
          <w:tcPr>
            <w:tcW w:w="4508" w:type="dxa"/>
            <w:tcBorders>
              <w:top w:val="nil"/>
              <w:left w:val="single" w:sz="4" w:space="0" w:color="auto"/>
              <w:bottom w:val="single" w:sz="4" w:space="0" w:color="auto"/>
              <w:right w:val="single" w:sz="4" w:space="0" w:color="auto"/>
            </w:tcBorders>
            <w:vAlign w:val="center"/>
          </w:tcPr>
          <w:p w14:paraId="12C83723" w14:textId="60DBBD46" w:rsidR="00D518A1" w:rsidRDefault="00D518A1" w:rsidP="00D518A1">
            <w:r>
              <w:rPr>
                <w:rFonts w:cs="Arial"/>
                <w:color w:val="000000"/>
                <w:szCs w:val="22"/>
                <w:lang w:eastAsia="en-GB"/>
              </w:rPr>
              <w:t>Performance Development Review (PDR)</w:t>
            </w:r>
          </w:p>
        </w:tc>
        <w:tc>
          <w:tcPr>
            <w:tcW w:w="4508" w:type="dxa"/>
            <w:tcBorders>
              <w:top w:val="nil"/>
              <w:left w:val="nil"/>
              <w:bottom w:val="single" w:sz="4" w:space="0" w:color="auto"/>
              <w:right w:val="single" w:sz="4" w:space="0" w:color="auto"/>
            </w:tcBorders>
            <w:vAlign w:val="bottom"/>
          </w:tcPr>
          <w:p w14:paraId="25F8065E" w14:textId="68F91ED6" w:rsidR="00D518A1" w:rsidRDefault="00D518A1" w:rsidP="00D518A1">
            <w:r>
              <w:rPr>
                <w:rFonts w:cs="Arial"/>
                <w:color w:val="000000"/>
                <w:szCs w:val="22"/>
                <w:lang w:eastAsia="en-GB"/>
              </w:rPr>
              <w:t>A formal assessment of the performance of an employee over a particular period, including discussion of progress and professional goals. It can be used to identify skills gaps and training needs.</w:t>
            </w:r>
          </w:p>
        </w:tc>
      </w:tr>
      <w:tr w:rsidR="00D518A1" w14:paraId="20C1C6DF" w14:textId="77777777" w:rsidTr="00A63D8D">
        <w:tc>
          <w:tcPr>
            <w:tcW w:w="4508" w:type="dxa"/>
            <w:tcBorders>
              <w:top w:val="nil"/>
              <w:left w:val="single" w:sz="4" w:space="0" w:color="auto"/>
              <w:bottom w:val="single" w:sz="4" w:space="0" w:color="auto"/>
              <w:right w:val="single" w:sz="4" w:space="0" w:color="auto"/>
            </w:tcBorders>
            <w:vAlign w:val="center"/>
          </w:tcPr>
          <w:p w14:paraId="7CF13F72" w14:textId="3820F3F9" w:rsidR="00D518A1" w:rsidRDefault="00D518A1" w:rsidP="00D518A1">
            <w:r>
              <w:rPr>
                <w:rFonts w:cs="Arial"/>
                <w:color w:val="000000"/>
                <w:szCs w:val="22"/>
                <w:lang w:eastAsia="en-GB"/>
              </w:rPr>
              <w:t>Performance management</w:t>
            </w:r>
          </w:p>
        </w:tc>
        <w:tc>
          <w:tcPr>
            <w:tcW w:w="4508" w:type="dxa"/>
            <w:tcBorders>
              <w:top w:val="nil"/>
              <w:left w:val="nil"/>
              <w:bottom w:val="single" w:sz="4" w:space="0" w:color="auto"/>
              <w:right w:val="single" w:sz="4" w:space="0" w:color="auto"/>
            </w:tcBorders>
            <w:vAlign w:val="bottom"/>
          </w:tcPr>
          <w:p w14:paraId="4E1BEF8D" w14:textId="633C7770" w:rsidR="00D518A1" w:rsidRDefault="00D518A1" w:rsidP="00D518A1">
            <w:r>
              <w:rPr>
                <w:rFonts w:cs="Arial"/>
                <w:color w:val="000000"/>
                <w:szCs w:val="22"/>
                <w:lang w:eastAsia="en-GB"/>
              </w:rPr>
              <w:t>Overseeing an employees’ work-related performance to ensure that work objectives are met in an effective and efficient manner.</w:t>
            </w:r>
          </w:p>
        </w:tc>
      </w:tr>
      <w:tr w:rsidR="00D518A1" w14:paraId="3D84AE73" w14:textId="77777777" w:rsidTr="00A63D8D">
        <w:tc>
          <w:tcPr>
            <w:tcW w:w="4508" w:type="dxa"/>
            <w:tcBorders>
              <w:top w:val="nil"/>
              <w:left w:val="single" w:sz="4" w:space="0" w:color="auto"/>
              <w:bottom w:val="single" w:sz="4" w:space="0" w:color="auto"/>
              <w:right w:val="single" w:sz="4" w:space="0" w:color="auto"/>
            </w:tcBorders>
            <w:vAlign w:val="center"/>
          </w:tcPr>
          <w:p w14:paraId="44F719E6" w14:textId="21BEF7AE" w:rsidR="00D518A1" w:rsidRDefault="00D518A1" w:rsidP="00D518A1">
            <w:r>
              <w:rPr>
                <w:rFonts w:cs="Arial"/>
                <w:color w:val="000000"/>
                <w:szCs w:val="22"/>
                <w:lang w:eastAsia="en-GB"/>
              </w:rPr>
              <w:t>Public engagement</w:t>
            </w:r>
          </w:p>
        </w:tc>
        <w:tc>
          <w:tcPr>
            <w:tcW w:w="4508" w:type="dxa"/>
            <w:tcBorders>
              <w:top w:val="nil"/>
              <w:left w:val="nil"/>
              <w:bottom w:val="single" w:sz="4" w:space="0" w:color="auto"/>
              <w:right w:val="single" w:sz="4" w:space="0" w:color="auto"/>
            </w:tcBorders>
            <w:vAlign w:val="bottom"/>
          </w:tcPr>
          <w:p w14:paraId="56A971EE" w14:textId="36308895" w:rsidR="00D518A1" w:rsidRDefault="00D518A1" w:rsidP="00D518A1">
            <w:r>
              <w:rPr>
                <w:rFonts w:cs="Arial"/>
                <w:color w:val="000000"/>
                <w:szCs w:val="22"/>
                <w:lang w:eastAsia="en-GB"/>
              </w:rPr>
              <w:t xml:space="preserve">Public engagement describes the many ways in which the activity and benefits of </w:t>
            </w:r>
            <w:r>
              <w:rPr>
                <w:rFonts w:cs="Arial"/>
                <w:color w:val="000000"/>
                <w:szCs w:val="22"/>
                <w:lang w:eastAsia="en-GB"/>
              </w:rPr>
              <w:lastRenderedPageBreak/>
              <w:t>research can be shared with the wider public. Engagement is typically a two-way process, involving interaction and listening, aimed at generating mutual benefit which results in greater relevance, accountability and transparency.</w:t>
            </w:r>
          </w:p>
        </w:tc>
      </w:tr>
      <w:tr w:rsidR="00D518A1" w14:paraId="7CB518FA" w14:textId="77777777" w:rsidTr="00A63D8D">
        <w:tc>
          <w:tcPr>
            <w:tcW w:w="4508" w:type="dxa"/>
            <w:tcBorders>
              <w:top w:val="nil"/>
              <w:left w:val="single" w:sz="4" w:space="0" w:color="auto"/>
              <w:bottom w:val="single" w:sz="4" w:space="0" w:color="auto"/>
              <w:right w:val="single" w:sz="4" w:space="0" w:color="auto"/>
            </w:tcBorders>
            <w:vAlign w:val="center"/>
          </w:tcPr>
          <w:p w14:paraId="7EF482B5" w14:textId="77777777" w:rsidR="00D518A1" w:rsidRDefault="00D518A1" w:rsidP="00D518A1">
            <w:pPr>
              <w:rPr>
                <w:rFonts w:cs="Arial"/>
                <w:color w:val="000000"/>
                <w:szCs w:val="22"/>
                <w:lang w:eastAsia="en-GB"/>
              </w:rPr>
            </w:pPr>
            <w:r>
              <w:rPr>
                <w:rFonts w:cs="Arial"/>
                <w:color w:val="000000"/>
                <w:szCs w:val="22"/>
                <w:lang w:eastAsia="en-GB"/>
              </w:rPr>
              <w:lastRenderedPageBreak/>
              <w:t>Redeployment</w:t>
            </w:r>
          </w:p>
          <w:p w14:paraId="26253657" w14:textId="77777777" w:rsidR="00D518A1" w:rsidRDefault="00D518A1" w:rsidP="00D518A1"/>
        </w:tc>
        <w:tc>
          <w:tcPr>
            <w:tcW w:w="4508" w:type="dxa"/>
            <w:tcBorders>
              <w:top w:val="nil"/>
              <w:left w:val="nil"/>
              <w:bottom w:val="single" w:sz="4" w:space="0" w:color="auto"/>
              <w:right w:val="single" w:sz="4" w:space="0" w:color="auto"/>
            </w:tcBorders>
            <w:vAlign w:val="bottom"/>
          </w:tcPr>
          <w:p w14:paraId="7CA262CC" w14:textId="05475E02" w:rsidR="00D518A1" w:rsidRDefault="00D518A1" w:rsidP="00D518A1">
            <w:r>
              <w:rPr>
                <w:rFonts w:cs="Arial"/>
                <w:color w:val="000000"/>
                <w:szCs w:val="22"/>
                <w:lang w:eastAsia="en-GB"/>
              </w:rPr>
              <w:t>A process that aims to give employees who are coming to the end of a fixed-term contract, or whose jobs are at risk, the chance to find a new role within the organisation.</w:t>
            </w:r>
          </w:p>
        </w:tc>
      </w:tr>
      <w:tr w:rsidR="00D518A1" w14:paraId="31A60E9D" w14:textId="77777777" w:rsidTr="00A63D8D">
        <w:tc>
          <w:tcPr>
            <w:tcW w:w="4508" w:type="dxa"/>
            <w:tcBorders>
              <w:top w:val="nil"/>
              <w:left w:val="single" w:sz="4" w:space="0" w:color="auto"/>
              <w:bottom w:val="single" w:sz="4" w:space="0" w:color="auto"/>
              <w:right w:val="single" w:sz="4" w:space="0" w:color="auto"/>
            </w:tcBorders>
            <w:vAlign w:val="center"/>
          </w:tcPr>
          <w:p w14:paraId="4A8C2C2D" w14:textId="1DEE16C5" w:rsidR="00D518A1" w:rsidRDefault="00D518A1" w:rsidP="00D518A1">
            <w:r>
              <w:rPr>
                <w:rFonts w:cs="Arial"/>
                <w:color w:val="000000"/>
                <w:szCs w:val="22"/>
                <w:lang w:eastAsia="en-GB"/>
              </w:rPr>
              <w:t>Research culture</w:t>
            </w:r>
          </w:p>
        </w:tc>
        <w:tc>
          <w:tcPr>
            <w:tcW w:w="4508" w:type="dxa"/>
            <w:tcBorders>
              <w:top w:val="nil"/>
              <w:left w:val="nil"/>
              <w:bottom w:val="single" w:sz="4" w:space="0" w:color="auto"/>
              <w:right w:val="single" w:sz="4" w:space="0" w:color="auto"/>
            </w:tcBorders>
            <w:vAlign w:val="bottom"/>
          </w:tcPr>
          <w:p w14:paraId="7E878FD6" w14:textId="51EC4534" w:rsidR="00D518A1" w:rsidRDefault="00D518A1" w:rsidP="00D518A1">
            <w:r>
              <w:rPr>
                <w:rFonts w:cs="Arial"/>
                <w:color w:val="000000"/>
                <w:szCs w:val="22"/>
                <w:lang w:eastAsia="en-GB"/>
              </w:rPr>
              <w:t>Research culture encompasses the behaviours, values, expectations, incentives, attitudes and norms of a research community. It determines the way that research is conducted and communicated and can influence researchers’ career paths and mental wellbeing.</w:t>
            </w:r>
          </w:p>
        </w:tc>
      </w:tr>
      <w:tr w:rsidR="00D518A1" w14:paraId="1732CE7D" w14:textId="77777777" w:rsidTr="00A63D8D">
        <w:tc>
          <w:tcPr>
            <w:tcW w:w="4508" w:type="dxa"/>
            <w:tcBorders>
              <w:top w:val="nil"/>
              <w:left w:val="single" w:sz="4" w:space="0" w:color="auto"/>
              <w:bottom w:val="single" w:sz="4" w:space="0" w:color="auto"/>
              <w:right w:val="single" w:sz="4" w:space="0" w:color="auto"/>
            </w:tcBorders>
            <w:vAlign w:val="center"/>
          </w:tcPr>
          <w:p w14:paraId="7027BA39" w14:textId="77777777" w:rsidR="00D518A1" w:rsidRDefault="00D518A1" w:rsidP="00D518A1">
            <w:pPr>
              <w:rPr>
                <w:rFonts w:cs="Arial"/>
                <w:color w:val="000000"/>
                <w:szCs w:val="22"/>
                <w:lang w:eastAsia="en-GB"/>
              </w:rPr>
            </w:pPr>
            <w:r>
              <w:rPr>
                <w:rFonts w:cs="Arial"/>
                <w:color w:val="000000"/>
                <w:szCs w:val="22"/>
                <w:lang w:eastAsia="en-GB"/>
              </w:rPr>
              <w:t>Research environment</w:t>
            </w:r>
          </w:p>
          <w:p w14:paraId="4A8B58E7" w14:textId="77777777" w:rsidR="00D518A1" w:rsidRDefault="00D518A1" w:rsidP="00D518A1"/>
        </w:tc>
        <w:tc>
          <w:tcPr>
            <w:tcW w:w="4508" w:type="dxa"/>
            <w:tcBorders>
              <w:top w:val="nil"/>
              <w:left w:val="nil"/>
              <w:bottom w:val="single" w:sz="4" w:space="0" w:color="auto"/>
              <w:right w:val="single" w:sz="4" w:space="0" w:color="auto"/>
            </w:tcBorders>
            <w:vAlign w:val="bottom"/>
          </w:tcPr>
          <w:p w14:paraId="5EDE74C7" w14:textId="3F2010D9" w:rsidR="00D518A1" w:rsidRDefault="00D518A1" w:rsidP="00D518A1">
            <w:r>
              <w:rPr>
                <w:rFonts w:cs="Arial"/>
                <w:color w:val="000000"/>
                <w:szCs w:val="22"/>
                <w:lang w:eastAsia="en-GB"/>
              </w:rPr>
              <w:t>This typically refers to tangible aspects of the environment, including legal requirements, physical settings, availability of facilities and other resources, and opportunities to interact with a wide range of researchers, but it can be used to include the cultural aspects outlined above.</w:t>
            </w:r>
          </w:p>
        </w:tc>
      </w:tr>
      <w:tr w:rsidR="00D518A1" w14:paraId="583CF7CD" w14:textId="77777777" w:rsidTr="00A63D8D">
        <w:tc>
          <w:tcPr>
            <w:tcW w:w="4508" w:type="dxa"/>
            <w:tcBorders>
              <w:top w:val="nil"/>
              <w:left w:val="single" w:sz="4" w:space="0" w:color="auto"/>
              <w:bottom w:val="single" w:sz="4" w:space="0" w:color="auto"/>
              <w:right w:val="single" w:sz="4" w:space="0" w:color="auto"/>
            </w:tcBorders>
            <w:vAlign w:val="center"/>
          </w:tcPr>
          <w:p w14:paraId="4C331D4A" w14:textId="77777777" w:rsidR="00D518A1" w:rsidRDefault="00D518A1" w:rsidP="00D518A1">
            <w:pPr>
              <w:rPr>
                <w:rFonts w:cs="Arial"/>
                <w:color w:val="000000"/>
                <w:szCs w:val="22"/>
                <w:lang w:eastAsia="en-GB"/>
              </w:rPr>
            </w:pPr>
            <w:r>
              <w:rPr>
                <w:rFonts w:cs="Arial"/>
                <w:color w:val="000000"/>
                <w:szCs w:val="22"/>
                <w:lang w:eastAsia="en-GB"/>
              </w:rPr>
              <w:t>Research identity</w:t>
            </w:r>
          </w:p>
          <w:p w14:paraId="13283CDF" w14:textId="77777777" w:rsidR="00D518A1" w:rsidRDefault="00D518A1" w:rsidP="00D518A1"/>
        </w:tc>
        <w:tc>
          <w:tcPr>
            <w:tcW w:w="4508" w:type="dxa"/>
            <w:tcBorders>
              <w:top w:val="nil"/>
              <w:left w:val="nil"/>
              <w:bottom w:val="single" w:sz="4" w:space="0" w:color="auto"/>
              <w:right w:val="single" w:sz="4" w:space="0" w:color="auto"/>
            </w:tcBorders>
            <w:vAlign w:val="bottom"/>
          </w:tcPr>
          <w:p w14:paraId="5FF76C28" w14:textId="77777777" w:rsidR="00D518A1" w:rsidRDefault="00D518A1" w:rsidP="00D518A1">
            <w:pPr>
              <w:rPr>
                <w:rFonts w:cs="Arial"/>
                <w:color w:val="000000"/>
                <w:szCs w:val="22"/>
                <w:lang w:eastAsia="en-GB"/>
              </w:rPr>
            </w:pPr>
            <w:r>
              <w:rPr>
                <w:rFonts w:cs="Arial"/>
                <w:color w:val="000000"/>
                <w:szCs w:val="22"/>
                <w:lang w:eastAsia="en-GB"/>
              </w:rPr>
              <w:t xml:space="preserve">Researchers increasing their impact by developing their professional research competencies and reputation through activities such as  </w:t>
            </w:r>
          </w:p>
          <w:p w14:paraId="09B3F7FA" w14:textId="31FD374A" w:rsidR="00D518A1" w:rsidRDefault="00D518A1" w:rsidP="00D518A1">
            <w:r>
              <w:rPr>
                <w:rFonts w:cs="Arial"/>
                <w:color w:val="000000"/>
                <w:szCs w:val="22"/>
                <w:lang w:eastAsia="en-GB"/>
              </w:rPr>
              <w:t>teaching, publishing, conference presentations/organisation, grant proposal writing, networking, managing budgets, knowledge exchange and secondments.</w:t>
            </w:r>
          </w:p>
        </w:tc>
      </w:tr>
      <w:tr w:rsidR="00D518A1" w14:paraId="5EC6782B" w14:textId="77777777" w:rsidTr="00A63D8D">
        <w:tc>
          <w:tcPr>
            <w:tcW w:w="4508" w:type="dxa"/>
            <w:tcBorders>
              <w:top w:val="nil"/>
              <w:left w:val="single" w:sz="4" w:space="0" w:color="auto"/>
              <w:bottom w:val="single" w:sz="4" w:space="0" w:color="auto"/>
              <w:right w:val="single" w:sz="4" w:space="0" w:color="auto"/>
            </w:tcBorders>
            <w:vAlign w:val="center"/>
          </w:tcPr>
          <w:p w14:paraId="35FB6657" w14:textId="5A3ED5EB" w:rsidR="00D518A1" w:rsidRDefault="00D518A1" w:rsidP="00D518A1">
            <w:r>
              <w:rPr>
                <w:rFonts w:cs="Arial"/>
                <w:color w:val="000000"/>
                <w:szCs w:val="22"/>
                <w:lang w:eastAsia="en-GB"/>
              </w:rPr>
              <w:t>Research integrity</w:t>
            </w:r>
          </w:p>
        </w:tc>
        <w:tc>
          <w:tcPr>
            <w:tcW w:w="4508" w:type="dxa"/>
            <w:tcBorders>
              <w:top w:val="nil"/>
              <w:left w:val="nil"/>
              <w:bottom w:val="single" w:sz="4" w:space="0" w:color="auto"/>
              <w:right w:val="single" w:sz="4" w:space="0" w:color="auto"/>
            </w:tcBorders>
            <w:vAlign w:val="bottom"/>
          </w:tcPr>
          <w:p w14:paraId="0891DC8B" w14:textId="5C91A89A" w:rsidR="00D518A1" w:rsidRDefault="00D518A1" w:rsidP="008B6AD9">
            <w:r>
              <w:rPr>
                <w:rFonts w:cs="Arial"/>
                <w:color w:val="000000"/>
                <w:szCs w:val="22"/>
                <w:lang w:eastAsia="en-GB"/>
              </w:rPr>
              <w:t xml:space="preserve">Demonstrating high standards in the conduct of research to maintain and enhance confidence in the ethics and rigour of research outcomes. Core elements include honesty, rigour, transparency and care and respect for all participants in research. </w:t>
            </w:r>
            <w:hyperlink r:id="rId11" w:history="1">
              <w:r w:rsidR="008B6AD9" w:rsidRPr="008B6AD9">
                <w:rPr>
                  <w:rStyle w:val="Hyperlink"/>
                  <w:rFonts w:cs="Arial"/>
                  <w:szCs w:val="22"/>
                  <w:lang w:eastAsia="en-GB"/>
                </w:rPr>
                <w:t>Research Concordat</w:t>
              </w:r>
            </w:hyperlink>
          </w:p>
        </w:tc>
      </w:tr>
      <w:tr w:rsidR="00D518A1" w14:paraId="359492E5" w14:textId="77777777" w:rsidTr="00A63D8D">
        <w:tc>
          <w:tcPr>
            <w:tcW w:w="4508" w:type="dxa"/>
            <w:tcBorders>
              <w:top w:val="nil"/>
              <w:left w:val="single" w:sz="4" w:space="0" w:color="auto"/>
              <w:bottom w:val="single" w:sz="4" w:space="0" w:color="auto"/>
              <w:right w:val="single" w:sz="4" w:space="0" w:color="auto"/>
            </w:tcBorders>
            <w:vAlign w:val="center"/>
          </w:tcPr>
          <w:p w14:paraId="473FD7F2" w14:textId="77777777" w:rsidR="00D518A1" w:rsidRDefault="00D518A1" w:rsidP="00D518A1">
            <w:pPr>
              <w:rPr>
                <w:rFonts w:cs="Arial"/>
                <w:color w:val="000000"/>
                <w:szCs w:val="22"/>
                <w:lang w:eastAsia="en-GB"/>
              </w:rPr>
            </w:pPr>
            <w:r>
              <w:rPr>
                <w:rFonts w:cs="Arial"/>
                <w:color w:val="000000"/>
                <w:szCs w:val="22"/>
                <w:lang w:eastAsia="en-GB"/>
              </w:rPr>
              <w:t>Research misconduct</w:t>
            </w:r>
          </w:p>
          <w:p w14:paraId="7EFCE1E2" w14:textId="77777777" w:rsidR="00D518A1" w:rsidRDefault="00D518A1" w:rsidP="00D518A1"/>
        </w:tc>
        <w:tc>
          <w:tcPr>
            <w:tcW w:w="4508" w:type="dxa"/>
            <w:tcBorders>
              <w:top w:val="nil"/>
              <w:left w:val="nil"/>
              <w:bottom w:val="single" w:sz="4" w:space="0" w:color="auto"/>
              <w:right w:val="single" w:sz="4" w:space="0" w:color="auto"/>
            </w:tcBorders>
            <w:vAlign w:val="bottom"/>
          </w:tcPr>
          <w:p w14:paraId="46729A41" w14:textId="774C3335" w:rsidR="00D518A1" w:rsidRDefault="00D518A1" w:rsidP="00D518A1">
            <w:r>
              <w:rPr>
                <w:rFonts w:cs="Arial"/>
                <w:color w:val="000000"/>
                <w:szCs w:val="22"/>
                <w:lang w:eastAsia="en-GB"/>
              </w:rPr>
              <w:t>Behaviour or actions that fall short of the standards of ethics, research and scholarship required to ensure that the integrity of research is upheld.</w:t>
            </w:r>
          </w:p>
        </w:tc>
      </w:tr>
      <w:tr w:rsidR="00D518A1" w14:paraId="0DEC2FEE" w14:textId="77777777" w:rsidTr="00A63D8D">
        <w:tc>
          <w:tcPr>
            <w:tcW w:w="4508" w:type="dxa"/>
            <w:tcBorders>
              <w:top w:val="nil"/>
              <w:left w:val="single" w:sz="4" w:space="0" w:color="auto"/>
              <w:bottom w:val="single" w:sz="4" w:space="0" w:color="auto"/>
              <w:right w:val="single" w:sz="4" w:space="0" w:color="auto"/>
            </w:tcBorders>
            <w:vAlign w:val="center"/>
          </w:tcPr>
          <w:p w14:paraId="41555F5B" w14:textId="77777777" w:rsidR="00D518A1" w:rsidRDefault="00D518A1" w:rsidP="00D518A1">
            <w:pPr>
              <w:rPr>
                <w:rFonts w:cs="Arial"/>
                <w:color w:val="000000"/>
                <w:szCs w:val="22"/>
                <w:lang w:eastAsia="en-GB"/>
              </w:rPr>
            </w:pPr>
            <w:r>
              <w:rPr>
                <w:rFonts w:cs="Arial"/>
                <w:color w:val="000000"/>
                <w:szCs w:val="22"/>
                <w:lang w:eastAsia="en-GB"/>
              </w:rPr>
              <w:t>Signatories</w:t>
            </w:r>
          </w:p>
          <w:p w14:paraId="0BF8039C" w14:textId="77777777" w:rsidR="00D518A1" w:rsidRDefault="00D518A1" w:rsidP="00D518A1"/>
        </w:tc>
        <w:tc>
          <w:tcPr>
            <w:tcW w:w="4508" w:type="dxa"/>
            <w:tcBorders>
              <w:top w:val="nil"/>
              <w:left w:val="nil"/>
              <w:bottom w:val="single" w:sz="4" w:space="0" w:color="auto"/>
              <w:right w:val="single" w:sz="4" w:space="0" w:color="auto"/>
            </w:tcBorders>
            <w:vAlign w:val="bottom"/>
          </w:tcPr>
          <w:p w14:paraId="44AF235B" w14:textId="0337FD81" w:rsidR="00D518A1" w:rsidRDefault="00D518A1" w:rsidP="00D518A1">
            <w:r>
              <w:rPr>
                <w:rFonts w:cs="Arial"/>
                <w:color w:val="000000"/>
                <w:szCs w:val="22"/>
                <w:lang w:eastAsia="en-GB"/>
              </w:rPr>
              <w:t>Organisations that sign up to the Concordat, and thereby openly commit to implementing and reporting progress on its expectations.</w:t>
            </w:r>
          </w:p>
        </w:tc>
      </w:tr>
      <w:tr w:rsidR="00D518A1" w14:paraId="041B545A" w14:textId="77777777" w:rsidTr="00A63D8D">
        <w:tc>
          <w:tcPr>
            <w:tcW w:w="4508" w:type="dxa"/>
            <w:tcBorders>
              <w:top w:val="nil"/>
              <w:left w:val="single" w:sz="4" w:space="0" w:color="auto"/>
              <w:bottom w:val="single" w:sz="4" w:space="0" w:color="auto"/>
              <w:right w:val="single" w:sz="4" w:space="0" w:color="auto"/>
            </w:tcBorders>
            <w:vAlign w:val="center"/>
          </w:tcPr>
          <w:p w14:paraId="1604F05E" w14:textId="77777777" w:rsidR="00D518A1" w:rsidRDefault="00D518A1" w:rsidP="00D518A1">
            <w:pPr>
              <w:rPr>
                <w:rFonts w:cs="Arial"/>
                <w:color w:val="000000"/>
                <w:szCs w:val="22"/>
                <w:lang w:eastAsia="en-GB"/>
              </w:rPr>
            </w:pPr>
            <w:r>
              <w:rPr>
                <w:rFonts w:cs="Arial"/>
                <w:color w:val="000000"/>
                <w:szCs w:val="22"/>
                <w:lang w:eastAsia="en-GB"/>
              </w:rPr>
              <w:lastRenderedPageBreak/>
              <w:t>Stakeholders</w:t>
            </w:r>
          </w:p>
          <w:p w14:paraId="38F77715" w14:textId="77777777" w:rsidR="00D518A1" w:rsidRDefault="00D518A1" w:rsidP="00D518A1"/>
        </w:tc>
        <w:tc>
          <w:tcPr>
            <w:tcW w:w="4508" w:type="dxa"/>
            <w:tcBorders>
              <w:top w:val="nil"/>
              <w:left w:val="nil"/>
              <w:bottom w:val="single" w:sz="4" w:space="0" w:color="auto"/>
              <w:right w:val="single" w:sz="4" w:space="0" w:color="auto"/>
            </w:tcBorders>
            <w:vAlign w:val="bottom"/>
          </w:tcPr>
          <w:p w14:paraId="08A02E42" w14:textId="568609F6" w:rsidR="00D518A1" w:rsidRDefault="00D518A1" w:rsidP="00D518A1">
            <w:r>
              <w:rPr>
                <w:rFonts w:cs="Arial"/>
                <w:color w:val="000000"/>
                <w:szCs w:val="22"/>
                <w:lang w:eastAsia="en-GB"/>
              </w:rPr>
              <w:t>Groups and individuals with a common interest in the successful implementation of the Concordat.</w:t>
            </w:r>
          </w:p>
        </w:tc>
      </w:tr>
      <w:tr w:rsidR="00D518A1" w14:paraId="35413185" w14:textId="77777777" w:rsidTr="00A63D8D">
        <w:tc>
          <w:tcPr>
            <w:tcW w:w="4508" w:type="dxa"/>
            <w:tcBorders>
              <w:top w:val="nil"/>
              <w:left w:val="single" w:sz="4" w:space="0" w:color="auto"/>
              <w:bottom w:val="single" w:sz="4" w:space="0" w:color="auto"/>
              <w:right w:val="single" w:sz="4" w:space="0" w:color="auto"/>
            </w:tcBorders>
            <w:vAlign w:val="center"/>
          </w:tcPr>
          <w:p w14:paraId="6F38FB9B" w14:textId="77777777" w:rsidR="00D518A1" w:rsidRDefault="00D518A1" w:rsidP="00D518A1">
            <w:pPr>
              <w:rPr>
                <w:rFonts w:cs="Arial"/>
                <w:color w:val="000000"/>
                <w:szCs w:val="22"/>
                <w:lang w:eastAsia="en-GB"/>
              </w:rPr>
            </w:pPr>
            <w:r>
              <w:rPr>
                <w:rFonts w:cs="Arial"/>
                <w:color w:val="000000"/>
                <w:szCs w:val="22"/>
                <w:lang w:eastAsia="en-GB"/>
              </w:rPr>
              <w:t>Workload</w:t>
            </w:r>
          </w:p>
          <w:p w14:paraId="277FA0EB" w14:textId="77777777" w:rsidR="00D518A1" w:rsidRDefault="00D518A1" w:rsidP="00D518A1"/>
        </w:tc>
        <w:tc>
          <w:tcPr>
            <w:tcW w:w="4508" w:type="dxa"/>
            <w:tcBorders>
              <w:top w:val="nil"/>
              <w:left w:val="nil"/>
              <w:bottom w:val="single" w:sz="4" w:space="0" w:color="auto"/>
              <w:right w:val="single" w:sz="4" w:space="0" w:color="auto"/>
            </w:tcBorders>
            <w:vAlign w:val="bottom"/>
          </w:tcPr>
          <w:p w14:paraId="664D0EE4" w14:textId="3C041F4F" w:rsidR="00D518A1" w:rsidRDefault="00D518A1" w:rsidP="008B6AD9">
            <w:r>
              <w:rPr>
                <w:rFonts w:cs="Arial"/>
                <w:color w:val="000000"/>
                <w:szCs w:val="22"/>
                <w:lang w:eastAsia="en-GB"/>
              </w:rPr>
              <w:t xml:space="preserve">The amount and type of work an employee is expected to do in a given period of time. In UK universities </w:t>
            </w:r>
            <w:hyperlink r:id="rId12" w:history="1">
              <w:r w:rsidRPr="008B6AD9">
                <w:rPr>
                  <w:rStyle w:val="Hyperlink"/>
                  <w:rFonts w:cs="Arial"/>
                  <w:szCs w:val="22"/>
                  <w:lang w:eastAsia="en-GB"/>
                </w:rPr>
                <w:t>TRAC</w:t>
              </w:r>
            </w:hyperlink>
            <w:r>
              <w:rPr>
                <w:rFonts w:cs="Arial"/>
                <w:color w:val="000000"/>
                <w:szCs w:val="22"/>
                <w:lang w:eastAsia="en-GB"/>
              </w:rPr>
              <w:t xml:space="preserve"> is used to allocate work activities across academic staff.</w:t>
            </w:r>
          </w:p>
        </w:tc>
      </w:tr>
      <w:bookmarkEnd w:id="39"/>
    </w:tbl>
    <w:p w14:paraId="67618C6F" w14:textId="564BD237" w:rsidR="002B45D3" w:rsidRDefault="002B45D3" w:rsidP="00E864A5">
      <w:pPr>
        <w:pStyle w:val="Heading2"/>
      </w:pPr>
    </w:p>
    <w:p w14:paraId="24556581" w14:textId="77777777" w:rsidR="002B45D3" w:rsidRDefault="002B45D3" w:rsidP="002B45D3">
      <w:pPr>
        <w:rPr>
          <w:sz w:val="28"/>
        </w:rPr>
      </w:pPr>
      <w:r>
        <w:br w:type="page"/>
      </w:r>
    </w:p>
    <w:p w14:paraId="7B23BDE8" w14:textId="77777777" w:rsidR="00E864A5" w:rsidRDefault="00E864A5" w:rsidP="00E864A5">
      <w:pPr>
        <w:pStyle w:val="Heading2"/>
      </w:pPr>
      <w:r>
        <w:lastRenderedPageBreak/>
        <w:t>Relevant legislation, frameworks and other guidance</w:t>
      </w:r>
    </w:p>
    <w:p w14:paraId="25396864" w14:textId="77777777" w:rsidR="00E864A5" w:rsidRDefault="00E864A5" w:rsidP="00E864A5">
      <w:pPr>
        <w:pStyle w:val="Heading3"/>
        <w:rPr>
          <w:i w:val="0"/>
        </w:rPr>
      </w:pPr>
      <w:r>
        <w:rPr>
          <w:i w:val="0"/>
        </w:rPr>
        <w:t>Equality, diversity and inclusion</w:t>
      </w:r>
    </w:p>
    <w:p w14:paraId="26668897" w14:textId="77777777" w:rsidR="00E864A5" w:rsidRDefault="00E864A5" w:rsidP="00D0650C">
      <w:pPr>
        <w:spacing w:after="120"/>
      </w:pPr>
      <w:r>
        <w:t>Legislation</w:t>
      </w:r>
    </w:p>
    <w:p w14:paraId="4692CE8A" w14:textId="7C5F5CF0" w:rsidR="00E864A5" w:rsidRDefault="00781380" w:rsidP="00E864A5">
      <w:pPr>
        <w:pStyle w:val="NormalWeb"/>
        <w:numPr>
          <w:ilvl w:val="0"/>
          <w:numId w:val="18"/>
        </w:numPr>
        <w:spacing w:before="0" w:beforeAutospacing="0" w:after="120" w:afterAutospacing="0"/>
        <w:textAlignment w:val="baseline"/>
        <w:rPr>
          <w:rStyle w:val="Hyperlink"/>
          <w:rFonts w:ascii="Arial" w:hAnsi="Arial" w:cs="Arial"/>
          <w:color w:val="000000" w:themeColor="text1"/>
          <w:sz w:val="22"/>
          <w:szCs w:val="22"/>
        </w:rPr>
      </w:pPr>
      <w:hyperlink r:id="rId13" w:history="1">
        <w:r w:rsidR="00E864A5" w:rsidRPr="008B6AD9">
          <w:rPr>
            <w:rStyle w:val="Hyperlink"/>
            <w:rFonts w:ascii="Arial" w:hAnsi="Arial" w:cs="Arial"/>
            <w:sz w:val="22"/>
            <w:szCs w:val="22"/>
          </w:rPr>
          <w:t>Equalities Act 2010</w:t>
        </w:r>
      </w:hyperlink>
      <w:r w:rsidR="00E864A5">
        <w:rPr>
          <w:rFonts w:ascii="Arial" w:hAnsi="Arial" w:cs="Arial"/>
          <w:color w:val="000000" w:themeColor="text1"/>
          <w:sz w:val="22"/>
          <w:szCs w:val="22"/>
        </w:rPr>
        <w:t xml:space="preserve"> </w:t>
      </w:r>
    </w:p>
    <w:p w14:paraId="090A5B21" w14:textId="71A7A29D" w:rsidR="00E864A5" w:rsidRDefault="00781380" w:rsidP="00E864A5">
      <w:pPr>
        <w:pStyle w:val="NormalWeb"/>
        <w:numPr>
          <w:ilvl w:val="0"/>
          <w:numId w:val="18"/>
        </w:numPr>
        <w:spacing w:before="0" w:beforeAutospacing="0" w:after="120" w:afterAutospacing="0"/>
        <w:textAlignment w:val="baseline"/>
      </w:pPr>
      <w:hyperlink r:id="rId14" w:history="1">
        <w:r w:rsidR="00E864A5" w:rsidRPr="008B6AD9">
          <w:rPr>
            <w:rStyle w:val="Hyperlink"/>
            <w:rFonts w:ascii="Arial" w:hAnsi="Arial" w:cs="Arial"/>
            <w:sz w:val="22"/>
            <w:szCs w:val="22"/>
          </w:rPr>
          <w:t>The Equality Act 2010 (Specific Duties) (Scotland) Regulations 2012</w:t>
        </w:r>
      </w:hyperlink>
      <w:r w:rsidR="00E864A5">
        <w:rPr>
          <w:rFonts w:ascii="Arial" w:hAnsi="Arial" w:cs="Arial"/>
          <w:color w:val="000000" w:themeColor="text1"/>
          <w:sz w:val="22"/>
          <w:szCs w:val="22"/>
        </w:rPr>
        <w:t xml:space="preserve"> </w:t>
      </w:r>
    </w:p>
    <w:p w14:paraId="6D56B00A" w14:textId="485E93C3"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15" w:history="1">
        <w:r w:rsidR="00E864A5" w:rsidRPr="008B6AD9">
          <w:rPr>
            <w:rStyle w:val="Hyperlink"/>
            <w:rFonts w:ascii="Arial" w:hAnsi="Arial" w:cs="Arial"/>
            <w:sz w:val="22"/>
            <w:szCs w:val="22"/>
          </w:rPr>
          <w:t>The Equality Act 2010 (Statutory Duties) (Wales) Regulations 2011</w:t>
        </w:r>
      </w:hyperlink>
      <w:r w:rsidR="00E864A5">
        <w:rPr>
          <w:rFonts w:ascii="Arial" w:hAnsi="Arial" w:cs="Arial"/>
          <w:sz w:val="22"/>
          <w:szCs w:val="22"/>
        </w:rPr>
        <w:t xml:space="preserve"> </w:t>
      </w:r>
    </w:p>
    <w:p w14:paraId="31AC7289" w14:textId="15637AB3"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16" w:history="1">
        <w:r w:rsidR="00E864A5" w:rsidRPr="008B6AD9">
          <w:rPr>
            <w:rStyle w:val="Hyperlink"/>
            <w:rFonts w:ascii="Arial" w:hAnsi="Arial" w:cs="Arial"/>
            <w:sz w:val="22"/>
            <w:szCs w:val="22"/>
          </w:rPr>
          <w:t>Northern Ireland Act 1998: Equality of Opportunity</w:t>
        </w:r>
      </w:hyperlink>
      <w:r w:rsidR="00E864A5">
        <w:rPr>
          <w:rFonts w:ascii="Arial" w:hAnsi="Arial" w:cs="Arial"/>
          <w:color w:val="000000" w:themeColor="text1"/>
          <w:sz w:val="22"/>
          <w:szCs w:val="22"/>
        </w:rPr>
        <w:t xml:space="preserve"> </w:t>
      </w:r>
    </w:p>
    <w:p w14:paraId="3FB2B1D5" w14:textId="77777777" w:rsidR="00E864A5" w:rsidRDefault="00E864A5" w:rsidP="009E13D7">
      <w:pPr>
        <w:pStyle w:val="NormalWeb"/>
        <w:spacing w:before="0" w:beforeAutospacing="0" w:after="120" w:afterAutospacing="0"/>
        <w:textAlignment w:val="baseline"/>
        <w:rPr>
          <w:rFonts w:cs="Arial"/>
          <w:szCs w:val="22"/>
        </w:rPr>
      </w:pPr>
    </w:p>
    <w:p w14:paraId="455D1DD5" w14:textId="77777777" w:rsidR="00E864A5" w:rsidRDefault="00E864A5" w:rsidP="00D0650C">
      <w:pPr>
        <w:spacing w:after="120"/>
      </w:pPr>
      <w:r>
        <w:t>Charters and frameworks</w:t>
      </w:r>
    </w:p>
    <w:p w14:paraId="204E4BF9" w14:textId="1922711B"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sz w:val="22"/>
          <w:szCs w:val="22"/>
        </w:rPr>
      </w:pPr>
      <w:hyperlink r:id="rId17" w:history="1">
        <w:r w:rsidR="00E864A5" w:rsidRPr="008B6AD9">
          <w:rPr>
            <w:rStyle w:val="Hyperlink"/>
            <w:rFonts w:ascii="Arial" w:hAnsi="Arial" w:cs="Arial"/>
            <w:sz w:val="22"/>
            <w:szCs w:val="22"/>
          </w:rPr>
          <w:t>Advance HE Equality Charters (including Athena SWAN and Race Equality)</w:t>
        </w:r>
      </w:hyperlink>
      <w:r w:rsidR="00E864A5">
        <w:rPr>
          <w:rFonts w:ascii="Arial" w:hAnsi="Arial" w:cs="Arial"/>
          <w:color w:val="000000"/>
          <w:sz w:val="22"/>
          <w:szCs w:val="22"/>
        </w:rPr>
        <w:t xml:space="preserve"> </w:t>
      </w:r>
    </w:p>
    <w:p w14:paraId="76C54FE4" w14:textId="7CAAE068"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sz w:val="22"/>
          <w:szCs w:val="22"/>
        </w:rPr>
      </w:pPr>
      <w:hyperlink r:id="rId18" w:history="1">
        <w:r w:rsidR="00E864A5" w:rsidRPr="008B6AD9">
          <w:rPr>
            <w:rStyle w:val="Hyperlink"/>
            <w:rFonts w:ascii="Arial" w:hAnsi="Arial" w:cs="Arial"/>
            <w:sz w:val="22"/>
            <w:szCs w:val="22"/>
          </w:rPr>
          <w:t>UK workplace equality index</w:t>
        </w:r>
      </w:hyperlink>
      <w:r w:rsidR="00E864A5">
        <w:rPr>
          <w:rFonts w:ascii="Arial" w:hAnsi="Arial" w:cs="Arial"/>
          <w:color w:val="000000"/>
          <w:sz w:val="22"/>
          <w:szCs w:val="22"/>
        </w:rPr>
        <w:t xml:space="preserve"> </w:t>
      </w:r>
    </w:p>
    <w:p w14:paraId="0A96E620" w14:textId="034D521A" w:rsidR="00E864A5" w:rsidRDefault="00781380" w:rsidP="00E864A5">
      <w:pPr>
        <w:pStyle w:val="NormalWeb"/>
        <w:numPr>
          <w:ilvl w:val="0"/>
          <w:numId w:val="18"/>
        </w:numPr>
        <w:spacing w:before="0" w:beforeAutospacing="0" w:after="120" w:afterAutospacing="0"/>
        <w:textAlignment w:val="baseline"/>
        <w:rPr>
          <w:rStyle w:val="Hyperlink"/>
          <w:color w:val="000000"/>
        </w:rPr>
      </w:pPr>
      <w:hyperlink r:id="rId19" w:history="1">
        <w:r w:rsidR="00E864A5" w:rsidRPr="008B6AD9">
          <w:rPr>
            <w:rStyle w:val="Hyperlink"/>
            <w:rFonts w:ascii="Arial" w:hAnsi="Arial" w:cs="Arial"/>
            <w:sz w:val="22"/>
            <w:szCs w:val="22"/>
          </w:rPr>
          <w:t>LGBT Charter</w:t>
        </w:r>
      </w:hyperlink>
      <w:r w:rsidR="00E864A5">
        <w:rPr>
          <w:rFonts w:ascii="Arial" w:hAnsi="Arial" w:cs="Arial"/>
          <w:color w:val="000000"/>
          <w:sz w:val="22"/>
          <w:szCs w:val="22"/>
        </w:rPr>
        <w:t xml:space="preserve"> </w:t>
      </w:r>
    </w:p>
    <w:p w14:paraId="5A071CAF" w14:textId="641BED52" w:rsidR="00E864A5" w:rsidRDefault="00781380" w:rsidP="00E864A5">
      <w:pPr>
        <w:pStyle w:val="NormalWeb"/>
        <w:numPr>
          <w:ilvl w:val="0"/>
          <w:numId w:val="18"/>
        </w:numPr>
        <w:spacing w:before="0" w:beforeAutospacing="0" w:after="120" w:afterAutospacing="0"/>
        <w:textAlignment w:val="baseline"/>
      </w:pPr>
      <w:hyperlink r:id="rId20" w:history="1">
        <w:r w:rsidR="00E864A5" w:rsidRPr="008B6AD9">
          <w:rPr>
            <w:rStyle w:val="Hyperlink"/>
            <w:rFonts w:ascii="Arial" w:hAnsi="Arial" w:cs="Arial"/>
            <w:sz w:val="22"/>
            <w:szCs w:val="22"/>
          </w:rPr>
          <w:t>Project Juno</w:t>
        </w:r>
      </w:hyperlink>
      <w:r w:rsidR="00E864A5">
        <w:rPr>
          <w:rFonts w:ascii="Arial" w:hAnsi="Arial" w:cs="Arial"/>
          <w:color w:val="000000"/>
          <w:sz w:val="22"/>
          <w:szCs w:val="22"/>
        </w:rPr>
        <w:t xml:space="preserve"> </w:t>
      </w:r>
    </w:p>
    <w:p w14:paraId="5DE45537" w14:textId="77777777" w:rsidR="00E864A5" w:rsidRDefault="00E864A5" w:rsidP="009E13D7">
      <w:pPr>
        <w:pStyle w:val="NormalWeb"/>
        <w:spacing w:before="0" w:beforeAutospacing="0" w:after="120" w:afterAutospacing="0"/>
        <w:textAlignment w:val="baseline"/>
      </w:pPr>
    </w:p>
    <w:p w14:paraId="1BA6118C" w14:textId="77777777" w:rsidR="00E864A5" w:rsidRDefault="00E864A5" w:rsidP="00D0650C">
      <w:pPr>
        <w:spacing w:after="120"/>
      </w:pPr>
      <w:r>
        <w:t>Advice and guidance</w:t>
      </w:r>
    </w:p>
    <w:p w14:paraId="4CFBF748" w14:textId="21647C62"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sz w:val="22"/>
          <w:szCs w:val="22"/>
        </w:rPr>
      </w:pPr>
      <w:hyperlink r:id="rId21" w:history="1">
        <w:r w:rsidR="00E864A5" w:rsidRPr="008B6AD9">
          <w:rPr>
            <w:rStyle w:val="Hyperlink"/>
            <w:rFonts w:ascii="Arial" w:hAnsi="Arial" w:cs="Arial"/>
            <w:sz w:val="22"/>
            <w:szCs w:val="22"/>
          </w:rPr>
          <w:t>Carer Positive Employer</w:t>
        </w:r>
      </w:hyperlink>
      <w:r w:rsidR="00E864A5">
        <w:rPr>
          <w:rFonts w:ascii="Arial" w:hAnsi="Arial" w:cs="Arial"/>
          <w:color w:val="000000"/>
          <w:sz w:val="22"/>
          <w:szCs w:val="22"/>
        </w:rPr>
        <w:t xml:space="preserve"> </w:t>
      </w:r>
    </w:p>
    <w:p w14:paraId="794A73AC" w14:textId="2219F5B2"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sz w:val="22"/>
          <w:szCs w:val="22"/>
        </w:rPr>
      </w:pPr>
      <w:hyperlink r:id="rId22" w:history="1">
        <w:r w:rsidR="00E864A5" w:rsidRPr="008B6AD9">
          <w:rPr>
            <w:rStyle w:val="Hyperlink"/>
            <w:rFonts w:ascii="Arial" w:hAnsi="Arial" w:cs="Arial"/>
            <w:sz w:val="22"/>
            <w:szCs w:val="22"/>
          </w:rPr>
          <w:t>Disability Confident employer scheme and guidance</w:t>
        </w:r>
      </w:hyperlink>
      <w:r w:rsidR="00E864A5">
        <w:rPr>
          <w:rFonts w:ascii="Arial" w:hAnsi="Arial" w:cs="Arial"/>
          <w:color w:val="000000"/>
          <w:sz w:val="22"/>
          <w:szCs w:val="22"/>
        </w:rPr>
        <w:t xml:space="preserve"> </w:t>
      </w:r>
    </w:p>
    <w:p w14:paraId="38448A9E" w14:textId="5C0793B1" w:rsidR="00E864A5" w:rsidRDefault="00781380" w:rsidP="00E864A5">
      <w:pPr>
        <w:pStyle w:val="NormalWeb"/>
        <w:numPr>
          <w:ilvl w:val="0"/>
          <w:numId w:val="18"/>
        </w:numPr>
        <w:spacing w:before="0" w:beforeAutospacing="0" w:after="120" w:afterAutospacing="0"/>
        <w:textAlignment w:val="baseline"/>
        <w:rPr>
          <w:rStyle w:val="Hyperlink"/>
          <w:color w:val="000000"/>
        </w:rPr>
      </w:pPr>
      <w:hyperlink r:id="rId23" w:history="1">
        <w:r w:rsidR="00E864A5" w:rsidRPr="008B6AD9">
          <w:rPr>
            <w:rStyle w:val="Hyperlink"/>
            <w:rFonts w:ascii="Arial" w:hAnsi="Arial" w:cs="Arial"/>
            <w:sz w:val="22"/>
            <w:szCs w:val="22"/>
          </w:rPr>
          <w:t>Working Families</w:t>
        </w:r>
      </w:hyperlink>
      <w:r w:rsidR="00E864A5">
        <w:rPr>
          <w:rFonts w:ascii="Arial" w:hAnsi="Arial" w:cs="Arial"/>
          <w:color w:val="000000"/>
          <w:sz w:val="22"/>
          <w:szCs w:val="22"/>
        </w:rPr>
        <w:t xml:space="preserve"> </w:t>
      </w:r>
    </w:p>
    <w:p w14:paraId="38869010" w14:textId="5365F3C2" w:rsidR="00E864A5" w:rsidRDefault="00781380" w:rsidP="00E864A5">
      <w:pPr>
        <w:pStyle w:val="NormalWeb"/>
        <w:numPr>
          <w:ilvl w:val="0"/>
          <w:numId w:val="18"/>
        </w:numPr>
        <w:spacing w:before="0" w:beforeAutospacing="0" w:after="120" w:afterAutospacing="0"/>
        <w:textAlignment w:val="baseline"/>
        <w:rPr>
          <w:color w:val="000000" w:themeColor="text1"/>
        </w:rPr>
      </w:pPr>
      <w:hyperlink r:id="rId24" w:history="1">
        <w:r w:rsidR="00E864A5" w:rsidRPr="008B6AD9">
          <w:rPr>
            <w:rStyle w:val="Hyperlink"/>
            <w:rFonts w:ascii="Arial" w:hAnsi="Arial" w:cs="Arial"/>
            <w:sz w:val="22"/>
            <w:szCs w:val="22"/>
          </w:rPr>
          <w:t>Equality and Human Rights Commission</w:t>
        </w:r>
      </w:hyperlink>
      <w:r w:rsidR="00E864A5">
        <w:rPr>
          <w:rStyle w:val="Hyperlink"/>
          <w:rFonts w:ascii="Arial" w:hAnsi="Arial" w:cs="Arial"/>
          <w:color w:val="000000" w:themeColor="text1"/>
          <w:sz w:val="22"/>
          <w:szCs w:val="22"/>
        </w:rPr>
        <w:t xml:space="preserve"> </w:t>
      </w:r>
    </w:p>
    <w:p w14:paraId="5B997B81" w14:textId="7FC60CE2" w:rsidR="00E864A5" w:rsidRDefault="00781380" w:rsidP="00A63D8D">
      <w:pPr>
        <w:pStyle w:val="NormalWeb"/>
        <w:numPr>
          <w:ilvl w:val="0"/>
          <w:numId w:val="18"/>
        </w:numPr>
        <w:spacing w:before="0" w:beforeAutospacing="0" w:after="120" w:afterAutospacing="0"/>
        <w:textAlignment w:val="baseline"/>
      </w:pPr>
      <w:hyperlink r:id="rId25" w:history="1">
        <w:r w:rsidR="00E864A5" w:rsidRPr="008B6AD9">
          <w:rPr>
            <w:rStyle w:val="Hyperlink"/>
            <w:rFonts w:ascii="Arial" w:hAnsi="Arial" w:cs="Arial"/>
            <w:sz w:val="22"/>
            <w:szCs w:val="22"/>
          </w:rPr>
          <w:t>Workplace bullying and harassment</w:t>
        </w:r>
      </w:hyperlink>
      <w:r w:rsidR="00E864A5" w:rsidRPr="008B6AD9">
        <w:rPr>
          <w:rStyle w:val="Hyperlink"/>
          <w:rFonts w:ascii="Arial" w:hAnsi="Arial" w:cs="Arial"/>
          <w:color w:val="000000" w:themeColor="text1"/>
          <w:sz w:val="22"/>
          <w:szCs w:val="22"/>
          <w:u w:val="none"/>
        </w:rPr>
        <w:t xml:space="preserve"> </w:t>
      </w:r>
    </w:p>
    <w:p w14:paraId="4C07A05C" w14:textId="77777777" w:rsidR="008B6AD9" w:rsidRDefault="008B6AD9" w:rsidP="00E864A5">
      <w:pPr>
        <w:pStyle w:val="Heading3"/>
        <w:rPr>
          <w:rFonts w:cs="Arial"/>
          <w:i w:val="0"/>
          <w:szCs w:val="22"/>
        </w:rPr>
      </w:pPr>
    </w:p>
    <w:p w14:paraId="2A23EDAA" w14:textId="3EC5F9A9" w:rsidR="00E864A5" w:rsidRDefault="00E864A5" w:rsidP="00E864A5">
      <w:pPr>
        <w:pStyle w:val="Heading3"/>
        <w:rPr>
          <w:rFonts w:cs="Arial"/>
          <w:i w:val="0"/>
          <w:szCs w:val="22"/>
        </w:rPr>
      </w:pPr>
      <w:r>
        <w:rPr>
          <w:rFonts w:cs="Arial"/>
          <w:i w:val="0"/>
          <w:szCs w:val="22"/>
        </w:rPr>
        <w:t>Employment</w:t>
      </w:r>
    </w:p>
    <w:p w14:paraId="3F615884" w14:textId="77777777" w:rsidR="00E864A5" w:rsidRDefault="00E864A5" w:rsidP="00D0650C">
      <w:pPr>
        <w:spacing w:after="120"/>
      </w:pPr>
      <w:r>
        <w:t>Legislation</w:t>
      </w:r>
    </w:p>
    <w:p w14:paraId="148D9DEB" w14:textId="6554867D"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26" w:history="1">
        <w:r w:rsidR="00E864A5" w:rsidRPr="008B6AD9">
          <w:rPr>
            <w:rStyle w:val="Hyperlink"/>
            <w:rFonts w:ascii="Arial" w:hAnsi="Arial" w:cs="Arial"/>
            <w:sz w:val="22"/>
            <w:szCs w:val="22"/>
          </w:rPr>
          <w:t>The Fixed-term Employees (Prevention of Less Favourable Treatment) Regulations 2002</w:t>
        </w:r>
      </w:hyperlink>
      <w:r w:rsidR="00E864A5">
        <w:rPr>
          <w:rFonts w:ascii="Arial" w:hAnsi="Arial" w:cs="Arial"/>
          <w:color w:val="000000" w:themeColor="text1"/>
          <w:sz w:val="22"/>
          <w:szCs w:val="22"/>
        </w:rPr>
        <w:t xml:space="preserve"> </w:t>
      </w:r>
    </w:p>
    <w:p w14:paraId="17EFEB4F" w14:textId="59E85EE4"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27" w:history="1">
        <w:r w:rsidR="00E864A5" w:rsidRPr="008B6AD9">
          <w:rPr>
            <w:rStyle w:val="Hyperlink"/>
            <w:rFonts w:ascii="Arial" w:hAnsi="Arial" w:cs="Arial"/>
            <w:sz w:val="22"/>
            <w:szCs w:val="22"/>
          </w:rPr>
          <w:t>Working Time Regulations 1998</w:t>
        </w:r>
      </w:hyperlink>
      <w:r w:rsidR="00E864A5">
        <w:rPr>
          <w:rFonts w:ascii="Arial" w:hAnsi="Arial" w:cs="Arial"/>
          <w:color w:val="000000" w:themeColor="text1"/>
          <w:sz w:val="22"/>
          <w:szCs w:val="22"/>
        </w:rPr>
        <w:t xml:space="preserve"> </w:t>
      </w:r>
    </w:p>
    <w:p w14:paraId="6A22EC3F" w14:textId="66BE2F0B"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28" w:history="1">
        <w:r w:rsidR="00E864A5" w:rsidRPr="008B6AD9">
          <w:rPr>
            <w:rStyle w:val="Hyperlink"/>
            <w:rFonts w:ascii="Arial" w:hAnsi="Arial" w:cs="Arial"/>
            <w:sz w:val="22"/>
            <w:szCs w:val="22"/>
          </w:rPr>
          <w:t>Health and Safety at Work etc Act 1974 (HSWA)</w:t>
        </w:r>
      </w:hyperlink>
      <w:r w:rsidR="00E864A5">
        <w:rPr>
          <w:rFonts w:ascii="Arial" w:hAnsi="Arial" w:cs="Arial"/>
          <w:color w:val="000000" w:themeColor="text1"/>
          <w:sz w:val="22"/>
          <w:szCs w:val="22"/>
        </w:rPr>
        <w:t xml:space="preserve"> </w:t>
      </w:r>
    </w:p>
    <w:p w14:paraId="58CE0FB7" w14:textId="77777777" w:rsidR="00E864A5" w:rsidRDefault="00E864A5" w:rsidP="00D0650C">
      <w:pPr>
        <w:spacing w:after="120"/>
      </w:pPr>
      <w:r>
        <w:t>HE charters and frameworks</w:t>
      </w:r>
    </w:p>
    <w:p w14:paraId="6C9E6233" w14:textId="77777777" w:rsidR="008B6AD9" w:rsidRPr="008B6AD9" w:rsidRDefault="00781380" w:rsidP="00E864A5">
      <w:pPr>
        <w:pStyle w:val="ListParagraph"/>
        <w:numPr>
          <w:ilvl w:val="0"/>
          <w:numId w:val="18"/>
        </w:numPr>
        <w:contextualSpacing/>
        <w:rPr>
          <w:color w:val="0000FF" w:themeColor="hyperlink"/>
          <w:u w:val="single"/>
        </w:rPr>
      </w:pPr>
      <w:hyperlink r:id="rId29" w:history="1">
        <w:r w:rsidR="00E864A5" w:rsidRPr="008B6AD9">
          <w:rPr>
            <w:rStyle w:val="Hyperlink"/>
            <w:rFonts w:cs="Arial"/>
            <w:szCs w:val="22"/>
            <w:lang w:eastAsia="en-GB"/>
          </w:rPr>
          <w:t>ACAS Code of Practice on discipline and grievance at work</w:t>
        </w:r>
      </w:hyperlink>
    </w:p>
    <w:p w14:paraId="743DCFB8" w14:textId="275B176C" w:rsidR="00E864A5" w:rsidRDefault="00E864A5" w:rsidP="008B6AD9">
      <w:pPr>
        <w:pStyle w:val="ListParagraph"/>
        <w:ind w:left="360"/>
        <w:contextualSpacing/>
        <w:rPr>
          <w:rStyle w:val="Hyperlink"/>
        </w:rPr>
      </w:pPr>
      <w:r w:rsidRPr="006F2CC4">
        <w:rPr>
          <w:rFonts w:cs="Arial"/>
          <w:color w:val="000000" w:themeColor="text1"/>
          <w:szCs w:val="22"/>
        </w:rPr>
        <w:t xml:space="preserve"> </w:t>
      </w:r>
    </w:p>
    <w:p w14:paraId="56C4C059" w14:textId="77777777" w:rsidR="008B6AD9" w:rsidRDefault="00781380" w:rsidP="008B6AD9">
      <w:pPr>
        <w:pStyle w:val="NormalWeb"/>
        <w:numPr>
          <w:ilvl w:val="0"/>
          <w:numId w:val="18"/>
        </w:numPr>
        <w:spacing w:before="0" w:beforeAutospacing="0" w:after="120" w:afterAutospacing="0"/>
        <w:textAlignment w:val="baseline"/>
      </w:pPr>
      <w:hyperlink r:id="rId30" w:history="1">
        <w:r w:rsidR="00E864A5" w:rsidRPr="008B6AD9">
          <w:rPr>
            <w:rStyle w:val="Hyperlink"/>
            <w:rFonts w:ascii="Arial" w:hAnsi="Arial" w:cs="Arial"/>
            <w:sz w:val="22"/>
            <w:szCs w:val="22"/>
          </w:rPr>
          <w:t>Open, Transparent and Merit-based Recruitment of Researchers (OTM-R)</w:t>
        </w:r>
      </w:hyperlink>
      <w:r w:rsidR="008B6AD9">
        <w:t xml:space="preserve"> </w:t>
      </w:r>
    </w:p>
    <w:p w14:paraId="399B87E5" w14:textId="77777777" w:rsidR="008B6AD9" w:rsidRDefault="008B6AD9" w:rsidP="008B6AD9">
      <w:pPr>
        <w:pStyle w:val="ListParagraph"/>
      </w:pPr>
    </w:p>
    <w:p w14:paraId="44E476B4" w14:textId="0119D31D" w:rsidR="00E864A5" w:rsidRPr="008B6AD9" w:rsidRDefault="00E864A5" w:rsidP="008B6AD9">
      <w:pPr>
        <w:pStyle w:val="NormalWeb"/>
        <w:spacing w:before="0" w:beforeAutospacing="0" w:after="120" w:afterAutospacing="0"/>
        <w:textAlignment w:val="baseline"/>
        <w:rPr>
          <w:rFonts w:ascii="Arial" w:hAnsi="Arial" w:cs="Arial"/>
          <w:sz w:val="22"/>
          <w:szCs w:val="22"/>
        </w:rPr>
      </w:pPr>
      <w:r w:rsidRPr="008B6AD9">
        <w:rPr>
          <w:rFonts w:ascii="Arial" w:hAnsi="Arial" w:cs="Arial"/>
          <w:sz w:val="22"/>
          <w:szCs w:val="22"/>
        </w:rPr>
        <w:t>Advice and guidance</w:t>
      </w:r>
    </w:p>
    <w:p w14:paraId="0BAAA4DF" w14:textId="407E7360"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31" w:history="1">
        <w:r w:rsidR="00E864A5" w:rsidRPr="008B6AD9">
          <w:rPr>
            <w:rStyle w:val="Hyperlink"/>
            <w:rFonts w:ascii="Arial" w:hAnsi="Arial" w:cs="Arial"/>
            <w:sz w:val="22"/>
            <w:szCs w:val="22"/>
          </w:rPr>
          <w:t>CIPD Employment law fundamentals</w:t>
        </w:r>
      </w:hyperlink>
      <w:r w:rsidR="00E864A5">
        <w:rPr>
          <w:rFonts w:ascii="Arial" w:hAnsi="Arial" w:cs="Arial"/>
          <w:sz w:val="22"/>
          <w:szCs w:val="22"/>
        </w:rPr>
        <w:t xml:space="preserve"> </w:t>
      </w:r>
    </w:p>
    <w:p w14:paraId="2C83AB72" w14:textId="13BDD16A" w:rsidR="00E864A5" w:rsidRDefault="00781380" w:rsidP="00E864A5">
      <w:pPr>
        <w:pStyle w:val="NormalWeb"/>
        <w:numPr>
          <w:ilvl w:val="0"/>
          <w:numId w:val="18"/>
        </w:numPr>
        <w:spacing w:before="0" w:beforeAutospacing="0" w:after="120" w:afterAutospacing="0"/>
        <w:textAlignment w:val="baseline"/>
        <w:rPr>
          <w:rStyle w:val="Hyperlink"/>
          <w:color w:val="000000" w:themeColor="text1"/>
        </w:rPr>
      </w:pPr>
      <w:hyperlink r:id="rId32" w:history="1">
        <w:r w:rsidR="00E864A5" w:rsidRPr="008B6AD9">
          <w:rPr>
            <w:rStyle w:val="Hyperlink"/>
            <w:rFonts w:ascii="Arial" w:hAnsi="Arial" w:cs="Arial"/>
            <w:sz w:val="22"/>
            <w:szCs w:val="22"/>
          </w:rPr>
          <w:t>ACAS guidance on employment law</w:t>
        </w:r>
      </w:hyperlink>
      <w:r w:rsidR="00E864A5">
        <w:rPr>
          <w:rFonts w:ascii="Arial" w:hAnsi="Arial" w:cs="Arial"/>
          <w:color w:val="000000" w:themeColor="text1"/>
          <w:sz w:val="22"/>
          <w:szCs w:val="22"/>
        </w:rPr>
        <w:t xml:space="preserve"> </w:t>
      </w:r>
    </w:p>
    <w:p w14:paraId="3E27BF97" w14:textId="76DC61A8" w:rsidR="00BF09F0" w:rsidRPr="00BF09F0" w:rsidRDefault="00781380" w:rsidP="00D80E74">
      <w:pPr>
        <w:pStyle w:val="NormalWeb"/>
        <w:numPr>
          <w:ilvl w:val="0"/>
          <w:numId w:val="18"/>
        </w:numPr>
        <w:spacing w:before="0" w:beforeAutospacing="0" w:after="120" w:afterAutospacing="0"/>
        <w:textAlignment w:val="baseline"/>
        <w:rPr>
          <w:rStyle w:val="Hyperlink"/>
          <w:rFonts w:ascii="Arial" w:hAnsi="Arial" w:cs="Arial"/>
          <w:color w:val="000000" w:themeColor="text1"/>
          <w:sz w:val="22"/>
          <w:szCs w:val="22"/>
        </w:rPr>
      </w:pPr>
      <w:hyperlink r:id="rId33" w:history="1">
        <w:r w:rsidR="00E864A5" w:rsidRPr="008B6AD9">
          <w:rPr>
            <w:rStyle w:val="Hyperlink"/>
            <w:rFonts w:ascii="Arial" w:hAnsi="Arial" w:cs="Arial"/>
            <w:sz w:val="22"/>
            <w:szCs w:val="22"/>
          </w:rPr>
          <w:t>UCU advice for research managers employing fixed-term staff</w:t>
        </w:r>
      </w:hyperlink>
      <w:r w:rsidR="00E864A5">
        <w:rPr>
          <w:rFonts w:ascii="Arial" w:hAnsi="Arial" w:cs="Arial"/>
          <w:sz w:val="22"/>
          <w:szCs w:val="22"/>
        </w:rPr>
        <w:t xml:space="preserve"> </w:t>
      </w:r>
    </w:p>
    <w:p w14:paraId="4BBA3D10" w14:textId="69078C65" w:rsidR="008E4672"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34" w:history="1">
        <w:r w:rsidR="00D80E74" w:rsidRPr="008B6AD9">
          <w:rPr>
            <w:rStyle w:val="Hyperlink"/>
            <w:rFonts w:ascii="Arial" w:hAnsi="Arial" w:cs="Arial"/>
            <w:sz w:val="22"/>
            <w:szCs w:val="22"/>
          </w:rPr>
          <w:t>UCU Joint Negotiating Committee for Higher Education Staff (JNCHES)</w:t>
        </w:r>
        <w:r w:rsidR="00BF09F0" w:rsidRPr="008B6AD9">
          <w:rPr>
            <w:rStyle w:val="Hyperlink"/>
            <w:rFonts w:ascii="Arial" w:hAnsi="Arial" w:cs="Arial"/>
            <w:sz w:val="22"/>
            <w:szCs w:val="22"/>
          </w:rPr>
          <w:t xml:space="preserve"> </w:t>
        </w:r>
      </w:hyperlink>
      <w:r w:rsidR="00BF09F0">
        <w:rPr>
          <w:rFonts w:ascii="Arial" w:hAnsi="Arial" w:cs="Arial"/>
          <w:color w:val="000000" w:themeColor="text1"/>
          <w:sz w:val="22"/>
          <w:szCs w:val="22"/>
        </w:rPr>
        <w:t xml:space="preserve"> </w:t>
      </w:r>
    </w:p>
    <w:p w14:paraId="1EB08CFE" w14:textId="77777777" w:rsidR="00BF09F0" w:rsidRDefault="00BF09F0" w:rsidP="00BF09F0"/>
    <w:p w14:paraId="42C56D86" w14:textId="313022B7" w:rsidR="00E864A5" w:rsidRDefault="00E864A5" w:rsidP="00E864A5">
      <w:pPr>
        <w:pStyle w:val="Heading3"/>
        <w:rPr>
          <w:rFonts w:cs="Arial"/>
          <w:i w:val="0"/>
        </w:rPr>
      </w:pPr>
      <w:r>
        <w:rPr>
          <w:rFonts w:cs="Arial"/>
          <w:i w:val="0"/>
        </w:rPr>
        <w:t>Wellbeing and mental health</w:t>
      </w:r>
    </w:p>
    <w:p w14:paraId="2B0777EF" w14:textId="77777777" w:rsidR="00E864A5" w:rsidRPr="00D0650C" w:rsidRDefault="00E864A5" w:rsidP="00D0650C">
      <w:pPr>
        <w:spacing w:after="120"/>
      </w:pPr>
      <w:r w:rsidRPr="00D0650C">
        <w:t>Charters and frameworks</w:t>
      </w:r>
    </w:p>
    <w:p w14:paraId="5890E5E3" w14:textId="13B5BF0C"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35" w:history="1">
        <w:r w:rsidR="00E864A5" w:rsidRPr="008B6AD9">
          <w:rPr>
            <w:rStyle w:val="Hyperlink"/>
            <w:rFonts w:ascii="Arial" w:hAnsi="Arial" w:cs="Arial"/>
            <w:sz w:val="22"/>
            <w:szCs w:val="22"/>
          </w:rPr>
          <w:t>Universities UK Step Change</w:t>
        </w:r>
      </w:hyperlink>
      <w:r w:rsidR="00E864A5">
        <w:rPr>
          <w:rFonts w:ascii="Arial" w:hAnsi="Arial" w:cs="Arial"/>
          <w:color w:val="000000" w:themeColor="text1"/>
          <w:sz w:val="22"/>
          <w:szCs w:val="22"/>
        </w:rPr>
        <w:t xml:space="preserve"> </w:t>
      </w:r>
    </w:p>
    <w:p w14:paraId="49D01C0B" w14:textId="1C98E8DE"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36" w:history="1">
        <w:r w:rsidR="00E864A5" w:rsidRPr="008B6AD9">
          <w:rPr>
            <w:rStyle w:val="Hyperlink"/>
            <w:rFonts w:ascii="Arial" w:hAnsi="Arial" w:cs="Arial"/>
            <w:sz w:val="22"/>
            <w:szCs w:val="22"/>
          </w:rPr>
          <w:t>Charter for Employers Positive about Mental Health</w:t>
        </w:r>
      </w:hyperlink>
      <w:r w:rsidR="00E864A5">
        <w:rPr>
          <w:rFonts w:ascii="Arial" w:hAnsi="Arial" w:cs="Arial"/>
          <w:color w:val="000000" w:themeColor="text1"/>
          <w:sz w:val="22"/>
          <w:szCs w:val="22"/>
        </w:rPr>
        <w:t xml:space="preserve"> </w:t>
      </w:r>
    </w:p>
    <w:p w14:paraId="4FD09F06" w14:textId="7FCEEFB7"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37" w:history="1">
        <w:r w:rsidR="00E864A5" w:rsidRPr="008B6AD9">
          <w:rPr>
            <w:rStyle w:val="Hyperlink"/>
            <w:rFonts w:ascii="Arial" w:hAnsi="Arial" w:cs="Arial"/>
            <w:sz w:val="22"/>
            <w:szCs w:val="22"/>
          </w:rPr>
          <w:t>What Works Centre for Wellbeing characteristics of a good job</w:t>
        </w:r>
      </w:hyperlink>
      <w:r w:rsidR="00E864A5">
        <w:rPr>
          <w:rFonts w:ascii="Arial" w:hAnsi="Arial" w:cs="Arial"/>
          <w:color w:val="000000" w:themeColor="text1"/>
          <w:sz w:val="22"/>
          <w:szCs w:val="22"/>
        </w:rPr>
        <w:t xml:space="preserve"> </w:t>
      </w:r>
    </w:p>
    <w:p w14:paraId="11717888" w14:textId="5AB15E91" w:rsidR="00E864A5" w:rsidRDefault="00781380" w:rsidP="00E864A5">
      <w:pPr>
        <w:pStyle w:val="NormalWeb"/>
        <w:numPr>
          <w:ilvl w:val="0"/>
          <w:numId w:val="18"/>
        </w:numPr>
        <w:spacing w:before="0" w:beforeAutospacing="0" w:after="120" w:afterAutospacing="0"/>
        <w:textAlignment w:val="baseline"/>
        <w:rPr>
          <w:rFonts w:ascii="Arial" w:hAnsi="Arial" w:cs="Arial"/>
          <w:sz w:val="22"/>
          <w:szCs w:val="22"/>
        </w:rPr>
      </w:pPr>
      <w:hyperlink r:id="rId38" w:history="1">
        <w:r w:rsidR="00E864A5" w:rsidRPr="008B6AD9">
          <w:rPr>
            <w:rStyle w:val="Hyperlink"/>
            <w:rFonts w:ascii="Arial" w:hAnsi="Arial" w:cs="Arial"/>
            <w:sz w:val="22"/>
            <w:szCs w:val="22"/>
          </w:rPr>
          <w:t>Mind ‘Five Ways to Wellbeing’</w:t>
        </w:r>
      </w:hyperlink>
      <w:r w:rsidR="00E864A5">
        <w:rPr>
          <w:rFonts w:ascii="Arial" w:hAnsi="Arial" w:cs="Arial"/>
          <w:color w:val="000000" w:themeColor="text1"/>
          <w:sz w:val="22"/>
          <w:szCs w:val="22"/>
        </w:rPr>
        <w:t xml:space="preserve"> </w:t>
      </w:r>
    </w:p>
    <w:p w14:paraId="4929BA98" w14:textId="77777777" w:rsidR="00E864A5" w:rsidRDefault="00E864A5" w:rsidP="00E864A5">
      <w:pPr>
        <w:pStyle w:val="NormalWeb"/>
        <w:spacing w:before="0" w:beforeAutospacing="0" w:after="120" w:afterAutospacing="0"/>
        <w:textAlignment w:val="baseline"/>
        <w:rPr>
          <w:rFonts w:ascii="Arial" w:hAnsi="Arial" w:cs="Arial"/>
          <w:sz w:val="22"/>
          <w:szCs w:val="22"/>
        </w:rPr>
      </w:pPr>
    </w:p>
    <w:p w14:paraId="60E8341B" w14:textId="77777777" w:rsidR="00E864A5" w:rsidRDefault="00E864A5" w:rsidP="00E864A5">
      <w:pPr>
        <w:pStyle w:val="Heading3"/>
        <w:rPr>
          <w:rFonts w:cs="Arial"/>
          <w:i w:val="0"/>
        </w:rPr>
      </w:pPr>
      <w:r>
        <w:rPr>
          <w:rFonts w:cs="Arial"/>
          <w:i w:val="0"/>
        </w:rPr>
        <w:t>Professional and career development</w:t>
      </w:r>
    </w:p>
    <w:p w14:paraId="4723D64F" w14:textId="77777777" w:rsidR="00E864A5" w:rsidRDefault="00E864A5" w:rsidP="00BF09F0">
      <w:pPr>
        <w:spacing w:after="120"/>
      </w:pPr>
      <w:r>
        <w:t>Charters and frameworks</w:t>
      </w:r>
    </w:p>
    <w:p w14:paraId="44E1811F" w14:textId="1058FFFC"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39" w:history="1">
        <w:r w:rsidR="00E864A5" w:rsidRPr="008B6AD9">
          <w:rPr>
            <w:rStyle w:val="Hyperlink"/>
            <w:rFonts w:ascii="Arial" w:hAnsi="Arial" w:cs="Arial"/>
            <w:sz w:val="22"/>
            <w:szCs w:val="22"/>
          </w:rPr>
          <w:t>Vitae Researcher Development Framework</w:t>
        </w:r>
      </w:hyperlink>
      <w:r w:rsidR="00E864A5">
        <w:rPr>
          <w:rFonts w:ascii="Arial" w:hAnsi="Arial" w:cs="Arial"/>
          <w:color w:val="000000" w:themeColor="text1"/>
          <w:sz w:val="22"/>
          <w:szCs w:val="22"/>
        </w:rPr>
        <w:t xml:space="preserve"> </w:t>
      </w:r>
    </w:p>
    <w:p w14:paraId="1A2355BC" w14:textId="1B4C6A74"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40" w:history="1">
        <w:r w:rsidR="00E864A5" w:rsidRPr="008B6AD9">
          <w:rPr>
            <w:rStyle w:val="Hyperlink"/>
            <w:rFonts w:ascii="Arial" w:hAnsi="Arial" w:cs="Arial"/>
            <w:sz w:val="22"/>
            <w:szCs w:val="22"/>
          </w:rPr>
          <w:t>LERU vision for researchers</w:t>
        </w:r>
      </w:hyperlink>
      <w:r w:rsidR="00E864A5">
        <w:rPr>
          <w:rFonts w:ascii="Arial" w:hAnsi="Arial" w:cs="Arial"/>
          <w:color w:val="000000" w:themeColor="text1"/>
          <w:sz w:val="22"/>
          <w:szCs w:val="22"/>
        </w:rPr>
        <w:t xml:space="preserve"> </w:t>
      </w:r>
    </w:p>
    <w:p w14:paraId="589CCE1C" w14:textId="37E0607F" w:rsidR="00E864A5" w:rsidRDefault="00781380" w:rsidP="00E864A5">
      <w:pPr>
        <w:pStyle w:val="NormalWeb"/>
        <w:numPr>
          <w:ilvl w:val="0"/>
          <w:numId w:val="18"/>
        </w:numPr>
        <w:spacing w:before="0" w:beforeAutospacing="0" w:after="120" w:afterAutospacing="0"/>
        <w:textAlignment w:val="baseline"/>
        <w:rPr>
          <w:rStyle w:val="Hyperlink"/>
          <w:color w:val="000000" w:themeColor="text1"/>
        </w:rPr>
      </w:pPr>
      <w:hyperlink r:id="rId41" w:history="1">
        <w:r w:rsidR="00E864A5" w:rsidRPr="00A63D8D">
          <w:rPr>
            <w:rStyle w:val="Hyperlink"/>
            <w:rFonts w:ascii="Arial" w:hAnsi="Arial" w:cs="Arial"/>
            <w:sz w:val="22"/>
            <w:szCs w:val="22"/>
          </w:rPr>
          <w:t>HE academy professional standards framework</w:t>
        </w:r>
      </w:hyperlink>
      <w:r w:rsidR="00E864A5">
        <w:rPr>
          <w:rFonts w:ascii="Arial" w:hAnsi="Arial" w:cs="Arial"/>
          <w:color w:val="000000" w:themeColor="text1"/>
          <w:sz w:val="22"/>
          <w:szCs w:val="22"/>
        </w:rPr>
        <w:t xml:space="preserve"> </w:t>
      </w:r>
    </w:p>
    <w:p w14:paraId="129BE696" w14:textId="5DE80AFB" w:rsidR="00E864A5" w:rsidRDefault="00781380" w:rsidP="00E864A5">
      <w:pPr>
        <w:pStyle w:val="NormalWeb"/>
        <w:numPr>
          <w:ilvl w:val="0"/>
          <w:numId w:val="18"/>
        </w:numPr>
        <w:spacing w:before="0" w:beforeAutospacing="0" w:after="120" w:afterAutospacing="0"/>
        <w:textAlignment w:val="baseline"/>
      </w:pPr>
      <w:hyperlink r:id="rId42" w:history="1">
        <w:r w:rsidR="00E864A5" w:rsidRPr="00A63D8D">
          <w:rPr>
            <w:rStyle w:val="Hyperlink"/>
            <w:rFonts w:ascii="Arial" w:hAnsi="Arial" w:cs="Arial"/>
            <w:sz w:val="22"/>
            <w:szCs w:val="22"/>
          </w:rPr>
          <w:t>Academic Professional Apprenticeship</w:t>
        </w:r>
      </w:hyperlink>
      <w:r w:rsidR="00E864A5">
        <w:rPr>
          <w:rFonts w:ascii="Arial" w:hAnsi="Arial" w:cs="Arial"/>
          <w:color w:val="000000" w:themeColor="text1"/>
          <w:sz w:val="22"/>
          <w:szCs w:val="22"/>
        </w:rPr>
        <w:t xml:space="preserve"> </w:t>
      </w:r>
    </w:p>
    <w:p w14:paraId="01E9B6E0" w14:textId="33F9FFDA"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43" w:history="1">
        <w:r w:rsidR="00E864A5" w:rsidRPr="00A63D8D">
          <w:rPr>
            <w:rStyle w:val="Hyperlink"/>
            <w:rFonts w:ascii="Arial" w:hAnsi="Arial" w:cs="Arial"/>
            <w:sz w:val="22"/>
            <w:szCs w:val="22"/>
          </w:rPr>
          <w:t>HEA Fellowship</w:t>
        </w:r>
      </w:hyperlink>
      <w:r w:rsidR="00E864A5">
        <w:rPr>
          <w:rFonts w:ascii="Arial" w:hAnsi="Arial" w:cs="Arial"/>
          <w:sz w:val="22"/>
          <w:szCs w:val="22"/>
        </w:rPr>
        <w:t xml:space="preserve"> </w:t>
      </w:r>
    </w:p>
    <w:p w14:paraId="7E19738E" w14:textId="2776661E"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44" w:history="1">
        <w:r w:rsidR="00E864A5" w:rsidRPr="00A63D8D">
          <w:rPr>
            <w:rStyle w:val="Hyperlink"/>
            <w:rFonts w:ascii="Arial" w:hAnsi="Arial" w:cs="Arial"/>
            <w:sz w:val="22"/>
            <w:szCs w:val="22"/>
          </w:rPr>
          <w:t>Chartered Scientist</w:t>
        </w:r>
      </w:hyperlink>
      <w:r w:rsidR="00E864A5">
        <w:rPr>
          <w:rFonts w:ascii="Arial" w:hAnsi="Arial" w:cs="Arial"/>
          <w:sz w:val="22"/>
          <w:szCs w:val="22"/>
        </w:rPr>
        <w:t xml:space="preserve"> </w:t>
      </w:r>
    </w:p>
    <w:p w14:paraId="31731A08" w14:textId="482F2BB1"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45" w:history="1">
        <w:r w:rsidR="00E864A5" w:rsidRPr="00A63D8D">
          <w:rPr>
            <w:rStyle w:val="Hyperlink"/>
            <w:rFonts w:ascii="Arial" w:hAnsi="Arial" w:cs="Arial"/>
            <w:sz w:val="22"/>
            <w:szCs w:val="22"/>
          </w:rPr>
          <w:t>Chartered Engineer</w:t>
        </w:r>
      </w:hyperlink>
      <w:r w:rsidR="00E864A5">
        <w:rPr>
          <w:rFonts w:ascii="Arial" w:hAnsi="Arial" w:cs="Arial"/>
          <w:color w:val="000000" w:themeColor="text1"/>
          <w:sz w:val="22"/>
          <w:szCs w:val="22"/>
        </w:rPr>
        <w:t xml:space="preserve"> </w:t>
      </w:r>
    </w:p>
    <w:p w14:paraId="27BA70A9" w14:textId="77777777" w:rsidR="00E864A5" w:rsidRDefault="00E864A5" w:rsidP="00E864A5"/>
    <w:p w14:paraId="3680CF5F" w14:textId="77777777" w:rsidR="00E864A5" w:rsidRDefault="00E864A5" w:rsidP="00E864A5">
      <w:pPr>
        <w:pStyle w:val="Heading3"/>
        <w:rPr>
          <w:rFonts w:cs="Arial"/>
          <w:i w:val="0"/>
        </w:rPr>
      </w:pPr>
      <w:r>
        <w:rPr>
          <w:rFonts w:cs="Arial"/>
          <w:i w:val="0"/>
        </w:rPr>
        <w:t>Research charters, frameworks and other related statements</w:t>
      </w:r>
    </w:p>
    <w:p w14:paraId="06A05066" w14:textId="77777777" w:rsidR="00E864A5" w:rsidRPr="00BF09F0" w:rsidRDefault="00E864A5" w:rsidP="00BF09F0">
      <w:pPr>
        <w:spacing w:after="120"/>
      </w:pPr>
      <w:r w:rsidRPr="00BF09F0">
        <w:t>Concordats and other commitments</w:t>
      </w:r>
    </w:p>
    <w:p w14:paraId="4F390736" w14:textId="2E3F1D84"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46" w:history="1">
        <w:r w:rsidR="00E864A5" w:rsidRPr="008B2AAD">
          <w:rPr>
            <w:rStyle w:val="Hyperlink"/>
            <w:rFonts w:ascii="Arial" w:hAnsi="Arial" w:cs="Arial"/>
            <w:sz w:val="22"/>
            <w:szCs w:val="22"/>
          </w:rPr>
          <w:t xml:space="preserve">Concordat to </w:t>
        </w:r>
        <w:r w:rsidR="00D80E74" w:rsidRPr="008B2AAD">
          <w:rPr>
            <w:rStyle w:val="Hyperlink"/>
            <w:rFonts w:ascii="Arial" w:hAnsi="Arial" w:cs="Arial"/>
            <w:sz w:val="22"/>
            <w:szCs w:val="22"/>
          </w:rPr>
          <w:t>S</w:t>
        </w:r>
        <w:r w:rsidR="00E864A5" w:rsidRPr="008B2AAD">
          <w:rPr>
            <w:rStyle w:val="Hyperlink"/>
            <w:rFonts w:ascii="Arial" w:hAnsi="Arial" w:cs="Arial"/>
            <w:sz w:val="22"/>
            <w:szCs w:val="22"/>
          </w:rPr>
          <w:t>upport Research Integrity</w:t>
        </w:r>
      </w:hyperlink>
      <w:r w:rsidR="00E864A5">
        <w:rPr>
          <w:rFonts w:ascii="Arial" w:hAnsi="Arial" w:cs="Arial"/>
          <w:color w:val="000000" w:themeColor="text1"/>
          <w:sz w:val="22"/>
          <w:szCs w:val="22"/>
        </w:rPr>
        <w:t xml:space="preserve"> </w:t>
      </w:r>
    </w:p>
    <w:p w14:paraId="59D67842" w14:textId="4DAB6B54"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47" w:history="1">
        <w:r w:rsidR="00E864A5" w:rsidRPr="008B2AAD">
          <w:rPr>
            <w:rStyle w:val="Hyperlink"/>
            <w:rFonts w:ascii="Arial" w:hAnsi="Arial" w:cs="Arial"/>
            <w:sz w:val="22"/>
            <w:szCs w:val="22"/>
          </w:rPr>
          <w:t>Concordat for Engaging the Public with Research</w:t>
        </w:r>
      </w:hyperlink>
      <w:r w:rsidR="00E864A5">
        <w:rPr>
          <w:rFonts w:ascii="Arial" w:hAnsi="Arial" w:cs="Arial"/>
          <w:color w:val="000000" w:themeColor="text1"/>
          <w:sz w:val="22"/>
          <w:szCs w:val="22"/>
        </w:rPr>
        <w:t xml:space="preserve"> </w:t>
      </w:r>
    </w:p>
    <w:p w14:paraId="13D06D6C" w14:textId="01224611"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48" w:history="1">
        <w:r w:rsidR="00E864A5" w:rsidRPr="008B2AAD">
          <w:rPr>
            <w:rStyle w:val="Hyperlink"/>
            <w:rFonts w:ascii="Arial" w:hAnsi="Arial" w:cs="Arial"/>
            <w:sz w:val="22"/>
            <w:szCs w:val="22"/>
          </w:rPr>
          <w:t>Concordat on Openness on Animal Research in the UK</w:t>
        </w:r>
      </w:hyperlink>
      <w:r w:rsidR="00E864A5">
        <w:rPr>
          <w:rFonts w:ascii="Arial" w:hAnsi="Arial" w:cs="Arial"/>
          <w:color w:val="000000" w:themeColor="text1"/>
          <w:sz w:val="22"/>
          <w:szCs w:val="22"/>
        </w:rPr>
        <w:t xml:space="preserve"> </w:t>
      </w:r>
    </w:p>
    <w:p w14:paraId="3E027BDC" w14:textId="0E96D9D6"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49" w:history="1">
        <w:r w:rsidR="00E864A5" w:rsidRPr="008B2AAD">
          <w:rPr>
            <w:rStyle w:val="Hyperlink"/>
            <w:rFonts w:ascii="Arial" w:hAnsi="Arial" w:cs="Arial"/>
            <w:sz w:val="22"/>
            <w:szCs w:val="22"/>
          </w:rPr>
          <w:t>Concordat on Open Research Data</w:t>
        </w:r>
      </w:hyperlink>
      <w:r w:rsidR="00E864A5">
        <w:rPr>
          <w:rFonts w:ascii="Arial" w:hAnsi="Arial" w:cs="Arial"/>
          <w:color w:val="000000" w:themeColor="text1"/>
          <w:sz w:val="22"/>
          <w:szCs w:val="22"/>
        </w:rPr>
        <w:t xml:space="preserve"> </w:t>
      </w:r>
    </w:p>
    <w:p w14:paraId="00568689" w14:textId="10137B1C"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50" w:history="1">
        <w:r w:rsidR="00E864A5" w:rsidRPr="008B2AAD">
          <w:rPr>
            <w:rStyle w:val="Hyperlink"/>
            <w:rFonts w:ascii="Arial" w:hAnsi="Arial" w:cs="Arial"/>
            <w:sz w:val="22"/>
            <w:szCs w:val="22"/>
          </w:rPr>
          <w:t>UK clinical academic training in medicine and dentistry: principles and obligations</w:t>
        </w:r>
      </w:hyperlink>
      <w:r w:rsidR="00E864A5">
        <w:rPr>
          <w:rFonts w:ascii="Arial" w:hAnsi="Arial" w:cs="Arial"/>
          <w:color w:val="000000" w:themeColor="text1"/>
          <w:sz w:val="22"/>
          <w:szCs w:val="22"/>
        </w:rPr>
        <w:t xml:space="preserve"> </w:t>
      </w:r>
    </w:p>
    <w:p w14:paraId="1273E08F" w14:textId="60AF4A37"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51" w:history="1">
        <w:r w:rsidR="00E864A5" w:rsidRPr="008B2AAD">
          <w:rPr>
            <w:rStyle w:val="Hyperlink"/>
            <w:rFonts w:ascii="Arial" w:hAnsi="Arial" w:cs="Arial"/>
            <w:sz w:val="22"/>
            <w:szCs w:val="22"/>
          </w:rPr>
          <w:t xml:space="preserve">Technician </w:t>
        </w:r>
        <w:r w:rsidR="00D80E74" w:rsidRPr="008B2AAD">
          <w:rPr>
            <w:rStyle w:val="Hyperlink"/>
            <w:rFonts w:ascii="Arial" w:hAnsi="Arial" w:cs="Arial"/>
            <w:sz w:val="22"/>
            <w:szCs w:val="22"/>
          </w:rPr>
          <w:t>C</w:t>
        </w:r>
        <w:r w:rsidR="00E864A5" w:rsidRPr="008B2AAD">
          <w:rPr>
            <w:rStyle w:val="Hyperlink"/>
            <w:rFonts w:ascii="Arial" w:hAnsi="Arial" w:cs="Arial"/>
            <w:sz w:val="22"/>
            <w:szCs w:val="22"/>
          </w:rPr>
          <w:t>ommitment</w:t>
        </w:r>
      </w:hyperlink>
      <w:r w:rsidR="00E864A5">
        <w:rPr>
          <w:rFonts w:ascii="Arial" w:hAnsi="Arial" w:cs="Arial"/>
          <w:color w:val="000000" w:themeColor="text1"/>
          <w:sz w:val="22"/>
          <w:szCs w:val="22"/>
        </w:rPr>
        <w:t xml:space="preserve"> </w:t>
      </w:r>
    </w:p>
    <w:p w14:paraId="027A7691" w14:textId="4848CAC0"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rPr>
      </w:pPr>
      <w:hyperlink r:id="rId52" w:history="1">
        <w:r w:rsidR="00E864A5" w:rsidRPr="008B2AAD">
          <w:rPr>
            <w:rStyle w:val="Hyperlink"/>
            <w:rFonts w:ascii="Arial" w:hAnsi="Arial" w:cs="Arial"/>
            <w:sz w:val="22"/>
            <w:szCs w:val="22"/>
          </w:rPr>
          <w:t>University and College Union Researchers’ Charter</w:t>
        </w:r>
      </w:hyperlink>
      <w:r w:rsidR="00E864A5">
        <w:rPr>
          <w:rFonts w:ascii="Arial" w:hAnsi="Arial" w:cs="Arial"/>
          <w:color w:val="000000" w:themeColor="text1"/>
          <w:sz w:val="22"/>
          <w:szCs w:val="22"/>
        </w:rPr>
        <w:t xml:space="preserve"> </w:t>
      </w:r>
    </w:p>
    <w:p w14:paraId="2F234564" w14:textId="77777777" w:rsidR="00E864A5" w:rsidRDefault="00E864A5" w:rsidP="00E864A5">
      <w:pPr>
        <w:pStyle w:val="NormalWeb"/>
        <w:spacing w:before="0" w:beforeAutospacing="0" w:after="120" w:afterAutospacing="0"/>
        <w:textAlignment w:val="baseline"/>
        <w:rPr>
          <w:rStyle w:val="Hyperlink"/>
        </w:rPr>
      </w:pPr>
    </w:p>
    <w:p w14:paraId="7729D983" w14:textId="77777777" w:rsidR="00E864A5" w:rsidRPr="00BF09F0" w:rsidRDefault="00E864A5" w:rsidP="00BF09F0">
      <w:pPr>
        <w:spacing w:after="120"/>
      </w:pPr>
      <w:r w:rsidRPr="00BF09F0">
        <w:t>Assessment frameworks</w:t>
      </w:r>
    </w:p>
    <w:p w14:paraId="1B8A64D9" w14:textId="4C805639" w:rsidR="00E864A5" w:rsidRDefault="00781380" w:rsidP="00E864A5">
      <w:pPr>
        <w:pStyle w:val="NormalWeb"/>
        <w:numPr>
          <w:ilvl w:val="0"/>
          <w:numId w:val="18"/>
        </w:numPr>
        <w:spacing w:before="0" w:beforeAutospacing="0" w:after="120" w:afterAutospacing="0"/>
        <w:textAlignment w:val="baseline"/>
        <w:rPr>
          <w:rStyle w:val="Hyperlink"/>
          <w:color w:val="000000" w:themeColor="text1"/>
        </w:rPr>
      </w:pPr>
      <w:hyperlink r:id="rId53" w:history="1">
        <w:r w:rsidR="00E864A5" w:rsidRPr="008B2AAD">
          <w:rPr>
            <w:rStyle w:val="Hyperlink"/>
            <w:rFonts w:ascii="Arial" w:hAnsi="Arial" w:cs="Arial"/>
            <w:sz w:val="22"/>
            <w:szCs w:val="22"/>
          </w:rPr>
          <w:t>HR Excellence in Research (HREiR) Award</w:t>
        </w:r>
      </w:hyperlink>
      <w:r w:rsidR="00E864A5" w:rsidRPr="00091FCC">
        <w:rPr>
          <w:rStyle w:val="Hyperlink"/>
          <w:rFonts w:ascii="Arial" w:hAnsi="Arial" w:cs="Arial"/>
          <w:color w:val="000000" w:themeColor="text1"/>
          <w:sz w:val="22"/>
          <w:szCs w:val="22"/>
          <w:u w:val="none"/>
        </w:rPr>
        <w:t xml:space="preserve"> </w:t>
      </w:r>
    </w:p>
    <w:p w14:paraId="274BAA6E" w14:textId="78625AE1" w:rsidR="00E864A5" w:rsidRDefault="00781380" w:rsidP="00E864A5">
      <w:pPr>
        <w:pStyle w:val="NormalWeb"/>
        <w:numPr>
          <w:ilvl w:val="0"/>
          <w:numId w:val="18"/>
        </w:numPr>
        <w:spacing w:before="0" w:beforeAutospacing="0" w:after="120" w:afterAutospacing="0"/>
        <w:textAlignment w:val="baseline"/>
        <w:rPr>
          <w:rStyle w:val="Hyperlink"/>
          <w:rFonts w:ascii="Arial" w:hAnsi="Arial" w:cs="Arial"/>
          <w:color w:val="000000" w:themeColor="text1"/>
          <w:sz w:val="22"/>
          <w:szCs w:val="22"/>
        </w:rPr>
      </w:pPr>
      <w:hyperlink r:id="rId54" w:history="1">
        <w:r w:rsidR="00E864A5" w:rsidRPr="008B2AAD">
          <w:rPr>
            <w:rStyle w:val="Hyperlink"/>
            <w:rFonts w:ascii="Arial" w:hAnsi="Arial" w:cs="Arial"/>
            <w:sz w:val="22"/>
            <w:szCs w:val="22"/>
          </w:rPr>
          <w:t>Declaration on Research Assessment (DORA)</w:t>
        </w:r>
      </w:hyperlink>
      <w:r w:rsidR="00E864A5">
        <w:rPr>
          <w:rFonts w:ascii="Arial" w:hAnsi="Arial" w:cs="Arial"/>
          <w:color w:val="000000" w:themeColor="text1"/>
          <w:sz w:val="22"/>
          <w:szCs w:val="22"/>
        </w:rPr>
        <w:t xml:space="preserve"> </w:t>
      </w:r>
    </w:p>
    <w:p w14:paraId="1CD61062" w14:textId="6A232D32" w:rsidR="00E864A5" w:rsidRDefault="00781380" w:rsidP="00E864A5">
      <w:pPr>
        <w:pStyle w:val="NormalWeb"/>
        <w:numPr>
          <w:ilvl w:val="0"/>
          <w:numId w:val="18"/>
        </w:numPr>
        <w:spacing w:before="0" w:beforeAutospacing="0" w:after="120" w:afterAutospacing="0"/>
        <w:textAlignment w:val="baseline"/>
      </w:pPr>
      <w:hyperlink r:id="rId55" w:history="1">
        <w:r w:rsidR="00E864A5" w:rsidRPr="008B2AAD">
          <w:rPr>
            <w:rStyle w:val="Hyperlink"/>
            <w:rFonts w:ascii="Arial" w:hAnsi="Arial" w:cs="Arial"/>
            <w:sz w:val="22"/>
            <w:szCs w:val="22"/>
          </w:rPr>
          <w:t>Research Excellence Framework</w:t>
        </w:r>
      </w:hyperlink>
      <w:r w:rsidR="00E864A5">
        <w:rPr>
          <w:rFonts w:ascii="Arial" w:hAnsi="Arial" w:cs="Arial"/>
          <w:color w:val="000000" w:themeColor="text1"/>
          <w:sz w:val="22"/>
          <w:szCs w:val="22"/>
        </w:rPr>
        <w:t xml:space="preserve"> </w:t>
      </w:r>
    </w:p>
    <w:p w14:paraId="5B3F51F2" w14:textId="77777777" w:rsidR="00E864A5" w:rsidRDefault="00E864A5" w:rsidP="00E864A5">
      <w:pPr>
        <w:pStyle w:val="NormalWeb"/>
        <w:spacing w:before="0" w:beforeAutospacing="0" w:after="120" w:afterAutospacing="0"/>
        <w:textAlignment w:val="baseline"/>
        <w:rPr>
          <w:rStyle w:val="Hyperlink"/>
        </w:rPr>
      </w:pPr>
    </w:p>
    <w:p w14:paraId="2737A2A8" w14:textId="77777777" w:rsidR="00E864A5" w:rsidRDefault="00E864A5" w:rsidP="00BF09F0">
      <w:pPr>
        <w:spacing w:after="120"/>
      </w:pPr>
      <w:r w:rsidRPr="00BF09F0">
        <w:t xml:space="preserve">Other related </w:t>
      </w:r>
      <w:r w:rsidR="008516C2" w:rsidRPr="00BF09F0">
        <w:t>documents</w:t>
      </w:r>
    </w:p>
    <w:p w14:paraId="1C67D688" w14:textId="5E048F14" w:rsidR="00E864A5" w:rsidRDefault="00781380" w:rsidP="00E864A5">
      <w:pPr>
        <w:pStyle w:val="NormalWeb"/>
        <w:numPr>
          <w:ilvl w:val="0"/>
          <w:numId w:val="18"/>
        </w:numPr>
        <w:spacing w:before="0" w:beforeAutospacing="0" w:after="120" w:afterAutospacing="0"/>
        <w:textAlignment w:val="baseline"/>
        <w:rPr>
          <w:rFonts w:ascii="Arial" w:hAnsi="Arial" w:cs="Arial"/>
          <w:color w:val="000000" w:themeColor="text1"/>
          <w:sz w:val="22"/>
          <w:szCs w:val="22"/>
          <w:u w:val="single"/>
        </w:rPr>
      </w:pPr>
      <w:hyperlink r:id="rId56" w:history="1">
        <w:r w:rsidR="00E864A5" w:rsidRPr="008B2AAD">
          <w:rPr>
            <w:rStyle w:val="Hyperlink"/>
            <w:rFonts w:ascii="Arial" w:hAnsi="Arial" w:cs="Arial"/>
            <w:sz w:val="22"/>
            <w:szCs w:val="22"/>
          </w:rPr>
          <w:t>UK Industrial strategy</w:t>
        </w:r>
      </w:hyperlink>
      <w:r w:rsidR="00E864A5">
        <w:rPr>
          <w:rFonts w:ascii="Arial" w:hAnsi="Arial" w:cs="Arial"/>
          <w:color w:val="000000" w:themeColor="text1"/>
          <w:sz w:val="22"/>
          <w:szCs w:val="22"/>
        </w:rPr>
        <w:t xml:space="preserve"> </w:t>
      </w:r>
    </w:p>
    <w:p w14:paraId="569DEE88" w14:textId="77777777" w:rsidR="00E864A5" w:rsidRDefault="00E864A5" w:rsidP="00E864A5"/>
    <w:p w14:paraId="44FE7998" w14:textId="707C267F" w:rsidR="00C93B72" w:rsidRDefault="004578CA" w:rsidP="00C93B72">
      <w:r>
        <w:br w:type="page"/>
      </w:r>
    </w:p>
    <w:p w14:paraId="6F71CF34" w14:textId="34F5E0D4" w:rsidR="003320E8" w:rsidRDefault="00781380" w:rsidP="00C93B72">
      <w:pPr>
        <w:spacing w:line="276" w:lineRule="auto"/>
        <w:ind w:firstLine="720"/>
        <w:contextualSpacing/>
        <w:jc w:val="right"/>
      </w:pPr>
      <w:hyperlink r:id="rId57" w:history="1">
        <w:r w:rsidR="008B2AAD" w:rsidRPr="008B2AAD">
          <w:rPr>
            <w:rStyle w:val="Hyperlink"/>
          </w:rPr>
          <w:t>Vitae Concordat</w:t>
        </w:r>
      </w:hyperlink>
    </w:p>
    <w:p w14:paraId="7C26EEBB" w14:textId="77777777" w:rsidR="004578CA" w:rsidRDefault="004578CA" w:rsidP="00393E76">
      <w:pPr>
        <w:spacing w:line="276" w:lineRule="auto"/>
        <w:contextualSpacing/>
        <w:jc w:val="right"/>
      </w:pPr>
    </w:p>
    <w:p w14:paraId="7CA16B0D" w14:textId="77777777" w:rsidR="004578CA" w:rsidRDefault="004578CA" w:rsidP="00393E76">
      <w:pPr>
        <w:spacing w:line="276" w:lineRule="auto"/>
        <w:contextualSpacing/>
        <w:jc w:val="right"/>
      </w:pPr>
      <w:r>
        <w:t>CC0 Public Domain</w:t>
      </w:r>
    </w:p>
    <w:p w14:paraId="5794B9F2" w14:textId="038D3E9B" w:rsidR="004578CA" w:rsidRDefault="004578CA" w:rsidP="00393E76">
      <w:pPr>
        <w:spacing w:line="276" w:lineRule="auto"/>
        <w:contextualSpacing/>
        <w:jc w:val="right"/>
      </w:pPr>
    </w:p>
    <w:p w14:paraId="7FAE6C3A" w14:textId="6E22E2CE" w:rsidR="004578CA" w:rsidRDefault="00781380" w:rsidP="008B2AAD">
      <w:pPr>
        <w:spacing w:line="276" w:lineRule="auto"/>
        <w:contextualSpacing/>
        <w:jc w:val="right"/>
      </w:pPr>
      <w:hyperlink r:id="rId58" w:history="1">
        <w:r w:rsidR="008B2AAD" w:rsidRPr="008B2AAD">
          <w:rPr>
            <w:rStyle w:val="Hyperlink"/>
          </w:rPr>
          <w:t>Creative Commons</w:t>
        </w:r>
      </w:hyperlink>
    </w:p>
    <w:p w14:paraId="617ADBD0" w14:textId="77777777" w:rsidR="004578CA" w:rsidRDefault="004578CA" w:rsidP="00393E76">
      <w:pPr>
        <w:spacing w:line="276" w:lineRule="auto"/>
        <w:contextualSpacing/>
        <w:jc w:val="right"/>
      </w:pPr>
    </w:p>
    <w:p w14:paraId="414FA662" w14:textId="77777777" w:rsidR="004578CA" w:rsidRDefault="004578CA" w:rsidP="00393E76">
      <w:pPr>
        <w:spacing w:line="276" w:lineRule="auto"/>
        <w:contextualSpacing/>
        <w:jc w:val="right"/>
      </w:pPr>
      <w:r>
        <w:t>September 2019</w:t>
      </w:r>
    </w:p>
    <w:sectPr w:rsidR="004578CA" w:rsidSect="00130C4E">
      <w:headerReference w:type="default" r:id="rId59"/>
      <w:footerReference w:type="default" r:id="rId60"/>
      <w:pgSz w:w="11906" w:h="16838" w:code="9"/>
      <w:pgMar w:top="2096"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B495A" w14:textId="77777777" w:rsidR="00D304D3" w:rsidRDefault="00D304D3">
      <w:r>
        <w:separator/>
      </w:r>
    </w:p>
  </w:endnote>
  <w:endnote w:type="continuationSeparator" w:id="0">
    <w:p w14:paraId="222B3424" w14:textId="77777777" w:rsidR="00D304D3" w:rsidRDefault="00D30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407865"/>
      <w:docPartObj>
        <w:docPartGallery w:val="Page Numbers (Bottom of Page)"/>
        <w:docPartUnique/>
      </w:docPartObj>
    </w:sdtPr>
    <w:sdtEndPr>
      <w:rPr>
        <w:noProof/>
      </w:rPr>
    </w:sdtEndPr>
    <w:sdtContent>
      <w:p w14:paraId="03C1306C" w14:textId="1A74A88D" w:rsidR="00A63D8D" w:rsidRDefault="00A63D8D">
        <w:pPr>
          <w:pStyle w:val="Footer"/>
          <w:jc w:val="right"/>
        </w:pPr>
        <w:r>
          <w:fldChar w:fldCharType="begin"/>
        </w:r>
        <w:r>
          <w:instrText xml:space="preserve"> PAGE   \* MERGEFORMAT </w:instrText>
        </w:r>
        <w:r>
          <w:fldChar w:fldCharType="separate"/>
        </w:r>
        <w:r w:rsidR="008B2AAD">
          <w:rPr>
            <w:noProof/>
          </w:rPr>
          <w:t>20</w:t>
        </w:r>
        <w:r>
          <w:rPr>
            <w:noProof/>
          </w:rPr>
          <w:fldChar w:fldCharType="end"/>
        </w:r>
      </w:p>
    </w:sdtContent>
  </w:sdt>
  <w:p w14:paraId="256B3F88" w14:textId="77777777" w:rsidR="00A63D8D" w:rsidRDefault="00A6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0832" w14:textId="77777777" w:rsidR="00D304D3" w:rsidRDefault="00D304D3">
      <w:r>
        <w:separator/>
      </w:r>
    </w:p>
  </w:footnote>
  <w:footnote w:type="continuationSeparator" w:id="0">
    <w:p w14:paraId="1587F5C4" w14:textId="77777777" w:rsidR="00D304D3" w:rsidRDefault="00D30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08F3" w14:textId="6CABB5CC" w:rsidR="00A63D8D" w:rsidRDefault="00A63D8D">
    <w:pPr>
      <w:pStyle w:val="Header"/>
    </w:pPr>
    <w:r>
      <w:ptab w:relativeTo="margin" w:alignment="right" w:leader="none"/>
    </w:r>
    <w:r>
      <w:rPr>
        <w:noProof/>
        <w:lang w:eastAsia="en-GB"/>
      </w:rPr>
      <w:drawing>
        <wp:inline distT="0" distB="0" distL="0" distR="0" wp14:anchorId="0059D24C" wp14:editId="4DC29AA1">
          <wp:extent cx="2073275" cy="741680"/>
          <wp:effectExtent l="0" t="0" r="3175" b="127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3275" cy="741680"/>
                  </a:xfrm>
                  <a:prstGeom prst="rect">
                    <a:avLst/>
                  </a:prstGeom>
                  <a:noFill/>
                  <a:ln>
                    <a:noFill/>
                  </a:ln>
                </pic:spPr>
              </pic:pic>
            </a:graphicData>
          </a:graphic>
        </wp:inline>
      </w:drawing>
    </w:r>
  </w:p>
  <w:p w14:paraId="1CDF1175" w14:textId="0742ADBE" w:rsidR="00A63D8D" w:rsidRDefault="00A63D8D">
    <w:pPr>
      <w:pStyle w:val="Header"/>
    </w:pPr>
    <w:r>
      <w:t>Researcher Development Concordat</w:t>
    </w:r>
  </w:p>
  <w:p w14:paraId="66021E45" w14:textId="77777777" w:rsidR="00A63D8D" w:rsidRDefault="00A63D8D">
    <w:pPr>
      <w:pStyle w:val="Header"/>
    </w:pPr>
    <w:r>
      <w:t>September 2019</w:t>
    </w:r>
  </w:p>
  <w:p w14:paraId="34AD8621" w14:textId="4A02BC64" w:rsidR="00A63D8D" w:rsidRDefault="00A63D8D">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CCC"/>
    <w:multiLevelType w:val="multilevel"/>
    <w:tmpl w:val="F3640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197583F"/>
    <w:multiLevelType w:val="multilevel"/>
    <w:tmpl w:val="43684856"/>
    <w:lvl w:ilvl="0">
      <w:start w:val="1"/>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28920D6"/>
    <w:multiLevelType w:val="multilevel"/>
    <w:tmpl w:val="F3640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6C63467"/>
    <w:multiLevelType w:val="multilevel"/>
    <w:tmpl w:val="36920A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0722F6A"/>
    <w:multiLevelType w:val="hybridMultilevel"/>
    <w:tmpl w:val="703AF32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43D4368"/>
    <w:multiLevelType w:val="multilevel"/>
    <w:tmpl w:val="F3640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9C61242"/>
    <w:multiLevelType w:val="hybridMultilevel"/>
    <w:tmpl w:val="577EDEA4"/>
    <w:lvl w:ilvl="0" w:tplc="82021E14">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3AFC08DB"/>
    <w:multiLevelType w:val="multilevel"/>
    <w:tmpl w:val="F3640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42E6141"/>
    <w:multiLevelType w:val="multilevel"/>
    <w:tmpl w:val="F3640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4CD1FE5"/>
    <w:multiLevelType w:val="multilevel"/>
    <w:tmpl w:val="F3640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5A218A9"/>
    <w:multiLevelType w:val="hybridMultilevel"/>
    <w:tmpl w:val="74C2CC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6B97777"/>
    <w:multiLevelType w:val="hybridMultilevel"/>
    <w:tmpl w:val="B6FEB3E0"/>
    <w:lvl w:ilvl="0" w:tplc="8780A3D4">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 w15:restartNumberingAfterBreak="0">
    <w:nsid w:val="4F314140"/>
    <w:multiLevelType w:val="multilevel"/>
    <w:tmpl w:val="F3640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84F1410"/>
    <w:multiLevelType w:val="multilevel"/>
    <w:tmpl w:val="F3640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85833F6"/>
    <w:multiLevelType w:val="multilevel"/>
    <w:tmpl w:val="F3640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D5D27EC"/>
    <w:multiLevelType w:val="multilevel"/>
    <w:tmpl w:val="F3640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
  </w:num>
  <w:num w:numId="16">
    <w:abstractNumId w:val="11"/>
  </w:num>
  <w:num w:numId="17">
    <w:abstractNumId w:val="14"/>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0E8"/>
    <w:rsid w:val="00002285"/>
    <w:rsid w:val="0001103B"/>
    <w:rsid w:val="00033587"/>
    <w:rsid w:val="0003562D"/>
    <w:rsid w:val="00061BEE"/>
    <w:rsid w:val="000735E5"/>
    <w:rsid w:val="00081F4D"/>
    <w:rsid w:val="00091FCC"/>
    <w:rsid w:val="000C5D2D"/>
    <w:rsid w:val="000E2786"/>
    <w:rsid w:val="000F12E8"/>
    <w:rsid w:val="000F39C3"/>
    <w:rsid w:val="00100B9D"/>
    <w:rsid w:val="00130C4E"/>
    <w:rsid w:val="00136BFE"/>
    <w:rsid w:val="001732FE"/>
    <w:rsid w:val="00184D88"/>
    <w:rsid w:val="001A4913"/>
    <w:rsid w:val="0021095B"/>
    <w:rsid w:val="0022749C"/>
    <w:rsid w:val="00234C5F"/>
    <w:rsid w:val="0023745E"/>
    <w:rsid w:val="00263E07"/>
    <w:rsid w:val="002B45D3"/>
    <w:rsid w:val="0032064D"/>
    <w:rsid w:val="003320E8"/>
    <w:rsid w:val="00365C0B"/>
    <w:rsid w:val="00393E76"/>
    <w:rsid w:val="003C0ED7"/>
    <w:rsid w:val="003C1B49"/>
    <w:rsid w:val="003E5B01"/>
    <w:rsid w:val="004069D4"/>
    <w:rsid w:val="00416384"/>
    <w:rsid w:val="00420DD4"/>
    <w:rsid w:val="004578CA"/>
    <w:rsid w:val="00467D5F"/>
    <w:rsid w:val="0047376E"/>
    <w:rsid w:val="00484B8C"/>
    <w:rsid w:val="00486C75"/>
    <w:rsid w:val="00496BE5"/>
    <w:rsid w:val="004C38BF"/>
    <w:rsid w:val="0052458F"/>
    <w:rsid w:val="00555E58"/>
    <w:rsid w:val="005628DB"/>
    <w:rsid w:val="005758EB"/>
    <w:rsid w:val="005816D0"/>
    <w:rsid w:val="005843AA"/>
    <w:rsid w:val="00615E64"/>
    <w:rsid w:val="006457F6"/>
    <w:rsid w:val="00645C53"/>
    <w:rsid w:val="00655FED"/>
    <w:rsid w:val="006575DA"/>
    <w:rsid w:val="006A4C2F"/>
    <w:rsid w:val="006C0706"/>
    <w:rsid w:val="006D6A3E"/>
    <w:rsid w:val="006F2CC4"/>
    <w:rsid w:val="00704155"/>
    <w:rsid w:val="00705256"/>
    <w:rsid w:val="00711825"/>
    <w:rsid w:val="0074320E"/>
    <w:rsid w:val="007573F4"/>
    <w:rsid w:val="00781380"/>
    <w:rsid w:val="007910CA"/>
    <w:rsid w:val="007967A9"/>
    <w:rsid w:val="007A60BC"/>
    <w:rsid w:val="007A60C7"/>
    <w:rsid w:val="007A6E97"/>
    <w:rsid w:val="007B2CED"/>
    <w:rsid w:val="007B532E"/>
    <w:rsid w:val="007B59BF"/>
    <w:rsid w:val="007F11E4"/>
    <w:rsid w:val="00813F94"/>
    <w:rsid w:val="00815E22"/>
    <w:rsid w:val="008309D5"/>
    <w:rsid w:val="00830D61"/>
    <w:rsid w:val="008312D6"/>
    <w:rsid w:val="00833980"/>
    <w:rsid w:val="00841BBE"/>
    <w:rsid w:val="0084203B"/>
    <w:rsid w:val="0084630E"/>
    <w:rsid w:val="008516C2"/>
    <w:rsid w:val="00872B8E"/>
    <w:rsid w:val="008A592E"/>
    <w:rsid w:val="008B2AAD"/>
    <w:rsid w:val="008B52D1"/>
    <w:rsid w:val="008B6AD9"/>
    <w:rsid w:val="008C0077"/>
    <w:rsid w:val="008C43A5"/>
    <w:rsid w:val="008D42F3"/>
    <w:rsid w:val="008E4672"/>
    <w:rsid w:val="008E7DD6"/>
    <w:rsid w:val="0091444F"/>
    <w:rsid w:val="00926349"/>
    <w:rsid w:val="00942F79"/>
    <w:rsid w:val="009673D2"/>
    <w:rsid w:val="0097469A"/>
    <w:rsid w:val="009757AD"/>
    <w:rsid w:val="00980801"/>
    <w:rsid w:val="009A4D36"/>
    <w:rsid w:val="009B79D1"/>
    <w:rsid w:val="009D6DCE"/>
    <w:rsid w:val="009E0A69"/>
    <w:rsid w:val="009E13D7"/>
    <w:rsid w:val="00A16314"/>
    <w:rsid w:val="00A55351"/>
    <w:rsid w:val="00A62B81"/>
    <w:rsid w:val="00A63D8D"/>
    <w:rsid w:val="00A9469B"/>
    <w:rsid w:val="00AB4932"/>
    <w:rsid w:val="00AB498D"/>
    <w:rsid w:val="00B07190"/>
    <w:rsid w:val="00B96B47"/>
    <w:rsid w:val="00BB0086"/>
    <w:rsid w:val="00BB0810"/>
    <w:rsid w:val="00BC718D"/>
    <w:rsid w:val="00BD36A0"/>
    <w:rsid w:val="00BF09F0"/>
    <w:rsid w:val="00BF5F4F"/>
    <w:rsid w:val="00C401B3"/>
    <w:rsid w:val="00C675BA"/>
    <w:rsid w:val="00C93B72"/>
    <w:rsid w:val="00C950A2"/>
    <w:rsid w:val="00C952E4"/>
    <w:rsid w:val="00CA08C2"/>
    <w:rsid w:val="00CB0C47"/>
    <w:rsid w:val="00CC3F53"/>
    <w:rsid w:val="00CD2348"/>
    <w:rsid w:val="00CF7097"/>
    <w:rsid w:val="00CF7CEC"/>
    <w:rsid w:val="00D0650C"/>
    <w:rsid w:val="00D24EB5"/>
    <w:rsid w:val="00D304D3"/>
    <w:rsid w:val="00D35784"/>
    <w:rsid w:val="00D518A1"/>
    <w:rsid w:val="00D7206B"/>
    <w:rsid w:val="00D80E74"/>
    <w:rsid w:val="00DB6D21"/>
    <w:rsid w:val="00DE5025"/>
    <w:rsid w:val="00DF2146"/>
    <w:rsid w:val="00E22982"/>
    <w:rsid w:val="00E37232"/>
    <w:rsid w:val="00E37D8E"/>
    <w:rsid w:val="00E43964"/>
    <w:rsid w:val="00E73EA8"/>
    <w:rsid w:val="00E73F58"/>
    <w:rsid w:val="00E75DD2"/>
    <w:rsid w:val="00E774D2"/>
    <w:rsid w:val="00E864A5"/>
    <w:rsid w:val="00EA7263"/>
    <w:rsid w:val="00EA7B40"/>
    <w:rsid w:val="00EB3ABB"/>
    <w:rsid w:val="00EE2BC6"/>
    <w:rsid w:val="00EF0E93"/>
    <w:rsid w:val="00F46BF5"/>
    <w:rsid w:val="00F72EA3"/>
    <w:rsid w:val="00FA1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24FD4A0"/>
  <w15:docId w15:val="{1765FFF9-6A8A-4B28-855A-60BFAB23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20E8"/>
    <w:rPr>
      <w:rFonts w:ascii="Arial" w:hAnsi="Arial"/>
      <w:sz w:val="22"/>
      <w:lang w:eastAsia="en-US"/>
    </w:rPr>
  </w:style>
  <w:style w:type="paragraph" w:styleId="Heading1">
    <w:name w:val="heading 1"/>
    <w:basedOn w:val="Normal"/>
    <w:next w:val="Normal"/>
    <w:link w:val="Heading1Char"/>
    <w:qFormat/>
    <w:rsid w:val="00B07190"/>
    <w:pPr>
      <w:keepNext/>
      <w:spacing w:before="200" w:after="100"/>
      <w:outlineLvl w:val="0"/>
    </w:pPr>
    <w:rPr>
      <w:b/>
      <w:kern w:val="28"/>
      <w:sz w:val="40"/>
    </w:rPr>
  </w:style>
  <w:style w:type="paragraph" w:styleId="Heading2">
    <w:name w:val="heading 2"/>
    <w:basedOn w:val="Normal"/>
    <w:next w:val="Normal"/>
    <w:link w:val="Heading2Char"/>
    <w:qFormat/>
    <w:rsid w:val="00B07190"/>
    <w:pPr>
      <w:keepNext/>
      <w:spacing w:before="200" w:after="100"/>
      <w:outlineLvl w:val="1"/>
    </w:pPr>
    <w:rPr>
      <w:b/>
      <w:sz w:val="28"/>
    </w:rPr>
  </w:style>
  <w:style w:type="paragraph" w:styleId="Heading3">
    <w:name w:val="heading 3"/>
    <w:basedOn w:val="Normal"/>
    <w:next w:val="Normal"/>
    <w:link w:val="Heading3Char"/>
    <w:qFormat/>
    <w:rsid w:val="00B07190"/>
    <w:pPr>
      <w:keepNext/>
      <w:spacing w:before="200" w:after="100"/>
      <w:outlineLvl w:val="2"/>
    </w:pPr>
    <w:rPr>
      <w:b/>
      <w:i/>
      <w:sz w:val="24"/>
    </w:rPr>
  </w:style>
  <w:style w:type="paragraph" w:styleId="Heading4">
    <w:name w:val="heading 4"/>
    <w:basedOn w:val="Normal"/>
    <w:next w:val="Normal"/>
    <w:qFormat/>
    <w:rsid w:val="00B07190"/>
    <w:pPr>
      <w:keepNext/>
      <w:spacing w:before="200" w:after="10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sz w:val="18"/>
    </w:rPr>
  </w:style>
  <w:style w:type="paragraph" w:styleId="Title">
    <w:name w:val="Title"/>
    <w:basedOn w:val="Normal"/>
    <w:qFormat/>
    <w:rsid w:val="00B07190"/>
    <w:pPr>
      <w:spacing w:before="200" w:after="100"/>
      <w:jc w:val="center"/>
    </w:pPr>
    <w:rPr>
      <w:b/>
      <w:kern w:val="28"/>
      <w:sz w:val="32"/>
    </w:rPr>
  </w:style>
  <w:style w:type="paragraph" w:styleId="Header">
    <w:name w:val="header"/>
    <w:basedOn w:val="Normal"/>
    <w:pPr>
      <w:tabs>
        <w:tab w:val="center" w:pos="4320"/>
        <w:tab w:val="right" w:pos="8640"/>
      </w:tabs>
    </w:pPr>
    <w:rPr>
      <w:sz w:val="18"/>
    </w:rPr>
  </w:style>
  <w:style w:type="paragraph" w:styleId="Subtitle">
    <w:name w:val="Subtitle"/>
    <w:basedOn w:val="Normal"/>
    <w:qFormat/>
    <w:rsid w:val="00B07190"/>
    <w:pPr>
      <w:spacing w:after="100"/>
      <w:jc w:val="center"/>
    </w:pPr>
    <w:rPr>
      <w:sz w:val="24"/>
    </w:rPr>
  </w:style>
  <w:style w:type="character" w:styleId="PageNumber">
    <w:name w:val="page number"/>
    <w:basedOn w:val="DefaultParagraphFont"/>
  </w:style>
  <w:style w:type="character" w:customStyle="1" w:styleId="Heading2Char">
    <w:name w:val="Heading 2 Char"/>
    <w:basedOn w:val="DefaultParagraphFont"/>
    <w:link w:val="Heading2"/>
    <w:rsid w:val="003320E8"/>
    <w:rPr>
      <w:rFonts w:ascii="Arial" w:hAnsi="Arial"/>
      <w:b/>
      <w:sz w:val="28"/>
      <w:lang w:eastAsia="en-US"/>
    </w:rPr>
  </w:style>
  <w:style w:type="character" w:customStyle="1" w:styleId="Heading1Char">
    <w:name w:val="Heading 1 Char"/>
    <w:basedOn w:val="DefaultParagraphFont"/>
    <w:link w:val="Heading1"/>
    <w:rsid w:val="003320E8"/>
    <w:rPr>
      <w:rFonts w:ascii="Arial" w:hAnsi="Arial"/>
      <w:b/>
      <w:kern w:val="28"/>
      <w:sz w:val="40"/>
      <w:lang w:eastAsia="en-US"/>
    </w:rPr>
  </w:style>
  <w:style w:type="character" w:customStyle="1" w:styleId="Heading3Char">
    <w:name w:val="Heading 3 Char"/>
    <w:basedOn w:val="DefaultParagraphFont"/>
    <w:link w:val="Heading3"/>
    <w:rsid w:val="003320E8"/>
    <w:rPr>
      <w:rFonts w:ascii="Arial" w:hAnsi="Arial"/>
      <w:b/>
      <w:i/>
      <w:sz w:val="24"/>
      <w:lang w:eastAsia="en-US"/>
    </w:rPr>
  </w:style>
  <w:style w:type="paragraph" w:styleId="ListParagraph">
    <w:name w:val="List Paragraph"/>
    <w:basedOn w:val="Normal"/>
    <w:uiPriority w:val="34"/>
    <w:qFormat/>
    <w:rsid w:val="003320E8"/>
    <w:pPr>
      <w:ind w:left="720"/>
    </w:pPr>
  </w:style>
  <w:style w:type="character" w:styleId="Hyperlink">
    <w:name w:val="Hyperlink"/>
    <w:basedOn w:val="DefaultParagraphFont"/>
    <w:uiPriority w:val="99"/>
    <w:unhideWhenUsed/>
    <w:rsid w:val="003320E8"/>
    <w:rPr>
      <w:color w:val="0000FF" w:themeColor="hyperlink"/>
      <w:u w:val="single"/>
    </w:rPr>
  </w:style>
  <w:style w:type="paragraph" w:styleId="NormalWeb">
    <w:name w:val="Normal (Web)"/>
    <w:basedOn w:val="Normal"/>
    <w:uiPriority w:val="99"/>
    <w:unhideWhenUsed/>
    <w:rsid w:val="003320E8"/>
    <w:pPr>
      <w:spacing w:before="100" w:beforeAutospacing="1" w:after="100" w:afterAutospacing="1"/>
    </w:pPr>
    <w:rPr>
      <w:rFonts w:ascii="Times New Roman" w:hAnsi="Times New Roman"/>
      <w:sz w:val="24"/>
      <w:szCs w:val="24"/>
      <w:lang w:eastAsia="en-GB"/>
    </w:rPr>
  </w:style>
  <w:style w:type="character" w:styleId="CommentReference">
    <w:name w:val="annotation reference"/>
    <w:basedOn w:val="DefaultParagraphFont"/>
    <w:rsid w:val="00815E22"/>
    <w:rPr>
      <w:sz w:val="16"/>
      <w:szCs w:val="16"/>
    </w:rPr>
  </w:style>
  <w:style w:type="paragraph" w:styleId="CommentText">
    <w:name w:val="annotation text"/>
    <w:basedOn w:val="Normal"/>
    <w:link w:val="CommentTextChar"/>
    <w:rsid w:val="00815E22"/>
    <w:rPr>
      <w:sz w:val="20"/>
    </w:rPr>
  </w:style>
  <w:style w:type="character" w:customStyle="1" w:styleId="CommentTextChar">
    <w:name w:val="Comment Text Char"/>
    <w:basedOn w:val="DefaultParagraphFont"/>
    <w:link w:val="CommentText"/>
    <w:rsid w:val="00815E22"/>
    <w:rPr>
      <w:rFonts w:ascii="Arial" w:hAnsi="Arial"/>
      <w:lang w:eastAsia="en-US"/>
    </w:rPr>
  </w:style>
  <w:style w:type="paragraph" w:styleId="BalloonText">
    <w:name w:val="Balloon Text"/>
    <w:basedOn w:val="Normal"/>
    <w:link w:val="BalloonTextChar"/>
    <w:semiHidden/>
    <w:unhideWhenUsed/>
    <w:rsid w:val="00815E22"/>
    <w:rPr>
      <w:rFonts w:ascii="Segoe UI" w:hAnsi="Segoe UI" w:cs="Segoe UI"/>
      <w:sz w:val="18"/>
      <w:szCs w:val="18"/>
    </w:rPr>
  </w:style>
  <w:style w:type="character" w:customStyle="1" w:styleId="BalloonTextChar">
    <w:name w:val="Balloon Text Char"/>
    <w:basedOn w:val="DefaultParagraphFont"/>
    <w:link w:val="BalloonText"/>
    <w:semiHidden/>
    <w:rsid w:val="00815E22"/>
    <w:rPr>
      <w:rFonts w:ascii="Segoe UI" w:hAnsi="Segoe UI" w:cs="Segoe UI"/>
      <w:sz w:val="18"/>
      <w:szCs w:val="18"/>
      <w:lang w:eastAsia="en-US"/>
    </w:rPr>
  </w:style>
  <w:style w:type="character" w:customStyle="1" w:styleId="FooterChar">
    <w:name w:val="Footer Char"/>
    <w:basedOn w:val="DefaultParagraphFont"/>
    <w:link w:val="Footer"/>
    <w:uiPriority w:val="99"/>
    <w:rsid w:val="00130C4E"/>
    <w:rPr>
      <w:rFonts w:ascii="Arial" w:hAnsi="Arial"/>
      <w:sz w:val="18"/>
      <w:lang w:eastAsia="en-US"/>
    </w:rPr>
  </w:style>
  <w:style w:type="character" w:styleId="FollowedHyperlink">
    <w:name w:val="FollowedHyperlink"/>
    <w:basedOn w:val="DefaultParagraphFont"/>
    <w:semiHidden/>
    <w:unhideWhenUsed/>
    <w:rsid w:val="009D6DCE"/>
    <w:rPr>
      <w:color w:val="800080" w:themeColor="followedHyperlink"/>
      <w:u w:val="single"/>
    </w:rPr>
  </w:style>
  <w:style w:type="character" w:customStyle="1" w:styleId="UnresolvedMention1">
    <w:name w:val="Unresolved Mention1"/>
    <w:basedOn w:val="DefaultParagraphFont"/>
    <w:uiPriority w:val="99"/>
    <w:semiHidden/>
    <w:unhideWhenUsed/>
    <w:rsid w:val="004578CA"/>
    <w:rPr>
      <w:color w:val="605E5C"/>
      <w:shd w:val="clear" w:color="auto" w:fill="E1DFDD"/>
    </w:rPr>
  </w:style>
  <w:style w:type="table" w:styleId="TableGrid">
    <w:name w:val="Table Grid"/>
    <w:basedOn w:val="TableNormal"/>
    <w:rsid w:val="00D51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926">
      <w:bodyDiv w:val="1"/>
      <w:marLeft w:val="0"/>
      <w:marRight w:val="0"/>
      <w:marTop w:val="0"/>
      <w:marBottom w:val="0"/>
      <w:divBdr>
        <w:top w:val="none" w:sz="0" w:space="0" w:color="auto"/>
        <w:left w:val="none" w:sz="0" w:space="0" w:color="auto"/>
        <w:bottom w:val="none" w:sz="0" w:space="0" w:color="auto"/>
        <w:right w:val="none" w:sz="0" w:space="0" w:color="auto"/>
      </w:divBdr>
    </w:div>
    <w:div w:id="95446240">
      <w:bodyDiv w:val="1"/>
      <w:marLeft w:val="0"/>
      <w:marRight w:val="0"/>
      <w:marTop w:val="0"/>
      <w:marBottom w:val="0"/>
      <w:divBdr>
        <w:top w:val="none" w:sz="0" w:space="0" w:color="auto"/>
        <w:left w:val="none" w:sz="0" w:space="0" w:color="auto"/>
        <w:bottom w:val="none" w:sz="0" w:space="0" w:color="auto"/>
        <w:right w:val="none" w:sz="0" w:space="0" w:color="auto"/>
      </w:divBdr>
    </w:div>
    <w:div w:id="245236136">
      <w:bodyDiv w:val="1"/>
      <w:marLeft w:val="0"/>
      <w:marRight w:val="0"/>
      <w:marTop w:val="0"/>
      <w:marBottom w:val="0"/>
      <w:divBdr>
        <w:top w:val="none" w:sz="0" w:space="0" w:color="auto"/>
        <w:left w:val="none" w:sz="0" w:space="0" w:color="auto"/>
        <w:bottom w:val="none" w:sz="0" w:space="0" w:color="auto"/>
        <w:right w:val="none" w:sz="0" w:space="0" w:color="auto"/>
      </w:divBdr>
    </w:div>
    <w:div w:id="349720407">
      <w:bodyDiv w:val="1"/>
      <w:marLeft w:val="0"/>
      <w:marRight w:val="0"/>
      <w:marTop w:val="0"/>
      <w:marBottom w:val="0"/>
      <w:divBdr>
        <w:top w:val="none" w:sz="0" w:space="0" w:color="auto"/>
        <w:left w:val="none" w:sz="0" w:space="0" w:color="auto"/>
        <w:bottom w:val="none" w:sz="0" w:space="0" w:color="auto"/>
        <w:right w:val="none" w:sz="0" w:space="0" w:color="auto"/>
      </w:divBdr>
    </w:div>
    <w:div w:id="365908500">
      <w:bodyDiv w:val="1"/>
      <w:marLeft w:val="0"/>
      <w:marRight w:val="0"/>
      <w:marTop w:val="0"/>
      <w:marBottom w:val="0"/>
      <w:divBdr>
        <w:top w:val="none" w:sz="0" w:space="0" w:color="auto"/>
        <w:left w:val="none" w:sz="0" w:space="0" w:color="auto"/>
        <w:bottom w:val="none" w:sz="0" w:space="0" w:color="auto"/>
        <w:right w:val="none" w:sz="0" w:space="0" w:color="auto"/>
      </w:divBdr>
    </w:div>
    <w:div w:id="894391335">
      <w:bodyDiv w:val="1"/>
      <w:marLeft w:val="0"/>
      <w:marRight w:val="0"/>
      <w:marTop w:val="0"/>
      <w:marBottom w:val="0"/>
      <w:divBdr>
        <w:top w:val="none" w:sz="0" w:space="0" w:color="auto"/>
        <w:left w:val="none" w:sz="0" w:space="0" w:color="auto"/>
        <w:bottom w:val="none" w:sz="0" w:space="0" w:color="auto"/>
        <w:right w:val="none" w:sz="0" w:space="0" w:color="auto"/>
      </w:divBdr>
    </w:div>
    <w:div w:id="923303171">
      <w:bodyDiv w:val="1"/>
      <w:marLeft w:val="0"/>
      <w:marRight w:val="0"/>
      <w:marTop w:val="0"/>
      <w:marBottom w:val="0"/>
      <w:divBdr>
        <w:top w:val="none" w:sz="0" w:space="0" w:color="auto"/>
        <w:left w:val="none" w:sz="0" w:space="0" w:color="auto"/>
        <w:bottom w:val="none" w:sz="0" w:space="0" w:color="auto"/>
        <w:right w:val="none" w:sz="0" w:space="0" w:color="auto"/>
      </w:divBdr>
    </w:div>
    <w:div w:id="1236890237">
      <w:bodyDiv w:val="1"/>
      <w:marLeft w:val="0"/>
      <w:marRight w:val="0"/>
      <w:marTop w:val="0"/>
      <w:marBottom w:val="0"/>
      <w:divBdr>
        <w:top w:val="none" w:sz="0" w:space="0" w:color="auto"/>
        <w:left w:val="none" w:sz="0" w:space="0" w:color="auto"/>
        <w:bottom w:val="none" w:sz="0" w:space="0" w:color="auto"/>
        <w:right w:val="none" w:sz="0" w:space="0" w:color="auto"/>
      </w:divBdr>
    </w:div>
    <w:div w:id="1243225394">
      <w:bodyDiv w:val="1"/>
      <w:marLeft w:val="0"/>
      <w:marRight w:val="0"/>
      <w:marTop w:val="0"/>
      <w:marBottom w:val="0"/>
      <w:divBdr>
        <w:top w:val="none" w:sz="0" w:space="0" w:color="auto"/>
        <w:left w:val="none" w:sz="0" w:space="0" w:color="auto"/>
        <w:bottom w:val="none" w:sz="0" w:space="0" w:color="auto"/>
        <w:right w:val="none" w:sz="0" w:space="0" w:color="auto"/>
      </w:divBdr>
    </w:div>
    <w:div w:id="1744595939">
      <w:bodyDiv w:val="1"/>
      <w:marLeft w:val="0"/>
      <w:marRight w:val="0"/>
      <w:marTop w:val="0"/>
      <w:marBottom w:val="0"/>
      <w:divBdr>
        <w:top w:val="none" w:sz="0" w:space="0" w:color="auto"/>
        <w:left w:val="none" w:sz="0" w:space="0" w:color="auto"/>
        <w:bottom w:val="none" w:sz="0" w:space="0" w:color="auto"/>
        <w:right w:val="none" w:sz="0" w:space="0" w:color="auto"/>
      </w:divBdr>
    </w:div>
    <w:div w:id="1781101009">
      <w:bodyDiv w:val="1"/>
      <w:marLeft w:val="0"/>
      <w:marRight w:val="0"/>
      <w:marTop w:val="0"/>
      <w:marBottom w:val="0"/>
      <w:divBdr>
        <w:top w:val="none" w:sz="0" w:space="0" w:color="auto"/>
        <w:left w:val="none" w:sz="0" w:space="0" w:color="auto"/>
        <w:bottom w:val="none" w:sz="0" w:space="0" w:color="auto"/>
        <w:right w:val="none" w:sz="0" w:space="0" w:color="auto"/>
      </w:divBdr>
    </w:div>
    <w:div w:id="21038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gislation.gov.uk/ukpga/2010/15/contents" TargetMode="External"/><Relationship Id="rId18" Type="http://schemas.openxmlformats.org/officeDocument/2006/relationships/hyperlink" Target="https://www.stonewall.org.uk/uk-workplace-equality-index" TargetMode="External"/><Relationship Id="rId26" Type="http://schemas.openxmlformats.org/officeDocument/2006/relationships/hyperlink" Target="http://www.legislation.gov.uk/uksi/2002/2034/contents/made" TargetMode="External"/><Relationship Id="rId39" Type="http://schemas.openxmlformats.org/officeDocument/2006/relationships/hyperlink" Target="https://www.vitae.ac.uk/researchers-professional-development/about-the-vitae-researcher-development-framework" TargetMode="External"/><Relationship Id="rId21" Type="http://schemas.openxmlformats.org/officeDocument/2006/relationships/hyperlink" Target="http://www.carerpositive.org/" TargetMode="External"/><Relationship Id="rId34" Type="http://schemas.openxmlformats.org/officeDocument/2006/relationships/hyperlink" Target="https://www.ucu.org.uk/hepay" TargetMode="External"/><Relationship Id="rId42" Type="http://schemas.openxmlformats.org/officeDocument/2006/relationships/hyperlink" Target="https://www.advance-he.ac.uk/end-point-assessment" TargetMode="External"/><Relationship Id="rId47" Type="http://schemas.openxmlformats.org/officeDocument/2006/relationships/hyperlink" Target="https://www.ukri.org/files/legacy/scisoc/concordatforengagingthepublicwithresearch-pdf/" TargetMode="External"/><Relationship Id="rId50" Type="http://schemas.openxmlformats.org/officeDocument/2006/relationships/hyperlink" Target="https://wellcome.ac.uk/sites/default/files/clinical-principles-and-obligations-plus-faqs-2018-08.pdf" TargetMode="External"/><Relationship Id="rId55" Type="http://schemas.openxmlformats.org/officeDocument/2006/relationships/hyperlink" Target="https://www.ref.ac.u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legislation.gov.uk/ukpga/1998/47/part/VII/crossheading/equality-of-opportunity" TargetMode="External"/><Relationship Id="rId29" Type="http://schemas.openxmlformats.org/officeDocument/2006/relationships/hyperlink" Target="https://www.acas.org.uk/index.aspx?articleid=2174" TargetMode="External"/><Relationship Id="rId11" Type="http://schemas.openxmlformats.org/officeDocument/2006/relationships/hyperlink" Target="http://www.universitiesuk.ac.uk/policy-and-analysis/reports/Pages/research-concordat.aspx" TargetMode="External"/><Relationship Id="rId24" Type="http://schemas.openxmlformats.org/officeDocument/2006/relationships/hyperlink" Target="https://www.equalityhumanrights.com/en/equality-act" TargetMode="External"/><Relationship Id="rId32" Type="http://schemas.openxmlformats.org/officeDocument/2006/relationships/hyperlink" Target="https://www.acas.org.uk/index.aspx?articleid=1339" TargetMode="External"/><Relationship Id="rId37" Type="http://schemas.openxmlformats.org/officeDocument/2006/relationships/hyperlink" Target="https://whatworkswellbeing.org/product/what-is-a-good-job/" TargetMode="External"/><Relationship Id="rId40" Type="http://schemas.openxmlformats.org/officeDocument/2006/relationships/hyperlink" Target="https://www.leru.org/files/LERU-PP-DeliveringTalent_2018-June.pdf" TargetMode="External"/><Relationship Id="rId45" Type="http://schemas.openxmlformats.org/officeDocument/2006/relationships/hyperlink" Target="https://www.engc.org.uk/ceng" TargetMode="External"/><Relationship Id="rId53" Type="http://schemas.openxmlformats.org/officeDocument/2006/relationships/hyperlink" Target="https://www.vitae.ac.uk/policy/hr-excellence-in-research" TargetMode="External"/><Relationship Id="rId58" Type="http://schemas.openxmlformats.org/officeDocument/2006/relationships/hyperlink" Target="http://www.creativecommons.org" TargetMode="Externa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s://www.lgbtyouth.org.uk/lgbt-charter/lgbt-charter/" TargetMode="External"/><Relationship Id="rId14" Type="http://schemas.openxmlformats.org/officeDocument/2006/relationships/hyperlink" Target="http://www.legislation.gov.uk/ssi/2012/162/contents/made" TargetMode="External"/><Relationship Id="rId22" Type="http://schemas.openxmlformats.org/officeDocument/2006/relationships/hyperlink" Target="https://www.gov.uk/government/collections/disability-confident-campaign" TargetMode="External"/><Relationship Id="rId27" Type="http://schemas.openxmlformats.org/officeDocument/2006/relationships/hyperlink" Target="http://www.hse.gov.uk/contact/faqs/workingtimedirective.htm" TargetMode="External"/><Relationship Id="rId30" Type="http://schemas.openxmlformats.org/officeDocument/2006/relationships/hyperlink" Target="https://euraxess.ec.europa.eu/europe/news/new-open-transparent-and-merit-based-recruitment-researchers-otm-r" TargetMode="External"/><Relationship Id="rId35" Type="http://schemas.openxmlformats.org/officeDocument/2006/relationships/hyperlink" Target="https://www.universitiesuk.ac.uk/stepchange" TargetMode="External"/><Relationship Id="rId43" Type="http://schemas.openxmlformats.org/officeDocument/2006/relationships/hyperlink" Target="https://www.heacademy.ac.uk/individuals/fellowship" TargetMode="External"/><Relationship Id="rId48" Type="http://schemas.openxmlformats.org/officeDocument/2006/relationships/hyperlink" Target="http://concordatopenness.org.uk/" TargetMode="External"/><Relationship Id="rId56" Type="http://schemas.openxmlformats.org/officeDocument/2006/relationships/hyperlink" Target="https://www.gov.uk/government/topical-events/the-uks-industrial-strategy" TargetMode="External"/><Relationship Id="rId8" Type="http://schemas.openxmlformats.org/officeDocument/2006/relationships/webSettings" Target="webSettings.xml"/><Relationship Id="rId51" Type="http://schemas.openxmlformats.org/officeDocument/2006/relationships/hyperlink" Target="http://technicians.org.uk/techniciancommitment/" TargetMode="External"/><Relationship Id="rId3" Type="http://schemas.openxmlformats.org/officeDocument/2006/relationships/customXml" Target="../customXml/item3.xml"/><Relationship Id="rId12" Type="http://schemas.openxmlformats.org/officeDocument/2006/relationships/hyperlink" Target="http://www.trac.ac.uk" TargetMode="External"/><Relationship Id="rId17" Type="http://schemas.openxmlformats.org/officeDocument/2006/relationships/hyperlink" Target="https://www.ecu.ac.uk/equality-charters/" TargetMode="External"/><Relationship Id="rId25" Type="http://schemas.openxmlformats.org/officeDocument/2006/relationships/hyperlink" Target="https://www.gov.uk/workplace-bullying-and-harassment" TargetMode="External"/><Relationship Id="rId33" Type="http://schemas.openxmlformats.org/officeDocument/2006/relationships/hyperlink" Target="https://www.ucu.org.uk/media/5242/Advice-for-research-managers-employing-fixed-term-research-staff/pdf/ACC_res_managers_briefing.pdf" TargetMode="External"/><Relationship Id="rId38" Type="http://schemas.openxmlformats.org/officeDocument/2006/relationships/hyperlink" Target="https://www.mind.org.uk/workplace/mental-health-at-work/taking-care-of-yourself/five-ways-to-wellbeing/" TargetMode="External"/><Relationship Id="rId46" Type="http://schemas.openxmlformats.org/officeDocument/2006/relationships/hyperlink" Target="https://www.universitiesuk.ac.uk/policy-and-analysis/reports/Pages/research-concordat.aspx" TargetMode="External"/><Relationship Id="rId59" Type="http://schemas.openxmlformats.org/officeDocument/2006/relationships/header" Target="header1.xml"/><Relationship Id="rId20" Type="http://schemas.openxmlformats.org/officeDocument/2006/relationships/hyperlink" Target="http://www.iop.org/policy/diversity/initiatives/juno/index.html" TargetMode="External"/><Relationship Id="rId41" Type="http://schemas.openxmlformats.org/officeDocument/2006/relationships/hyperlink" Target="https://www.heacademy.ac.uk/ukpsf" TargetMode="External"/><Relationship Id="rId54" Type="http://schemas.openxmlformats.org/officeDocument/2006/relationships/hyperlink" Target="https://sfdora.or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legislation.gov.uk/wsi/2011/1064/contents/made" TargetMode="External"/><Relationship Id="rId23" Type="http://schemas.openxmlformats.org/officeDocument/2006/relationships/hyperlink" Target="https://www.workingfamilies.org.uk/" TargetMode="External"/><Relationship Id="rId28" Type="http://schemas.openxmlformats.org/officeDocument/2006/relationships/hyperlink" Target="http://www.hse.gov.uk/legislation/hswa.htm" TargetMode="External"/><Relationship Id="rId36" Type="http://schemas.openxmlformats.org/officeDocument/2006/relationships/hyperlink" Target="http://www.mindfulemployer.net/" TargetMode="External"/><Relationship Id="rId49" Type="http://schemas.openxmlformats.org/officeDocument/2006/relationships/hyperlink" Target="https://www.ukri.org/files/legacy/documents/concordatonopenresearchdata-pdf/" TargetMode="External"/><Relationship Id="rId57" Type="http://schemas.openxmlformats.org/officeDocument/2006/relationships/hyperlink" Target="http://www.vitae.ac.uk/concordat" TargetMode="External"/><Relationship Id="rId10" Type="http://schemas.openxmlformats.org/officeDocument/2006/relationships/endnotes" Target="endnotes.xml"/><Relationship Id="rId31" Type="http://schemas.openxmlformats.org/officeDocument/2006/relationships/hyperlink" Target="https://www.cipd.co.uk/knowledge/fundamentals/emp-law" TargetMode="External"/><Relationship Id="rId44" Type="http://schemas.openxmlformats.org/officeDocument/2006/relationships/hyperlink" Target="https://sciencecouncil.org/scientists-science-technicians/which-professional-award-is-right-for-me/csci/" TargetMode="External"/><Relationship Id="rId52" Type="http://schemas.openxmlformats.org/officeDocument/2006/relationships/hyperlink" Target="https://www.ucu.org.uk/media/5274/Researchers-Charter/pdf/researchers_charter.pdf"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7D3C48A64783A4FA6AB23E8EC0317A0" ma:contentTypeVersion="6" ma:contentTypeDescription="Create a new document." ma:contentTypeScope="" ma:versionID="d7eb91d9c5b9698dc32681e1d8600ffc">
  <xsd:schema xmlns:xsd="http://www.w3.org/2001/XMLSchema" xmlns:xs="http://www.w3.org/2001/XMLSchema" xmlns:p="http://schemas.microsoft.com/office/2006/metadata/properties" xmlns:ns2="8dc6c747-f24b-4803-ad04-39d9867e4c6a" xmlns:ns3="622a4060-9f8f-419a-8703-f4d9eaaca2b9" targetNamespace="http://schemas.microsoft.com/office/2006/metadata/properties" ma:root="true" ma:fieldsID="3f567f1c9fe5cb9aa4a9b75983a20bfd" ns2:_="" ns3:_="">
    <xsd:import namespace="8dc6c747-f24b-4803-ad04-39d9867e4c6a"/>
    <xsd:import namespace="622a4060-9f8f-419a-8703-f4d9eaaca2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6c747-f24b-4803-ad04-39d9867e4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2a4060-9f8f-419a-8703-f4d9eaaca2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827955-98D4-4F4D-8493-66C750E17172}">
  <ds:schemaRefs>
    <ds:schemaRef ds:uri="http://schemas.microsoft.com/office/2006/metadata/properties"/>
    <ds:schemaRef ds:uri="http://schemas.microsoft.com/office/infopath/2007/PartnerControls"/>
    <ds:schemaRef ds:uri="ed1e1791-b505-4754-8279-14eb1e22cfe2"/>
  </ds:schemaRefs>
</ds:datastoreItem>
</file>

<file path=customXml/itemProps2.xml><?xml version="1.0" encoding="utf-8"?>
<ds:datastoreItem xmlns:ds="http://schemas.openxmlformats.org/officeDocument/2006/customXml" ds:itemID="{AEC96A00-AD5A-46B8-A4B8-37589E560D46}">
  <ds:schemaRefs>
    <ds:schemaRef ds:uri="http://schemas.microsoft.com/sharepoint/v3/contenttype/forms"/>
  </ds:schemaRefs>
</ds:datastoreItem>
</file>

<file path=customXml/itemProps3.xml><?xml version="1.0" encoding="utf-8"?>
<ds:datastoreItem xmlns:ds="http://schemas.openxmlformats.org/officeDocument/2006/customXml" ds:itemID="{8BB2113D-324C-4710-9D13-889FD943C378}">
  <ds:schemaRefs>
    <ds:schemaRef ds:uri="http://schemas.openxmlformats.org/officeDocument/2006/bibliography"/>
  </ds:schemaRefs>
</ds:datastoreItem>
</file>

<file path=customXml/itemProps4.xml><?xml version="1.0" encoding="utf-8"?>
<ds:datastoreItem xmlns:ds="http://schemas.openxmlformats.org/officeDocument/2006/customXml" ds:itemID="{1D73CDB7-00B3-44A8-B51A-9E5C365BBA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c6c747-f24b-4803-ad04-39d9867e4c6a"/>
    <ds:schemaRef ds:uri="622a4060-9f8f-419a-8703-f4d9eaaca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5627</Words>
  <Characters>32079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Cox</dc:creator>
  <cp:lastModifiedBy>Kimberley Neal</cp:lastModifiedBy>
  <cp:revision>2</cp:revision>
  <cp:lastPrinted>2019-08-15T09:07:00Z</cp:lastPrinted>
  <dcterms:created xsi:type="dcterms:W3CDTF">2022-04-01T08:34:00Z</dcterms:created>
  <dcterms:modified xsi:type="dcterms:W3CDTF">2022-04-01T08:34:00Z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0x01010077D3C48A64783A4FA6AB23E8EC0317A0</vt:lpwstr>
  </property>
</Properties>
</file>