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297"/>
        <w:tblW w:w="15168" w:type="dxa"/>
        <w:tblBorders>
          <w:bottom w:val="none" w:sz="0" w:space="0" w:color="auto"/>
        </w:tblBorders>
        <w:tblLook w:val="04A0" w:firstRow="1" w:lastRow="0" w:firstColumn="1" w:lastColumn="0" w:noHBand="0" w:noVBand="1"/>
      </w:tblPr>
      <w:tblGrid>
        <w:gridCol w:w="3252"/>
        <w:gridCol w:w="1408"/>
        <w:gridCol w:w="1950"/>
        <w:gridCol w:w="3455"/>
        <w:gridCol w:w="5103"/>
      </w:tblGrid>
      <w:tr w:rsidR="001C1067" w:rsidRPr="001F44CA" w14:paraId="28D56072" w14:textId="77777777" w:rsidTr="009F37BC">
        <w:trPr>
          <w:trHeight w:val="349"/>
        </w:trPr>
        <w:tc>
          <w:tcPr>
            <w:tcW w:w="3252" w:type="dxa"/>
            <w:tcBorders>
              <w:bottom w:val="single" w:sz="4" w:space="0" w:color="auto"/>
            </w:tcBorders>
            <w:shd w:val="clear" w:color="auto" w:fill="auto"/>
          </w:tcPr>
          <w:p w14:paraId="45FDA0A1" w14:textId="77777777" w:rsidR="001C1067" w:rsidRDefault="001C1067" w:rsidP="009F37BC">
            <w:pPr>
              <w:rPr>
                <w:rFonts w:cstheme="minorHAnsi"/>
                <w:sz w:val="20"/>
                <w:szCs w:val="20"/>
              </w:rPr>
            </w:pPr>
            <w:r w:rsidRPr="001F44CA">
              <w:rPr>
                <w:b/>
                <w:sz w:val="20"/>
                <w:szCs w:val="20"/>
              </w:rPr>
              <w:t>Issue to be addressed</w:t>
            </w:r>
          </w:p>
        </w:tc>
        <w:tc>
          <w:tcPr>
            <w:tcW w:w="1408" w:type="dxa"/>
            <w:tcBorders>
              <w:bottom w:val="single" w:sz="4" w:space="0" w:color="auto"/>
            </w:tcBorders>
            <w:shd w:val="clear" w:color="auto" w:fill="auto"/>
          </w:tcPr>
          <w:p w14:paraId="2E081B61" w14:textId="77777777" w:rsidR="001C1067" w:rsidRDefault="001C1067" w:rsidP="009F37BC">
            <w:pPr>
              <w:rPr>
                <w:rFonts w:cstheme="minorHAnsi"/>
                <w:sz w:val="20"/>
                <w:szCs w:val="20"/>
              </w:rPr>
            </w:pPr>
            <w:r w:rsidRPr="001F44CA">
              <w:rPr>
                <w:b/>
                <w:sz w:val="20"/>
                <w:szCs w:val="20"/>
              </w:rPr>
              <w:t>Responsibility for action</w:t>
            </w:r>
          </w:p>
        </w:tc>
        <w:tc>
          <w:tcPr>
            <w:tcW w:w="1950" w:type="dxa"/>
            <w:tcBorders>
              <w:bottom w:val="single" w:sz="4" w:space="0" w:color="auto"/>
            </w:tcBorders>
            <w:shd w:val="clear" w:color="auto" w:fill="auto"/>
          </w:tcPr>
          <w:p w14:paraId="080F1861" w14:textId="77777777" w:rsidR="001C1067" w:rsidRDefault="001C1067" w:rsidP="009F37BC">
            <w:pPr>
              <w:rPr>
                <w:rFonts w:cstheme="minorHAnsi"/>
                <w:sz w:val="20"/>
                <w:szCs w:val="20"/>
              </w:rPr>
            </w:pPr>
            <w:r w:rsidRPr="001F44CA">
              <w:rPr>
                <w:b/>
                <w:sz w:val="20"/>
                <w:szCs w:val="20"/>
              </w:rPr>
              <w:t>Success Criteria</w:t>
            </w:r>
          </w:p>
        </w:tc>
        <w:tc>
          <w:tcPr>
            <w:tcW w:w="3455" w:type="dxa"/>
            <w:tcBorders>
              <w:bottom w:val="single" w:sz="4" w:space="0" w:color="auto"/>
            </w:tcBorders>
            <w:shd w:val="clear" w:color="auto" w:fill="auto"/>
          </w:tcPr>
          <w:p w14:paraId="4627074C" w14:textId="77777777" w:rsidR="001C1067" w:rsidRPr="5618F76D" w:rsidRDefault="001C1067" w:rsidP="009F37BC">
            <w:pPr>
              <w:rPr>
                <w:sz w:val="20"/>
                <w:szCs w:val="20"/>
              </w:rPr>
            </w:pPr>
            <w:r w:rsidRPr="001F44CA">
              <w:rPr>
                <w:b/>
                <w:sz w:val="20"/>
                <w:szCs w:val="20"/>
              </w:rPr>
              <w:t>Timescale</w:t>
            </w:r>
          </w:p>
        </w:tc>
        <w:tc>
          <w:tcPr>
            <w:tcW w:w="5103" w:type="dxa"/>
            <w:tcBorders>
              <w:bottom w:val="single" w:sz="4" w:space="0" w:color="auto"/>
            </w:tcBorders>
          </w:tcPr>
          <w:p w14:paraId="624FC214" w14:textId="77777777" w:rsidR="001C1067" w:rsidRPr="001F44CA" w:rsidRDefault="001C1067" w:rsidP="009F37BC">
            <w:pPr>
              <w:rPr>
                <w:b/>
                <w:sz w:val="20"/>
                <w:szCs w:val="20"/>
              </w:rPr>
            </w:pPr>
            <w:r>
              <w:rPr>
                <w:b/>
                <w:sz w:val="20"/>
                <w:szCs w:val="20"/>
              </w:rPr>
              <w:t>Progress (complete/non applicable/carried over)</w:t>
            </w:r>
          </w:p>
        </w:tc>
      </w:tr>
      <w:tr w:rsidR="001C1067" w:rsidRPr="001F44CA" w14:paraId="5FEB8D5B" w14:textId="77777777" w:rsidTr="009F37BC">
        <w:trPr>
          <w:trHeight w:val="2263"/>
        </w:trPr>
        <w:tc>
          <w:tcPr>
            <w:tcW w:w="3252" w:type="dxa"/>
            <w:shd w:val="clear" w:color="auto" w:fill="auto"/>
          </w:tcPr>
          <w:p w14:paraId="1CE1AD77" w14:textId="77777777" w:rsidR="001C1067" w:rsidRDefault="001C1067" w:rsidP="009F37BC">
            <w:pPr>
              <w:rPr>
                <w:rFonts w:cstheme="minorHAnsi"/>
                <w:sz w:val="20"/>
                <w:szCs w:val="20"/>
              </w:rPr>
            </w:pPr>
            <w:r>
              <w:rPr>
                <w:rFonts w:cstheme="minorHAnsi"/>
                <w:sz w:val="20"/>
                <w:szCs w:val="20"/>
              </w:rPr>
              <w:t>Good practice in recruitment at Faculty/Divisional level.  Our Faculty of Arts &amp; Humanities has devised a model of best practice re recruitment for academic posts, incorporating blog posts, and mechanisms to clear career paths and promote career flexibility.</w:t>
            </w:r>
          </w:p>
          <w:p w14:paraId="18C85C9D" w14:textId="77777777" w:rsidR="001C1067" w:rsidRDefault="001C1067" w:rsidP="009F37BC">
            <w:pPr>
              <w:rPr>
                <w:rFonts w:cstheme="minorHAnsi"/>
                <w:sz w:val="20"/>
                <w:szCs w:val="20"/>
              </w:rPr>
            </w:pPr>
          </w:p>
        </w:tc>
        <w:tc>
          <w:tcPr>
            <w:tcW w:w="1408" w:type="dxa"/>
            <w:shd w:val="clear" w:color="auto" w:fill="auto"/>
          </w:tcPr>
          <w:p w14:paraId="5995B738" w14:textId="77777777" w:rsidR="001C1067" w:rsidRDefault="001C1067" w:rsidP="009F37BC">
            <w:pPr>
              <w:rPr>
                <w:sz w:val="20"/>
                <w:szCs w:val="20"/>
              </w:rPr>
            </w:pPr>
            <w:r>
              <w:rPr>
                <w:sz w:val="20"/>
                <w:szCs w:val="20"/>
              </w:rPr>
              <w:t>Chair REG</w:t>
            </w:r>
          </w:p>
        </w:tc>
        <w:tc>
          <w:tcPr>
            <w:tcW w:w="1950" w:type="dxa"/>
            <w:shd w:val="clear" w:color="auto" w:fill="auto"/>
          </w:tcPr>
          <w:p w14:paraId="5FA2C46C" w14:textId="77777777" w:rsidR="001C1067" w:rsidRDefault="001C1067" w:rsidP="009F37BC">
            <w:pPr>
              <w:rPr>
                <w:sz w:val="20"/>
                <w:szCs w:val="20"/>
              </w:rPr>
            </w:pPr>
            <w:r>
              <w:rPr>
                <w:sz w:val="20"/>
                <w:szCs w:val="20"/>
              </w:rPr>
              <w:t>Good practice adopted and implemented in roles advertised in 2020 onwards</w:t>
            </w:r>
          </w:p>
          <w:p w14:paraId="02563E5A" w14:textId="77777777" w:rsidR="001C1067" w:rsidRPr="00537499" w:rsidRDefault="001C1067" w:rsidP="009F37BC">
            <w:pPr>
              <w:rPr>
                <w:color w:val="FF0000"/>
                <w:sz w:val="20"/>
                <w:szCs w:val="20"/>
              </w:rPr>
            </w:pPr>
          </w:p>
          <w:p w14:paraId="41A2B160" w14:textId="77777777" w:rsidR="001C1067" w:rsidRDefault="001C1067" w:rsidP="009F37BC">
            <w:pPr>
              <w:rPr>
                <w:sz w:val="20"/>
                <w:szCs w:val="20"/>
              </w:rPr>
            </w:pPr>
          </w:p>
        </w:tc>
        <w:tc>
          <w:tcPr>
            <w:tcW w:w="3455" w:type="dxa"/>
            <w:shd w:val="clear" w:color="auto" w:fill="auto"/>
          </w:tcPr>
          <w:p w14:paraId="197B8FF0" w14:textId="77777777" w:rsidR="001C1067" w:rsidRDefault="001C1067" w:rsidP="009F37BC">
            <w:pPr>
              <w:rPr>
                <w:sz w:val="20"/>
                <w:szCs w:val="20"/>
              </w:rPr>
            </w:pPr>
            <w:r>
              <w:rPr>
                <w:sz w:val="20"/>
                <w:szCs w:val="20"/>
              </w:rPr>
              <w:t>Share examples of good practice at REG in November 2019; dissemination to/discussion with faculties via REG and faculty events; adoption during 2020 recruitment.</w:t>
            </w:r>
          </w:p>
          <w:p w14:paraId="344DAF6C" w14:textId="77777777" w:rsidR="001C1067" w:rsidRDefault="001C1067" w:rsidP="009F37BC">
            <w:pPr>
              <w:rPr>
                <w:sz w:val="20"/>
                <w:szCs w:val="20"/>
              </w:rPr>
            </w:pPr>
          </w:p>
          <w:p w14:paraId="234F95C8" w14:textId="77777777" w:rsidR="001C1067" w:rsidRDefault="001C1067" w:rsidP="009F37BC">
            <w:pPr>
              <w:rPr>
                <w:sz w:val="20"/>
                <w:szCs w:val="20"/>
              </w:rPr>
            </w:pPr>
          </w:p>
          <w:p w14:paraId="3F31E170" w14:textId="77777777" w:rsidR="001C1067" w:rsidRDefault="001C1067" w:rsidP="009F37BC">
            <w:pPr>
              <w:rPr>
                <w:sz w:val="20"/>
                <w:szCs w:val="20"/>
              </w:rPr>
            </w:pPr>
            <w:r>
              <w:rPr>
                <w:sz w:val="20"/>
                <w:szCs w:val="20"/>
              </w:rPr>
              <w:t>(</w:t>
            </w:r>
            <w:proofErr w:type="gramStart"/>
            <w:r>
              <w:rPr>
                <w:sz w:val="20"/>
                <w:szCs w:val="20"/>
              </w:rPr>
              <w:t>also</w:t>
            </w:r>
            <w:proofErr w:type="gramEnd"/>
            <w:r>
              <w:rPr>
                <w:sz w:val="20"/>
                <w:szCs w:val="20"/>
              </w:rPr>
              <w:t xml:space="preserve"> included under Principle 6)</w:t>
            </w:r>
          </w:p>
        </w:tc>
        <w:tc>
          <w:tcPr>
            <w:tcW w:w="5103" w:type="dxa"/>
          </w:tcPr>
          <w:p w14:paraId="77A25FF9" w14:textId="172AC2A7" w:rsidR="001C1067" w:rsidRPr="00F20266" w:rsidRDefault="00F20266" w:rsidP="009F37BC">
            <w:pPr>
              <w:rPr>
                <w:rFonts w:cstheme="minorHAnsi"/>
                <w:i/>
                <w:iCs/>
                <w:sz w:val="20"/>
                <w:szCs w:val="20"/>
              </w:rPr>
            </w:pPr>
            <w:r w:rsidRPr="00F20266">
              <w:rPr>
                <w:rFonts w:cstheme="minorHAnsi"/>
                <w:i/>
                <w:iCs/>
                <w:sz w:val="20"/>
                <w:szCs w:val="20"/>
              </w:rPr>
              <w:t>Complete.</w:t>
            </w:r>
          </w:p>
          <w:p w14:paraId="2B48CEF1" w14:textId="77777777" w:rsidR="001C1067" w:rsidRPr="00DB6F17" w:rsidRDefault="001C1067" w:rsidP="009F37BC">
            <w:pPr>
              <w:rPr>
                <w:rFonts w:cstheme="minorHAnsi"/>
                <w:i/>
                <w:iCs/>
                <w:sz w:val="20"/>
                <w:szCs w:val="20"/>
              </w:rPr>
            </w:pPr>
          </w:p>
          <w:p w14:paraId="18FB8DAF" w14:textId="77777777" w:rsidR="008F2B18" w:rsidRDefault="00D56DB0" w:rsidP="009F37BC">
            <w:pPr>
              <w:rPr>
                <w:rFonts w:cstheme="minorHAnsi"/>
                <w:i/>
                <w:iCs/>
                <w:sz w:val="20"/>
                <w:szCs w:val="20"/>
              </w:rPr>
            </w:pPr>
            <w:r>
              <w:rPr>
                <w:rFonts w:cstheme="minorHAnsi"/>
                <w:i/>
                <w:iCs/>
                <w:sz w:val="20"/>
                <w:szCs w:val="20"/>
              </w:rPr>
              <w:t xml:space="preserve">Recruitment information was </w:t>
            </w:r>
            <w:r w:rsidR="001C1067" w:rsidRPr="00DB6F17">
              <w:rPr>
                <w:rFonts w:cstheme="minorHAnsi"/>
                <w:i/>
                <w:iCs/>
                <w:sz w:val="20"/>
                <w:szCs w:val="20"/>
              </w:rPr>
              <w:t>disseminat</w:t>
            </w:r>
            <w:r>
              <w:rPr>
                <w:rFonts w:cstheme="minorHAnsi"/>
                <w:i/>
                <w:iCs/>
                <w:sz w:val="20"/>
                <w:szCs w:val="20"/>
              </w:rPr>
              <w:t xml:space="preserve">ed </w:t>
            </w:r>
            <w:r w:rsidR="001C1067" w:rsidRPr="00DB6F17">
              <w:rPr>
                <w:rFonts w:cstheme="minorHAnsi"/>
                <w:i/>
                <w:iCs/>
                <w:sz w:val="20"/>
                <w:szCs w:val="20"/>
              </w:rPr>
              <w:t>across</w:t>
            </w:r>
            <w:r w:rsidR="008E7120">
              <w:rPr>
                <w:rFonts w:cstheme="minorHAnsi"/>
                <w:i/>
                <w:iCs/>
                <w:sz w:val="20"/>
                <w:szCs w:val="20"/>
              </w:rPr>
              <w:t xml:space="preserve"> faculties. </w:t>
            </w:r>
          </w:p>
          <w:p w14:paraId="467A3837" w14:textId="77777777" w:rsidR="008F2B18" w:rsidRDefault="008F2B18" w:rsidP="009F37BC">
            <w:pPr>
              <w:rPr>
                <w:rFonts w:cstheme="minorHAnsi"/>
                <w:i/>
                <w:iCs/>
                <w:sz w:val="20"/>
                <w:szCs w:val="20"/>
              </w:rPr>
            </w:pPr>
          </w:p>
          <w:p w14:paraId="2478A921" w14:textId="5CC3BEB4" w:rsidR="001C1067" w:rsidRPr="00DB6F17" w:rsidRDefault="008F2B18" w:rsidP="009F37BC">
            <w:pPr>
              <w:rPr>
                <w:rFonts w:cstheme="minorHAnsi"/>
                <w:i/>
                <w:iCs/>
                <w:sz w:val="20"/>
                <w:szCs w:val="20"/>
              </w:rPr>
            </w:pPr>
            <w:r>
              <w:rPr>
                <w:rFonts w:cstheme="minorHAnsi"/>
                <w:i/>
                <w:iCs/>
                <w:sz w:val="20"/>
                <w:szCs w:val="20"/>
              </w:rPr>
              <w:t>Th</w:t>
            </w:r>
            <w:r w:rsidR="001C1067" w:rsidRPr="00DB6F17">
              <w:rPr>
                <w:rFonts w:cstheme="minorHAnsi"/>
                <w:i/>
                <w:iCs/>
                <w:sz w:val="20"/>
                <w:szCs w:val="20"/>
              </w:rPr>
              <w:t>is action has not been carried over</w:t>
            </w:r>
          </w:p>
          <w:p w14:paraId="43FD1A6D" w14:textId="77777777" w:rsidR="001C1067" w:rsidRPr="001D49DD" w:rsidRDefault="001C1067" w:rsidP="009F37BC">
            <w:pPr>
              <w:rPr>
                <w:i/>
                <w:iCs/>
                <w:sz w:val="20"/>
                <w:szCs w:val="20"/>
              </w:rPr>
            </w:pPr>
          </w:p>
        </w:tc>
      </w:tr>
      <w:tr w:rsidR="001C1067" w:rsidRPr="001F44CA" w14:paraId="2669CB59" w14:textId="77777777" w:rsidTr="009F37BC">
        <w:trPr>
          <w:trHeight w:val="557"/>
        </w:trPr>
        <w:tc>
          <w:tcPr>
            <w:tcW w:w="3252" w:type="dxa"/>
            <w:tcBorders>
              <w:bottom w:val="single" w:sz="4" w:space="0" w:color="auto"/>
            </w:tcBorders>
            <w:shd w:val="clear" w:color="auto" w:fill="auto"/>
          </w:tcPr>
          <w:p w14:paraId="6A9ABA04" w14:textId="77777777" w:rsidR="001C1067" w:rsidRDefault="001C1067" w:rsidP="009F37BC">
            <w:pPr>
              <w:rPr>
                <w:rFonts w:cstheme="minorHAnsi"/>
                <w:sz w:val="20"/>
                <w:szCs w:val="20"/>
              </w:rPr>
            </w:pPr>
            <w:r>
              <w:rPr>
                <w:rFonts w:cstheme="minorHAnsi"/>
                <w:sz w:val="20"/>
                <w:szCs w:val="20"/>
              </w:rPr>
              <w:t>Creation of a centralised Recruitment and Resourcing Team within HR Services.</w:t>
            </w:r>
          </w:p>
          <w:p w14:paraId="4CDF231D" w14:textId="77777777" w:rsidR="001C1067" w:rsidRDefault="001C1067" w:rsidP="009F37BC">
            <w:pPr>
              <w:rPr>
                <w:rFonts w:cstheme="minorHAnsi"/>
                <w:sz w:val="20"/>
                <w:szCs w:val="20"/>
              </w:rPr>
            </w:pPr>
          </w:p>
          <w:p w14:paraId="2752EC73" w14:textId="77777777" w:rsidR="001C1067" w:rsidRDefault="001C1067" w:rsidP="009F37BC">
            <w:pPr>
              <w:rPr>
                <w:rFonts w:cstheme="minorHAnsi"/>
                <w:sz w:val="20"/>
                <w:szCs w:val="20"/>
              </w:rPr>
            </w:pPr>
            <w:r>
              <w:rPr>
                <w:rFonts w:cstheme="minorHAnsi"/>
                <w:sz w:val="20"/>
                <w:szCs w:val="20"/>
              </w:rPr>
              <w:t xml:space="preserve">This team will manage the centralising of recruitment and resourcing activity back into HR services along with reviewing processes ensuring consistency across the institution. </w:t>
            </w:r>
          </w:p>
          <w:p w14:paraId="3345B43F" w14:textId="77777777" w:rsidR="001C1067" w:rsidRDefault="001C1067" w:rsidP="009F37BC">
            <w:pPr>
              <w:rPr>
                <w:rFonts w:cstheme="minorHAnsi"/>
                <w:sz w:val="20"/>
                <w:szCs w:val="20"/>
              </w:rPr>
            </w:pPr>
          </w:p>
        </w:tc>
        <w:tc>
          <w:tcPr>
            <w:tcW w:w="1408" w:type="dxa"/>
            <w:tcBorders>
              <w:bottom w:val="single" w:sz="4" w:space="0" w:color="auto"/>
            </w:tcBorders>
            <w:shd w:val="clear" w:color="auto" w:fill="auto"/>
          </w:tcPr>
          <w:p w14:paraId="14209EC5" w14:textId="77777777" w:rsidR="001C1067" w:rsidRDefault="001C1067" w:rsidP="009F37BC">
            <w:pPr>
              <w:rPr>
                <w:rFonts w:cstheme="minorHAnsi"/>
                <w:sz w:val="20"/>
                <w:szCs w:val="20"/>
              </w:rPr>
            </w:pPr>
            <w:r>
              <w:rPr>
                <w:rFonts w:cstheme="minorHAnsi"/>
                <w:sz w:val="20"/>
                <w:szCs w:val="20"/>
              </w:rPr>
              <w:t>Head of HR Services</w:t>
            </w:r>
          </w:p>
          <w:p w14:paraId="4277A2CA" w14:textId="77777777" w:rsidR="001C1067" w:rsidRDefault="001C1067" w:rsidP="009F37BC">
            <w:pPr>
              <w:rPr>
                <w:rFonts w:cstheme="minorHAnsi"/>
                <w:sz w:val="20"/>
                <w:szCs w:val="20"/>
              </w:rPr>
            </w:pPr>
          </w:p>
          <w:p w14:paraId="02ACF435" w14:textId="77777777" w:rsidR="001C1067" w:rsidRDefault="001C1067" w:rsidP="009F37BC">
            <w:pPr>
              <w:rPr>
                <w:rFonts w:cstheme="minorHAnsi"/>
                <w:sz w:val="20"/>
                <w:szCs w:val="20"/>
              </w:rPr>
            </w:pPr>
          </w:p>
          <w:p w14:paraId="40213A0B" w14:textId="77777777" w:rsidR="001C1067" w:rsidRDefault="001C1067" w:rsidP="009F37BC">
            <w:pPr>
              <w:rPr>
                <w:sz w:val="20"/>
                <w:szCs w:val="20"/>
              </w:rPr>
            </w:pPr>
          </w:p>
        </w:tc>
        <w:tc>
          <w:tcPr>
            <w:tcW w:w="1950" w:type="dxa"/>
            <w:tcBorders>
              <w:bottom w:val="single" w:sz="4" w:space="0" w:color="auto"/>
            </w:tcBorders>
            <w:shd w:val="clear" w:color="auto" w:fill="auto"/>
          </w:tcPr>
          <w:p w14:paraId="55BC98F4" w14:textId="77777777" w:rsidR="001C1067" w:rsidRPr="00537499" w:rsidRDefault="001C1067" w:rsidP="009F37BC">
            <w:pPr>
              <w:rPr>
                <w:color w:val="FF0000"/>
                <w:sz w:val="20"/>
                <w:szCs w:val="20"/>
              </w:rPr>
            </w:pPr>
            <w:r>
              <w:rPr>
                <w:rFonts w:cstheme="minorHAnsi"/>
                <w:sz w:val="20"/>
                <w:szCs w:val="20"/>
              </w:rPr>
              <w:t>Team in post and reviews in process.  All relevant web resources/processed to be reviewed and updated.</w:t>
            </w:r>
          </w:p>
        </w:tc>
        <w:tc>
          <w:tcPr>
            <w:tcW w:w="3455" w:type="dxa"/>
            <w:tcBorders>
              <w:bottom w:val="single" w:sz="4" w:space="0" w:color="auto"/>
            </w:tcBorders>
            <w:shd w:val="clear" w:color="auto" w:fill="auto"/>
          </w:tcPr>
          <w:p w14:paraId="3F44BB22" w14:textId="77777777" w:rsidR="001C1067" w:rsidRDefault="001C1067" w:rsidP="009F37BC">
            <w:pPr>
              <w:rPr>
                <w:sz w:val="20"/>
                <w:szCs w:val="20"/>
              </w:rPr>
            </w:pPr>
            <w:r>
              <w:rPr>
                <w:sz w:val="20"/>
                <w:szCs w:val="20"/>
              </w:rPr>
              <w:t>ONGOING: An HR Service Manager is in post and working on centralised recruitment.</w:t>
            </w:r>
          </w:p>
          <w:p w14:paraId="4ACBCFCF" w14:textId="77777777" w:rsidR="001C1067" w:rsidRDefault="001C1067" w:rsidP="009F37BC">
            <w:pPr>
              <w:rPr>
                <w:sz w:val="20"/>
                <w:szCs w:val="20"/>
              </w:rPr>
            </w:pPr>
          </w:p>
          <w:p w14:paraId="07F0047B" w14:textId="77777777" w:rsidR="001C1067" w:rsidRDefault="001C1067" w:rsidP="009F37BC">
            <w:pPr>
              <w:rPr>
                <w:sz w:val="20"/>
                <w:szCs w:val="20"/>
              </w:rPr>
            </w:pPr>
            <w:r>
              <w:rPr>
                <w:sz w:val="20"/>
                <w:szCs w:val="20"/>
              </w:rPr>
              <w:t xml:space="preserve">To date: re academic appointments there is a new standardised approvals process and job descriptions, creation of shortlisting grids and standardised interview questions. </w:t>
            </w:r>
          </w:p>
          <w:p w14:paraId="1DE892B7" w14:textId="77777777" w:rsidR="001C1067" w:rsidRDefault="001C1067" w:rsidP="009F37BC">
            <w:pPr>
              <w:rPr>
                <w:sz w:val="20"/>
                <w:szCs w:val="20"/>
              </w:rPr>
            </w:pPr>
          </w:p>
          <w:p w14:paraId="7E513A83" w14:textId="77777777" w:rsidR="001C1067" w:rsidRDefault="001C1067" w:rsidP="009F37BC">
            <w:pPr>
              <w:rPr>
                <w:sz w:val="20"/>
                <w:szCs w:val="20"/>
              </w:rPr>
            </w:pPr>
            <w:r>
              <w:rPr>
                <w:sz w:val="20"/>
                <w:szCs w:val="20"/>
              </w:rPr>
              <w:t>(</w:t>
            </w:r>
            <w:proofErr w:type="gramStart"/>
            <w:r>
              <w:rPr>
                <w:sz w:val="20"/>
                <w:szCs w:val="20"/>
              </w:rPr>
              <w:t>carried</w:t>
            </w:r>
            <w:proofErr w:type="gramEnd"/>
            <w:r>
              <w:rPr>
                <w:sz w:val="20"/>
                <w:szCs w:val="20"/>
              </w:rPr>
              <w:t xml:space="preserve"> forward from 17-19 plan)</w:t>
            </w:r>
          </w:p>
          <w:p w14:paraId="0D3EB119" w14:textId="77777777" w:rsidR="001C1067" w:rsidRDefault="001C1067" w:rsidP="009F37BC">
            <w:pPr>
              <w:rPr>
                <w:sz w:val="20"/>
                <w:szCs w:val="20"/>
              </w:rPr>
            </w:pPr>
          </w:p>
        </w:tc>
        <w:tc>
          <w:tcPr>
            <w:tcW w:w="5103" w:type="dxa"/>
            <w:tcBorders>
              <w:bottom w:val="single" w:sz="4" w:space="0" w:color="auto"/>
            </w:tcBorders>
          </w:tcPr>
          <w:p w14:paraId="391CC926" w14:textId="6CDF4567" w:rsidR="001C1067" w:rsidRDefault="001C1067" w:rsidP="009F37BC">
            <w:pPr>
              <w:rPr>
                <w:i/>
                <w:iCs/>
                <w:color w:val="FF0000"/>
                <w:sz w:val="20"/>
                <w:szCs w:val="20"/>
              </w:rPr>
            </w:pPr>
            <w:r w:rsidRPr="00F37B3E">
              <w:rPr>
                <w:i/>
                <w:iCs/>
                <w:sz w:val="20"/>
                <w:szCs w:val="20"/>
              </w:rPr>
              <w:t>All academic recruitment is currently centralized. Professional staff and researcher recruitment is managed in Faculty with plans to centralize this activity in the future.</w:t>
            </w:r>
            <w:r>
              <w:rPr>
                <w:i/>
                <w:iCs/>
                <w:sz w:val="20"/>
                <w:szCs w:val="20"/>
              </w:rPr>
              <w:t xml:space="preserve"> Work has been done to </w:t>
            </w:r>
            <w:hyperlink r:id="rId7" w:history="1">
              <w:r w:rsidR="00FE13EA" w:rsidRPr="00FE13EA">
                <w:rPr>
                  <w:rStyle w:val="Hyperlink"/>
                  <w:i/>
                  <w:iCs/>
                  <w:sz w:val="20"/>
                  <w:szCs w:val="20"/>
                </w:rPr>
                <w:t>standardise job descriptions</w:t>
              </w:r>
            </w:hyperlink>
            <w:r w:rsidR="00FE13EA">
              <w:rPr>
                <w:i/>
                <w:iCs/>
                <w:sz w:val="20"/>
                <w:szCs w:val="20"/>
              </w:rPr>
              <w:t xml:space="preserve"> </w:t>
            </w:r>
            <w:r w:rsidR="00FE13EA">
              <w:t xml:space="preserve"> </w:t>
            </w:r>
            <w:r w:rsidR="002F02D8">
              <w:t>(</w:t>
            </w:r>
            <w:r w:rsidR="002F02D8" w:rsidRPr="00FE13EA">
              <w:rPr>
                <w:i/>
                <w:iCs/>
                <w:sz w:val="20"/>
                <w:szCs w:val="20"/>
              </w:rPr>
              <w:t>internal Staff website</w:t>
            </w:r>
            <w:r w:rsidR="002F02D8">
              <w:rPr>
                <w:i/>
                <w:iCs/>
                <w:sz w:val="20"/>
                <w:szCs w:val="20"/>
              </w:rPr>
              <w:t xml:space="preserve"> link</w:t>
            </w:r>
            <w:r w:rsidR="002F02D8" w:rsidRPr="00FE13EA">
              <w:rPr>
                <w:i/>
                <w:iCs/>
                <w:sz w:val="20"/>
                <w:szCs w:val="20"/>
              </w:rPr>
              <w:t>)</w:t>
            </w:r>
            <w:r w:rsidR="002F02D8">
              <w:rPr>
                <w:i/>
                <w:iCs/>
                <w:sz w:val="20"/>
                <w:szCs w:val="20"/>
              </w:rPr>
              <w:t xml:space="preserve"> </w:t>
            </w:r>
            <w:r w:rsidR="00FE13EA" w:rsidRPr="00FE13EA">
              <w:rPr>
                <w:i/>
                <w:iCs/>
                <w:sz w:val="20"/>
                <w:szCs w:val="20"/>
              </w:rPr>
              <w:t xml:space="preserve">with roles graded using the Higher Education Role Analysis (HERA system). </w:t>
            </w:r>
            <w:r w:rsidR="0056388E" w:rsidRPr="0055638A">
              <w:rPr>
                <w:i/>
                <w:iCs/>
                <w:sz w:val="20"/>
                <w:szCs w:val="20"/>
              </w:rPr>
              <w:t>Work is ongoing to standardise research job descriptions and it is likely these will be implemented early in 2022.</w:t>
            </w:r>
          </w:p>
          <w:p w14:paraId="205D9212" w14:textId="77777777" w:rsidR="001C1067" w:rsidRDefault="001C1067" w:rsidP="009F37BC">
            <w:pPr>
              <w:rPr>
                <w:i/>
                <w:iCs/>
              </w:rPr>
            </w:pPr>
          </w:p>
          <w:p w14:paraId="40B97928" w14:textId="77777777" w:rsidR="001C1067" w:rsidRPr="00F37B3E" w:rsidRDefault="001C1067" w:rsidP="009F37BC">
            <w:pPr>
              <w:rPr>
                <w:i/>
                <w:iCs/>
                <w:sz w:val="20"/>
                <w:szCs w:val="20"/>
              </w:rPr>
            </w:pPr>
            <w:r w:rsidRPr="00921367">
              <w:rPr>
                <w:i/>
                <w:iCs/>
                <w:sz w:val="20"/>
                <w:szCs w:val="20"/>
              </w:rPr>
              <w:t>This action has not been carried over.</w:t>
            </w:r>
            <w:r w:rsidRPr="00F37B3E">
              <w:rPr>
                <w:i/>
                <w:iCs/>
              </w:rPr>
              <w:t xml:space="preserve"> </w:t>
            </w:r>
          </w:p>
        </w:tc>
      </w:tr>
    </w:tbl>
    <w:p w14:paraId="3205FF02" w14:textId="7F446E33" w:rsidR="00CC717B" w:rsidRPr="00341722" w:rsidRDefault="009F37BC" w:rsidP="00341722">
      <w:pPr>
        <w:rPr>
          <w:b/>
          <w:bCs/>
          <w:i/>
          <w:iCs/>
        </w:rPr>
      </w:pPr>
      <w:r w:rsidRPr="00341722">
        <w:rPr>
          <w:b/>
          <w:bCs/>
        </w:rPr>
        <w:t>P</w:t>
      </w:r>
      <w:r w:rsidR="003B4950" w:rsidRPr="00341722">
        <w:rPr>
          <w:b/>
          <w:bCs/>
        </w:rPr>
        <w:t xml:space="preserve">rinciple 1: Recruitment and Selection – </w:t>
      </w:r>
      <w:r w:rsidR="003B4950" w:rsidRPr="00341722">
        <w:rPr>
          <w:b/>
          <w:bCs/>
          <w:i/>
          <w:iCs/>
        </w:rPr>
        <w:t>Recognition of the importance of recruiting, selection and retaining resear</w:t>
      </w:r>
      <w:r w:rsidR="00C04A53" w:rsidRPr="00341722">
        <w:rPr>
          <w:b/>
          <w:bCs/>
          <w:i/>
          <w:iCs/>
        </w:rPr>
        <w:t>c</w:t>
      </w:r>
      <w:r w:rsidR="003B4950" w:rsidRPr="00341722">
        <w:rPr>
          <w:b/>
          <w:bCs/>
          <w:i/>
          <w:iCs/>
        </w:rPr>
        <w:t>hers with the</w:t>
      </w:r>
      <w:r w:rsidR="00C04A53" w:rsidRPr="00341722">
        <w:rPr>
          <w:b/>
          <w:bCs/>
          <w:i/>
          <w:iCs/>
        </w:rPr>
        <w:t xml:space="preserve"> highest potential to achieve exce</w:t>
      </w:r>
      <w:r w:rsidR="00995CB2" w:rsidRPr="00341722">
        <w:rPr>
          <w:b/>
          <w:bCs/>
          <w:i/>
          <w:iCs/>
        </w:rPr>
        <w:t>llence in research</w:t>
      </w:r>
      <w:r w:rsidR="003B4950" w:rsidRPr="00341722">
        <w:rPr>
          <w:b/>
          <w:bCs/>
          <w:i/>
          <w:iCs/>
        </w:rPr>
        <w:t xml:space="preserve"> </w:t>
      </w:r>
    </w:p>
    <w:p w14:paraId="6D10CA6C" w14:textId="297FC619" w:rsidR="0074646C" w:rsidRDefault="0074646C" w:rsidP="0074646C"/>
    <w:p w14:paraId="25DF62F5" w14:textId="6B774E5E" w:rsidR="00341722" w:rsidRPr="00341722" w:rsidRDefault="00341722" w:rsidP="0074646C">
      <w:pPr>
        <w:rPr>
          <w:b/>
          <w:bCs/>
          <w:i/>
          <w:iCs/>
        </w:rPr>
      </w:pPr>
      <w:r w:rsidRPr="00341722">
        <w:rPr>
          <w:b/>
          <w:bCs/>
        </w:rPr>
        <w:t xml:space="preserve">Principle </w:t>
      </w:r>
      <w:r>
        <w:rPr>
          <w:b/>
          <w:bCs/>
        </w:rPr>
        <w:t>2</w:t>
      </w:r>
      <w:r w:rsidRPr="00341722">
        <w:rPr>
          <w:b/>
          <w:bCs/>
        </w:rPr>
        <w:t xml:space="preserve">: </w:t>
      </w:r>
      <w:r>
        <w:rPr>
          <w:b/>
          <w:bCs/>
        </w:rPr>
        <w:t>Recognition and Value</w:t>
      </w:r>
      <w:r w:rsidRPr="00341722">
        <w:rPr>
          <w:b/>
          <w:bCs/>
        </w:rPr>
        <w:t xml:space="preserve"> – </w:t>
      </w:r>
      <w:r w:rsidRPr="00341722">
        <w:rPr>
          <w:b/>
          <w:bCs/>
          <w:i/>
          <w:iCs/>
        </w:rPr>
        <w:t>Re</w:t>
      </w:r>
      <w:r>
        <w:rPr>
          <w:b/>
          <w:bCs/>
          <w:i/>
          <w:iCs/>
        </w:rPr>
        <w:t xml:space="preserve">searchers are recognised and valued by their </w:t>
      </w:r>
      <w:r w:rsidR="000C1F4B">
        <w:rPr>
          <w:b/>
          <w:bCs/>
          <w:i/>
          <w:iCs/>
        </w:rPr>
        <w:t xml:space="preserve">employing </w:t>
      </w:r>
      <w:r>
        <w:rPr>
          <w:b/>
          <w:bCs/>
          <w:i/>
          <w:iCs/>
        </w:rPr>
        <w:t>organisation as an essential part of their organisation’s human resources and a key component of their overall strategy to develop and deliver world-class research.</w:t>
      </w:r>
    </w:p>
    <w:tbl>
      <w:tblPr>
        <w:tblStyle w:val="TableGrid"/>
        <w:tblW w:w="15451" w:type="dxa"/>
        <w:tblInd w:w="-572" w:type="dxa"/>
        <w:tblLook w:val="04A0" w:firstRow="1" w:lastRow="0" w:firstColumn="1" w:lastColumn="0" w:noHBand="0" w:noVBand="1"/>
      </w:tblPr>
      <w:tblGrid>
        <w:gridCol w:w="3402"/>
        <w:gridCol w:w="1560"/>
        <w:gridCol w:w="1842"/>
        <w:gridCol w:w="3609"/>
        <w:gridCol w:w="5038"/>
      </w:tblGrid>
      <w:tr w:rsidR="00A85A43" w:rsidRPr="001F44CA" w14:paraId="0FE85776" w14:textId="2295854C" w:rsidTr="00D8232B">
        <w:tc>
          <w:tcPr>
            <w:tcW w:w="3402" w:type="dxa"/>
            <w:shd w:val="clear" w:color="auto" w:fill="auto"/>
          </w:tcPr>
          <w:p w14:paraId="72304E37" w14:textId="77777777" w:rsidR="00C96851" w:rsidRPr="00B22261" w:rsidRDefault="00C96851" w:rsidP="00C96851">
            <w:pPr>
              <w:rPr>
                <w:rFonts w:cstheme="minorHAnsi"/>
                <w:sz w:val="20"/>
                <w:szCs w:val="20"/>
              </w:rPr>
            </w:pPr>
            <w:r w:rsidRPr="001F44CA">
              <w:rPr>
                <w:b/>
                <w:sz w:val="20"/>
                <w:szCs w:val="20"/>
              </w:rPr>
              <w:t>Issue to be addressed</w:t>
            </w:r>
          </w:p>
        </w:tc>
        <w:tc>
          <w:tcPr>
            <w:tcW w:w="1560" w:type="dxa"/>
            <w:shd w:val="clear" w:color="auto" w:fill="auto"/>
          </w:tcPr>
          <w:p w14:paraId="42359023" w14:textId="77777777" w:rsidR="00C96851" w:rsidRPr="00B22261" w:rsidRDefault="00C96851" w:rsidP="00C96851">
            <w:pPr>
              <w:rPr>
                <w:rFonts w:cstheme="minorHAnsi"/>
                <w:sz w:val="20"/>
                <w:szCs w:val="20"/>
              </w:rPr>
            </w:pPr>
            <w:r w:rsidRPr="001F44CA">
              <w:rPr>
                <w:b/>
                <w:sz w:val="20"/>
                <w:szCs w:val="20"/>
              </w:rPr>
              <w:t>Responsibility for action</w:t>
            </w:r>
          </w:p>
        </w:tc>
        <w:tc>
          <w:tcPr>
            <w:tcW w:w="1842" w:type="dxa"/>
            <w:shd w:val="clear" w:color="auto" w:fill="auto"/>
          </w:tcPr>
          <w:p w14:paraId="1BE767CF" w14:textId="77777777" w:rsidR="00C96851" w:rsidRDefault="00C96851" w:rsidP="00C96851">
            <w:pPr>
              <w:rPr>
                <w:rFonts w:cstheme="minorHAnsi"/>
                <w:sz w:val="20"/>
                <w:szCs w:val="20"/>
              </w:rPr>
            </w:pPr>
            <w:r w:rsidRPr="001F44CA">
              <w:rPr>
                <w:b/>
                <w:sz w:val="20"/>
                <w:szCs w:val="20"/>
              </w:rPr>
              <w:t>Success Criteria</w:t>
            </w:r>
          </w:p>
        </w:tc>
        <w:tc>
          <w:tcPr>
            <w:tcW w:w="3609" w:type="dxa"/>
            <w:shd w:val="clear" w:color="auto" w:fill="auto"/>
          </w:tcPr>
          <w:p w14:paraId="1786228E" w14:textId="77777777" w:rsidR="00C96851" w:rsidRPr="5618F76D" w:rsidRDefault="00C96851" w:rsidP="00C96851">
            <w:pPr>
              <w:rPr>
                <w:sz w:val="20"/>
                <w:szCs w:val="20"/>
              </w:rPr>
            </w:pPr>
            <w:r w:rsidRPr="001F44CA">
              <w:rPr>
                <w:b/>
                <w:sz w:val="20"/>
                <w:szCs w:val="20"/>
              </w:rPr>
              <w:t>Timescale</w:t>
            </w:r>
          </w:p>
        </w:tc>
        <w:tc>
          <w:tcPr>
            <w:tcW w:w="5038" w:type="dxa"/>
          </w:tcPr>
          <w:p w14:paraId="5D2786BB" w14:textId="5F536B74" w:rsidR="00C96851" w:rsidRPr="001F44CA" w:rsidRDefault="00C96851" w:rsidP="00C96851">
            <w:pPr>
              <w:rPr>
                <w:b/>
                <w:sz w:val="20"/>
                <w:szCs w:val="20"/>
              </w:rPr>
            </w:pPr>
            <w:r>
              <w:rPr>
                <w:b/>
                <w:sz w:val="20"/>
                <w:szCs w:val="20"/>
              </w:rPr>
              <w:t>Progress (complete/non applicable/carried over)</w:t>
            </w:r>
          </w:p>
        </w:tc>
      </w:tr>
      <w:tr w:rsidR="00A85A43" w:rsidRPr="00E15DB7" w14:paraId="2392D1E6" w14:textId="506890C5" w:rsidTr="00D8232B">
        <w:tc>
          <w:tcPr>
            <w:tcW w:w="3402" w:type="dxa"/>
          </w:tcPr>
          <w:p w14:paraId="5F701458" w14:textId="77777777" w:rsidR="00C96851" w:rsidRPr="00E15DB7" w:rsidRDefault="00C96851" w:rsidP="00C96851">
            <w:pPr>
              <w:rPr>
                <w:rFonts w:cstheme="minorHAnsi"/>
                <w:sz w:val="20"/>
                <w:szCs w:val="20"/>
              </w:rPr>
            </w:pPr>
            <w:r w:rsidRPr="00E15DB7">
              <w:rPr>
                <w:rFonts w:cstheme="minorHAnsi"/>
                <w:sz w:val="20"/>
                <w:szCs w:val="20"/>
              </w:rPr>
              <w:t>Ensure that</w:t>
            </w:r>
            <w:r>
              <w:rPr>
                <w:rFonts w:cstheme="minorHAnsi"/>
                <w:sz w:val="20"/>
                <w:szCs w:val="20"/>
              </w:rPr>
              <w:t xml:space="preserve"> success and effort at grant capture are recognised and celebrated by the University.</w:t>
            </w:r>
          </w:p>
        </w:tc>
        <w:tc>
          <w:tcPr>
            <w:tcW w:w="1560" w:type="dxa"/>
          </w:tcPr>
          <w:p w14:paraId="69C962EF" w14:textId="07CC3A9D" w:rsidR="00C96851" w:rsidRPr="00E15DB7" w:rsidRDefault="00C96851" w:rsidP="00C96851">
            <w:pPr>
              <w:rPr>
                <w:sz w:val="20"/>
                <w:szCs w:val="20"/>
              </w:rPr>
            </w:pPr>
            <w:r>
              <w:rPr>
                <w:sz w:val="20"/>
                <w:szCs w:val="20"/>
              </w:rPr>
              <w:t>Dean RE</w:t>
            </w:r>
            <w:r w:rsidR="00EB62E9">
              <w:rPr>
                <w:sz w:val="20"/>
                <w:szCs w:val="20"/>
              </w:rPr>
              <w:t>P</w:t>
            </w:r>
          </w:p>
        </w:tc>
        <w:tc>
          <w:tcPr>
            <w:tcW w:w="1842" w:type="dxa"/>
          </w:tcPr>
          <w:p w14:paraId="6DE56B66" w14:textId="570806F8" w:rsidR="00C96851" w:rsidRPr="00E15DB7" w:rsidRDefault="00C96851" w:rsidP="00C96851">
            <w:pPr>
              <w:rPr>
                <w:rFonts w:cstheme="minorHAnsi"/>
                <w:sz w:val="20"/>
                <w:szCs w:val="20"/>
              </w:rPr>
            </w:pPr>
            <w:r>
              <w:rPr>
                <w:rFonts w:cstheme="minorHAnsi"/>
                <w:sz w:val="20"/>
                <w:szCs w:val="20"/>
              </w:rPr>
              <w:t>Letters to be sent by Dean RE</w:t>
            </w:r>
            <w:r w:rsidR="00116C96">
              <w:rPr>
                <w:rFonts w:cstheme="minorHAnsi"/>
                <w:sz w:val="20"/>
                <w:szCs w:val="20"/>
              </w:rPr>
              <w:t>P</w:t>
            </w:r>
            <w:r>
              <w:rPr>
                <w:rFonts w:cstheme="minorHAnsi"/>
                <w:sz w:val="20"/>
                <w:szCs w:val="20"/>
              </w:rPr>
              <w:t xml:space="preserve"> to target successes of ECR staff, and new </w:t>
            </w:r>
            <w:r>
              <w:rPr>
                <w:rFonts w:cstheme="minorHAnsi"/>
                <w:sz w:val="20"/>
                <w:szCs w:val="20"/>
              </w:rPr>
              <w:lastRenderedPageBreak/>
              <w:t xml:space="preserve">members of staff.  Letters to be issued within 2 weeks of grant award notification.  </w:t>
            </w:r>
          </w:p>
        </w:tc>
        <w:tc>
          <w:tcPr>
            <w:tcW w:w="3609" w:type="dxa"/>
          </w:tcPr>
          <w:p w14:paraId="15561C92" w14:textId="77777777" w:rsidR="00C96851" w:rsidRPr="00E15DB7" w:rsidRDefault="00C96851" w:rsidP="00C96851">
            <w:pPr>
              <w:rPr>
                <w:sz w:val="20"/>
                <w:szCs w:val="20"/>
              </w:rPr>
            </w:pPr>
            <w:r>
              <w:rPr>
                <w:sz w:val="20"/>
                <w:szCs w:val="20"/>
              </w:rPr>
              <w:lastRenderedPageBreak/>
              <w:t>To commence January 2020</w:t>
            </w:r>
          </w:p>
        </w:tc>
        <w:tc>
          <w:tcPr>
            <w:tcW w:w="5038" w:type="dxa"/>
          </w:tcPr>
          <w:p w14:paraId="4892F35C" w14:textId="77777777" w:rsidR="005326AD" w:rsidRDefault="00116C96" w:rsidP="00C96851">
            <w:pPr>
              <w:rPr>
                <w:i/>
                <w:iCs/>
                <w:sz w:val="20"/>
                <w:szCs w:val="20"/>
              </w:rPr>
            </w:pPr>
            <w:r w:rsidRPr="001D49DD">
              <w:rPr>
                <w:i/>
                <w:iCs/>
                <w:sz w:val="20"/>
                <w:szCs w:val="20"/>
              </w:rPr>
              <w:t>This action was not progressed</w:t>
            </w:r>
            <w:r w:rsidR="00A47E4C" w:rsidRPr="001D49DD">
              <w:rPr>
                <w:i/>
                <w:iCs/>
                <w:sz w:val="20"/>
                <w:szCs w:val="20"/>
              </w:rPr>
              <w:t xml:space="preserve"> </w:t>
            </w:r>
            <w:r w:rsidR="005326AD">
              <w:rPr>
                <w:i/>
                <w:iCs/>
                <w:sz w:val="20"/>
                <w:szCs w:val="20"/>
              </w:rPr>
              <w:t>as</w:t>
            </w:r>
            <w:r w:rsidR="00A47E4C" w:rsidRPr="001D49DD">
              <w:rPr>
                <w:i/>
                <w:iCs/>
                <w:sz w:val="20"/>
                <w:szCs w:val="20"/>
              </w:rPr>
              <w:t xml:space="preserve">: </w:t>
            </w:r>
          </w:p>
          <w:p w14:paraId="2DDA9CB8" w14:textId="0E3CA61A" w:rsidR="005326AD" w:rsidRDefault="005326AD" w:rsidP="00C96851">
            <w:pPr>
              <w:rPr>
                <w:i/>
                <w:iCs/>
                <w:sz w:val="20"/>
                <w:szCs w:val="20"/>
              </w:rPr>
            </w:pPr>
          </w:p>
          <w:p w14:paraId="25F2CC6E" w14:textId="796EF7B4" w:rsidR="00116C96" w:rsidRPr="001D49DD" w:rsidRDefault="005326AD" w:rsidP="00C96851">
            <w:pPr>
              <w:rPr>
                <w:i/>
                <w:iCs/>
                <w:sz w:val="20"/>
                <w:szCs w:val="20"/>
              </w:rPr>
            </w:pPr>
            <w:r>
              <w:rPr>
                <w:i/>
                <w:iCs/>
                <w:sz w:val="20"/>
                <w:szCs w:val="20"/>
              </w:rPr>
              <w:t>i</w:t>
            </w:r>
            <w:r w:rsidRPr="001D49DD">
              <w:rPr>
                <w:i/>
                <w:iCs/>
                <w:sz w:val="20"/>
                <w:szCs w:val="20"/>
              </w:rPr>
              <w:t xml:space="preserve">) </w:t>
            </w:r>
            <w:r w:rsidR="001533DC">
              <w:rPr>
                <w:i/>
                <w:iCs/>
                <w:sz w:val="20"/>
                <w:szCs w:val="20"/>
              </w:rPr>
              <w:t xml:space="preserve"> a wider definition of success: </w:t>
            </w:r>
            <w:r w:rsidRPr="001D49DD">
              <w:rPr>
                <w:i/>
                <w:iCs/>
                <w:sz w:val="20"/>
                <w:szCs w:val="20"/>
              </w:rPr>
              <w:t>there has been a</w:t>
            </w:r>
            <w:r>
              <w:rPr>
                <w:i/>
                <w:iCs/>
                <w:sz w:val="20"/>
                <w:szCs w:val="20"/>
              </w:rPr>
              <w:t>n emphasis on</w:t>
            </w:r>
            <w:r w:rsidRPr="001D49DD">
              <w:rPr>
                <w:i/>
                <w:iCs/>
                <w:sz w:val="20"/>
                <w:szCs w:val="20"/>
              </w:rPr>
              <w:t xml:space="preserve"> recognising the value of research </w:t>
            </w:r>
            <w:r w:rsidR="00807294" w:rsidRPr="001D49DD">
              <w:rPr>
                <w:i/>
                <w:iCs/>
                <w:sz w:val="20"/>
                <w:szCs w:val="20"/>
              </w:rPr>
              <w:t xml:space="preserve">efforts, </w:t>
            </w:r>
            <w:r w:rsidR="008A6901" w:rsidRPr="001D49DD">
              <w:rPr>
                <w:i/>
                <w:iCs/>
                <w:sz w:val="20"/>
                <w:szCs w:val="20"/>
              </w:rPr>
              <w:lastRenderedPageBreak/>
              <w:t>contributions,</w:t>
            </w:r>
            <w:r w:rsidRPr="001D49DD">
              <w:rPr>
                <w:i/>
                <w:iCs/>
                <w:sz w:val="20"/>
                <w:szCs w:val="20"/>
              </w:rPr>
              <w:t xml:space="preserve"> and collaborations more broadly, and this is celebrated via the annual Research Culture Awards. In this initiative, nominations</w:t>
            </w:r>
            <w:r w:rsidR="00807294">
              <w:rPr>
                <w:i/>
                <w:iCs/>
                <w:sz w:val="20"/>
                <w:szCs w:val="20"/>
              </w:rPr>
              <w:t xml:space="preserve"> are made </w:t>
            </w:r>
            <w:r w:rsidR="00015FF0">
              <w:rPr>
                <w:i/>
                <w:iCs/>
                <w:sz w:val="20"/>
                <w:szCs w:val="20"/>
              </w:rPr>
              <w:t xml:space="preserve">in recognition of </w:t>
            </w:r>
            <w:r w:rsidRPr="001D49DD">
              <w:rPr>
                <w:i/>
                <w:iCs/>
                <w:sz w:val="20"/>
                <w:szCs w:val="20"/>
              </w:rPr>
              <w:t>individuals</w:t>
            </w:r>
            <w:r w:rsidR="001533DC">
              <w:rPr>
                <w:i/>
                <w:iCs/>
                <w:sz w:val="20"/>
                <w:szCs w:val="20"/>
              </w:rPr>
              <w:t xml:space="preserve">, </w:t>
            </w:r>
            <w:r w:rsidRPr="001D49DD">
              <w:rPr>
                <w:i/>
                <w:iCs/>
                <w:sz w:val="20"/>
                <w:szCs w:val="20"/>
              </w:rPr>
              <w:t xml:space="preserve">groups </w:t>
            </w:r>
            <w:r w:rsidR="001533DC">
              <w:rPr>
                <w:i/>
                <w:iCs/>
                <w:sz w:val="20"/>
                <w:szCs w:val="20"/>
              </w:rPr>
              <w:t xml:space="preserve">and activities that </w:t>
            </w:r>
            <w:r w:rsidRPr="001D49DD">
              <w:rPr>
                <w:i/>
                <w:iCs/>
                <w:sz w:val="20"/>
                <w:szCs w:val="20"/>
              </w:rPr>
              <w:t xml:space="preserve">positively contribute to a vibrant research culture. An award ceremony is held </w:t>
            </w:r>
            <w:r w:rsidR="00921367">
              <w:rPr>
                <w:i/>
                <w:iCs/>
                <w:sz w:val="20"/>
                <w:szCs w:val="20"/>
              </w:rPr>
              <w:t xml:space="preserve">each year </w:t>
            </w:r>
            <w:r w:rsidRPr="001D49DD">
              <w:rPr>
                <w:i/>
                <w:iCs/>
                <w:sz w:val="20"/>
                <w:szCs w:val="20"/>
              </w:rPr>
              <w:t>during the Festival of Research</w:t>
            </w:r>
            <w:r w:rsidR="007C4E9B">
              <w:rPr>
                <w:i/>
                <w:iCs/>
                <w:sz w:val="20"/>
                <w:szCs w:val="20"/>
              </w:rPr>
              <w:t xml:space="preserve"> (Spring)</w:t>
            </w:r>
            <w:r w:rsidR="001533DC">
              <w:rPr>
                <w:i/>
                <w:iCs/>
                <w:sz w:val="20"/>
                <w:szCs w:val="20"/>
              </w:rPr>
              <w:t xml:space="preserve"> as a more positive way </w:t>
            </w:r>
            <w:r w:rsidR="00E611FC">
              <w:rPr>
                <w:i/>
                <w:iCs/>
                <w:sz w:val="20"/>
                <w:szCs w:val="20"/>
              </w:rPr>
              <w:t xml:space="preserve">of </w:t>
            </w:r>
            <w:r w:rsidR="00015FF0">
              <w:rPr>
                <w:i/>
                <w:iCs/>
                <w:sz w:val="20"/>
                <w:szCs w:val="20"/>
              </w:rPr>
              <w:t xml:space="preserve">sharing good practice and </w:t>
            </w:r>
            <w:r w:rsidRPr="001D49DD">
              <w:rPr>
                <w:i/>
                <w:iCs/>
                <w:sz w:val="20"/>
                <w:szCs w:val="20"/>
              </w:rPr>
              <w:t>celebrat</w:t>
            </w:r>
            <w:r w:rsidR="00E611FC">
              <w:rPr>
                <w:i/>
                <w:iCs/>
                <w:sz w:val="20"/>
                <w:szCs w:val="20"/>
              </w:rPr>
              <w:t>ing a wider definition of success</w:t>
            </w:r>
            <w:r w:rsidR="00015FF0">
              <w:rPr>
                <w:i/>
                <w:iCs/>
                <w:sz w:val="20"/>
                <w:szCs w:val="20"/>
              </w:rPr>
              <w:t>;</w:t>
            </w:r>
            <w:r w:rsidR="00237AAD">
              <w:rPr>
                <w:i/>
                <w:iCs/>
                <w:sz w:val="20"/>
                <w:szCs w:val="20"/>
              </w:rPr>
              <w:t xml:space="preserve">; </w:t>
            </w:r>
            <w:r w:rsidR="00A47E4C" w:rsidRPr="001D49DD">
              <w:rPr>
                <w:i/>
                <w:iCs/>
                <w:sz w:val="20"/>
                <w:szCs w:val="20"/>
              </w:rPr>
              <w:t>i</w:t>
            </w:r>
            <w:r w:rsidR="00237AAD">
              <w:rPr>
                <w:i/>
                <w:iCs/>
                <w:sz w:val="20"/>
                <w:szCs w:val="20"/>
              </w:rPr>
              <w:t>i</w:t>
            </w:r>
            <w:r w:rsidR="00A47E4C" w:rsidRPr="001D49DD">
              <w:rPr>
                <w:i/>
                <w:iCs/>
                <w:sz w:val="20"/>
                <w:szCs w:val="20"/>
              </w:rPr>
              <w:t xml:space="preserve">)  timing issues: </w:t>
            </w:r>
            <w:r w:rsidR="00237AAD">
              <w:rPr>
                <w:i/>
                <w:iCs/>
                <w:sz w:val="20"/>
                <w:szCs w:val="20"/>
              </w:rPr>
              <w:t xml:space="preserve">notification </w:t>
            </w:r>
            <w:r w:rsidR="00116C96" w:rsidRPr="001D49DD">
              <w:rPr>
                <w:i/>
                <w:iCs/>
                <w:sz w:val="20"/>
                <w:szCs w:val="20"/>
              </w:rPr>
              <w:t xml:space="preserve">of successful funding </w:t>
            </w:r>
            <w:r w:rsidR="00237AAD">
              <w:rPr>
                <w:i/>
                <w:iCs/>
                <w:sz w:val="20"/>
                <w:szCs w:val="20"/>
              </w:rPr>
              <w:t xml:space="preserve">can </w:t>
            </w:r>
            <w:r w:rsidR="00A47E4C" w:rsidRPr="001D49DD">
              <w:rPr>
                <w:i/>
                <w:iCs/>
                <w:sz w:val="20"/>
                <w:szCs w:val="20"/>
              </w:rPr>
              <w:t>occur</w:t>
            </w:r>
            <w:r w:rsidR="00116C96" w:rsidRPr="001D49DD">
              <w:rPr>
                <w:i/>
                <w:iCs/>
                <w:sz w:val="20"/>
                <w:szCs w:val="20"/>
              </w:rPr>
              <w:t xml:space="preserve"> </w:t>
            </w:r>
            <w:r w:rsidR="00237AAD">
              <w:rPr>
                <w:i/>
                <w:iCs/>
                <w:sz w:val="20"/>
                <w:szCs w:val="20"/>
              </w:rPr>
              <w:t>some</w:t>
            </w:r>
            <w:r w:rsidR="00A47E4C" w:rsidRPr="001D49DD">
              <w:rPr>
                <w:i/>
                <w:iCs/>
                <w:sz w:val="20"/>
                <w:szCs w:val="20"/>
              </w:rPr>
              <w:t xml:space="preserve">time </w:t>
            </w:r>
            <w:r w:rsidR="00116C96" w:rsidRPr="001D49DD">
              <w:rPr>
                <w:i/>
                <w:iCs/>
                <w:sz w:val="20"/>
                <w:szCs w:val="20"/>
              </w:rPr>
              <w:t xml:space="preserve">after </w:t>
            </w:r>
            <w:r>
              <w:rPr>
                <w:i/>
                <w:iCs/>
                <w:sz w:val="20"/>
                <w:szCs w:val="20"/>
              </w:rPr>
              <w:t>affecting the impact of a congratulatory letter;</w:t>
            </w:r>
            <w:r w:rsidR="00A47E4C" w:rsidRPr="001D49DD">
              <w:rPr>
                <w:i/>
                <w:iCs/>
                <w:sz w:val="20"/>
                <w:szCs w:val="20"/>
              </w:rPr>
              <w:t xml:space="preserve"> </w:t>
            </w:r>
            <w:r w:rsidR="00237AAD">
              <w:rPr>
                <w:i/>
                <w:iCs/>
                <w:sz w:val="20"/>
                <w:szCs w:val="20"/>
              </w:rPr>
              <w:t xml:space="preserve"> </w:t>
            </w:r>
            <w:r w:rsidR="00956DEA">
              <w:rPr>
                <w:i/>
                <w:iCs/>
                <w:sz w:val="20"/>
                <w:szCs w:val="20"/>
              </w:rPr>
              <w:t xml:space="preserve">and </w:t>
            </w:r>
            <w:r w:rsidR="00A47E4C" w:rsidRPr="001D49DD">
              <w:rPr>
                <w:i/>
                <w:iCs/>
                <w:sz w:val="20"/>
                <w:szCs w:val="20"/>
              </w:rPr>
              <w:t>ii</w:t>
            </w:r>
            <w:r w:rsidR="00391ACF">
              <w:rPr>
                <w:i/>
                <w:iCs/>
                <w:sz w:val="20"/>
                <w:szCs w:val="20"/>
              </w:rPr>
              <w:t>i</w:t>
            </w:r>
            <w:r w:rsidR="00A47E4C" w:rsidRPr="001D49DD">
              <w:rPr>
                <w:i/>
                <w:iCs/>
                <w:sz w:val="20"/>
                <w:szCs w:val="20"/>
              </w:rPr>
              <w:t xml:space="preserve">) </w:t>
            </w:r>
            <w:r w:rsidR="006C09E2">
              <w:rPr>
                <w:i/>
                <w:iCs/>
                <w:sz w:val="20"/>
                <w:szCs w:val="20"/>
              </w:rPr>
              <w:t xml:space="preserve">there is acknowledgement of and congratulations on awards via </w:t>
            </w:r>
            <w:r w:rsidR="00A47E4C" w:rsidRPr="001D49DD">
              <w:rPr>
                <w:i/>
                <w:iCs/>
                <w:sz w:val="20"/>
                <w:szCs w:val="20"/>
              </w:rPr>
              <w:t xml:space="preserve">inclusion in </w:t>
            </w:r>
            <w:r w:rsidR="006C09E2">
              <w:rPr>
                <w:i/>
                <w:iCs/>
                <w:sz w:val="20"/>
                <w:szCs w:val="20"/>
              </w:rPr>
              <w:t xml:space="preserve">faculty </w:t>
            </w:r>
            <w:r w:rsidR="00A47E4C" w:rsidRPr="001D49DD">
              <w:rPr>
                <w:i/>
                <w:iCs/>
                <w:sz w:val="20"/>
                <w:szCs w:val="20"/>
              </w:rPr>
              <w:t>newsletters</w:t>
            </w:r>
            <w:r w:rsidR="006C09E2">
              <w:rPr>
                <w:i/>
                <w:iCs/>
                <w:sz w:val="20"/>
                <w:szCs w:val="20"/>
              </w:rPr>
              <w:t xml:space="preserve"> and/or assemblies</w:t>
            </w:r>
            <w:r w:rsidR="00A47E4C" w:rsidRPr="001D49DD">
              <w:rPr>
                <w:i/>
                <w:iCs/>
                <w:sz w:val="20"/>
                <w:szCs w:val="20"/>
              </w:rPr>
              <w:t>:</w:t>
            </w:r>
            <w:r w:rsidR="00116C96" w:rsidRPr="001D49DD">
              <w:rPr>
                <w:i/>
                <w:iCs/>
                <w:sz w:val="20"/>
                <w:szCs w:val="20"/>
              </w:rPr>
              <w:t xml:space="preserve"> Recognition of research efforts</w:t>
            </w:r>
            <w:r w:rsidR="00A47E4C" w:rsidRPr="001D49DD">
              <w:rPr>
                <w:i/>
                <w:iCs/>
                <w:sz w:val="20"/>
                <w:szCs w:val="20"/>
              </w:rPr>
              <w:t>, whether</w:t>
            </w:r>
            <w:r w:rsidR="00956DEA">
              <w:rPr>
                <w:i/>
                <w:iCs/>
                <w:sz w:val="20"/>
                <w:szCs w:val="20"/>
              </w:rPr>
              <w:t xml:space="preserve"> via</w:t>
            </w:r>
            <w:r w:rsidR="00A47E4C" w:rsidRPr="001D49DD">
              <w:rPr>
                <w:i/>
                <w:iCs/>
                <w:sz w:val="20"/>
                <w:szCs w:val="20"/>
              </w:rPr>
              <w:t xml:space="preserve"> </w:t>
            </w:r>
            <w:r w:rsidR="00956DEA">
              <w:rPr>
                <w:i/>
                <w:iCs/>
                <w:sz w:val="20"/>
                <w:szCs w:val="20"/>
              </w:rPr>
              <w:t>grant capture,</w:t>
            </w:r>
            <w:r w:rsidR="00A47E4C" w:rsidRPr="001D49DD">
              <w:rPr>
                <w:i/>
                <w:iCs/>
                <w:sz w:val="20"/>
                <w:szCs w:val="20"/>
              </w:rPr>
              <w:t xml:space="preserve"> public engagement</w:t>
            </w:r>
            <w:r w:rsidR="00956DEA">
              <w:rPr>
                <w:i/>
                <w:iCs/>
                <w:sz w:val="20"/>
                <w:szCs w:val="20"/>
              </w:rPr>
              <w:t xml:space="preserve">, publication </w:t>
            </w:r>
            <w:r w:rsidR="00A47E4C" w:rsidRPr="001D49DD">
              <w:rPr>
                <w:i/>
                <w:iCs/>
                <w:sz w:val="20"/>
                <w:szCs w:val="20"/>
              </w:rPr>
              <w:t xml:space="preserve">etc </w:t>
            </w:r>
            <w:r w:rsidR="00116C96" w:rsidRPr="001D49DD">
              <w:rPr>
                <w:i/>
                <w:iCs/>
                <w:sz w:val="20"/>
                <w:szCs w:val="20"/>
              </w:rPr>
              <w:t xml:space="preserve">are included in the weekly </w:t>
            </w:r>
            <w:r w:rsidR="00A47E4C" w:rsidRPr="001D49DD">
              <w:rPr>
                <w:i/>
                <w:iCs/>
                <w:sz w:val="20"/>
                <w:szCs w:val="20"/>
              </w:rPr>
              <w:t>S</w:t>
            </w:r>
            <w:r w:rsidR="00116C96" w:rsidRPr="001D49DD">
              <w:rPr>
                <w:i/>
                <w:iCs/>
                <w:sz w:val="20"/>
                <w:szCs w:val="20"/>
              </w:rPr>
              <w:t>taff</w:t>
            </w:r>
            <w:r w:rsidR="00A47E4C" w:rsidRPr="001D49DD">
              <w:rPr>
                <w:i/>
                <w:iCs/>
                <w:sz w:val="20"/>
                <w:szCs w:val="20"/>
              </w:rPr>
              <w:t xml:space="preserve"> Round</w:t>
            </w:r>
            <w:r w:rsidR="005E5D9D">
              <w:rPr>
                <w:i/>
                <w:iCs/>
                <w:sz w:val="20"/>
                <w:szCs w:val="20"/>
              </w:rPr>
              <w:t xml:space="preserve"> </w:t>
            </w:r>
            <w:r w:rsidR="00A47E4C" w:rsidRPr="001D49DD">
              <w:rPr>
                <w:i/>
                <w:iCs/>
                <w:sz w:val="20"/>
                <w:szCs w:val="20"/>
              </w:rPr>
              <w:t>Up</w:t>
            </w:r>
            <w:r w:rsidR="00116C96" w:rsidRPr="001D49DD">
              <w:rPr>
                <w:i/>
                <w:iCs/>
                <w:sz w:val="20"/>
                <w:szCs w:val="20"/>
              </w:rPr>
              <w:t xml:space="preserve"> newsletter</w:t>
            </w:r>
            <w:r w:rsidR="00A47E4C" w:rsidRPr="001D49DD">
              <w:rPr>
                <w:i/>
                <w:iCs/>
                <w:sz w:val="20"/>
                <w:szCs w:val="20"/>
              </w:rPr>
              <w:t xml:space="preserve"> </w:t>
            </w:r>
            <w:r w:rsidR="00116C96" w:rsidRPr="001D49DD">
              <w:rPr>
                <w:i/>
                <w:iCs/>
                <w:sz w:val="20"/>
                <w:szCs w:val="20"/>
              </w:rPr>
              <w:t xml:space="preserve">as well as in </w:t>
            </w:r>
            <w:r w:rsidR="00A47E4C" w:rsidRPr="001D49DD">
              <w:rPr>
                <w:i/>
                <w:iCs/>
                <w:sz w:val="20"/>
                <w:szCs w:val="20"/>
              </w:rPr>
              <w:t xml:space="preserve">individual </w:t>
            </w:r>
            <w:r w:rsidR="00116C96" w:rsidRPr="001D49DD">
              <w:rPr>
                <w:i/>
                <w:iCs/>
                <w:sz w:val="20"/>
                <w:szCs w:val="20"/>
              </w:rPr>
              <w:t>Faculty newsletters</w:t>
            </w:r>
            <w:r w:rsidR="00956DEA">
              <w:rPr>
                <w:i/>
                <w:iCs/>
                <w:sz w:val="20"/>
                <w:szCs w:val="20"/>
              </w:rPr>
              <w:t>.</w:t>
            </w:r>
            <w:r w:rsidR="00F52F16">
              <w:rPr>
                <w:i/>
                <w:iCs/>
                <w:sz w:val="20"/>
                <w:szCs w:val="20"/>
              </w:rPr>
              <w:t xml:space="preserve"> </w:t>
            </w:r>
            <w:r w:rsidR="00BE0F93">
              <w:rPr>
                <w:i/>
                <w:iCs/>
                <w:sz w:val="20"/>
                <w:szCs w:val="20"/>
              </w:rPr>
              <w:t>S</w:t>
            </w:r>
            <w:r w:rsidR="00F52F16">
              <w:rPr>
                <w:i/>
                <w:iCs/>
                <w:sz w:val="20"/>
                <w:szCs w:val="20"/>
              </w:rPr>
              <w:t xml:space="preserve">ome </w:t>
            </w:r>
            <w:r w:rsidR="00E0181B">
              <w:rPr>
                <w:i/>
                <w:iCs/>
                <w:sz w:val="20"/>
                <w:szCs w:val="20"/>
              </w:rPr>
              <w:t xml:space="preserve">Faculties </w:t>
            </w:r>
            <w:r w:rsidR="00217EF8">
              <w:rPr>
                <w:i/>
                <w:iCs/>
                <w:sz w:val="20"/>
                <w:szCs w:val="20"/>
              </w:rPr>
              <w:t xml:space="preserve">have also </w:t>
            </w:r>
            <w:r w:rsidR="00E0181B">
              <w:rPr>
                <w:i/>
                <w:iCs/>
                <w:sz w:val="20"/>
                <w:szCs w:val="20"/>
              </w:rPr>
              <w:t>increase</w:t>
            </w:r>
            <w:r w:rsidR="00217EF8">
              <w:rPr>
                <w:i/>
                <w:iCs/>
                <w:sz w:val="20"/>
                <w:szCs w:val="20"/>
              </w:rPr>
              <w:t>d</w:t>
            </w:r>
            <w:r w:rsidR="00E0181B">
              <w:rPr>
                <w:i/>
                <w:iCs/>
                <w:sz w:val="20"/>
                <w:szCs w:val="20"/>
              </w:rPr>
              <w:t xml:space="preserve"> </w:t>
            </w:r>
            <w:r w:rsidR="007A40D0">
              <w:rPr>
                <w:i/>
                <w:iCs/>
                <w:sz w:val="20"/>
                <w:szCs w:val="20"/>
              </w:rPr>
              <w:t xml:space="preserve">the </w:t>
            </w:r>
            <w:r w:rsidR="00E0181B">
              <w:rPr>
                <w:i/>
                <w:iCs/>
                <w:sz w:val="20"/>
                <w:szCs w:val="20"/>
              </w:rPr>
              <w:t xml:space="preserve">acknowledgement of </w:t>
            </w:r>
            <w:r w:rsidR="00217EF8">
              <w:rPr>
                <w:i/>
                <w:iCs/>
                <w:sz w:val="20"/>
                <w:szCs w:val="20"/>
              </w:rPr>
              <w:t xml:space="preserve">submission of </w:t>
            </w:r>
            <w:r w:rsidR="00E0181B">
              <w:rPr>
                <w:i/>
                <w:iCs/>
                <w:sz w:val="20"/>
                <w:szCs w:val="20"/>
              </w:rPr>
              <w:t>larger grants and of all submissions by ECRs.</w:t>
            </w:r>
          </w:p>
          <w:p w14:paraId="462BEAD8" w14:textId="77777777" w:rsidR="00A47E4C" w:rsidRPr="001D49DD" w:rsidRDefault="00A47E4C" w:rsidP="00C96851">
            <w:pPr>
              <w:rPr>
                <w:i/>
                <w:iCs/>
                <w:sz w:val="20"/>
                <w:szCs w:val="20"/>
              </w:rPr>
            </w:pPr>
          </w:p>
          <w:p w14:paraId="5686B16D" w14:textId="4D8F680F" w:rsidR="00DF5047" w:rsidRDefault="00DF5047" w:rsidP="00C96851">
            <w:pPr>
              <w:rPr>
                <w:sz w:val="20"/>
                <w:szCs w:val="20"/>
              </w:rPr>
            </w:pPr>
            <w:r w:rsidRPr="001D49DD">
              <w:rPr>
                <w:i/>
                <w:iCs/>
                <w:sz w:val="20"/>
                <w:szCs w:val="20"/>
              </w:rPr>
              <w:t>This action has not been carried over</w:t>
            </w:r>
            <w:r w:rsidR="00CF4CD1">
              <w:rPr>
                <w:i/>
                <w:iCs/>
                <w:sz w:val="20"/>
                <w:szCs w:val="20"/>
              </w:rPr>
              <w:t>.</w:t>
            </w:r>
          </w:p>
        </w:tc>
      </w:tr>
      <w:tr w:rsidR="00A85A43" w:rsidRPr="00E15DB7" w14:paraId="0BFDC181" w14:textId="085196F7" w:rsidTr="00D8232B">
        <w:trPr>
          <w:trHeight w:val="77"/>
        </w:trPr>
        <w:tc>
          <w:tcPr>
            <w:tcW w:w="3402" w:type="dxa"/>
          </w:tcPr>
          <w:p w14:paraId="528B3B9F" w14:textId="77777777" w:rsidR="00C96851" w:rsidRPr="00E15DB7" w:rsidRDefault="00C96851" w:rsidP="00C96851">
            <w:pPr>
              <w:rPr>
                <w:rFonts w:cstheme="minorHAnsi"/>
                <w:sz w:val="20"/>
                <w:szCs w:val="20"/>
              </w:rPr>
            </w:pPr>
            <w:r>
              <w:rPr>
                <w:rFonts w:cstheme="minorHAnsi"/>
                <w:sz w:val="20"/>
                <w:szCs w:val="20"/>
              </w:rPr>
              <w:lastRenderedPageBreak/>
              <w:t xml:space="preserve">Researchers’ induction: to support new staff to understand our structure and organisation </w:t>
            </w:r>
            <w:proofErr w:type="spellStart"/>
            <w:r>
              <w:rPr>
                <w:rFonts w:cstheme="minorHAnsi"/>
                <w:sz w:val="20"/>
                <w:szCs w:val="20"/>
              </w:rPr>
              <w:t>wrt</w:t>
            </w:r>
            <w:proofErr w:type="spellEnd"/>
            <w:r>
              <w:rPr>
                <w:rFonts w:cstheme="minorHAnsi"/>
                <w:sz w:val="20"/>
                <w:szCs w:val="20"/>
              </w:rPr>
              <w:t xml:space="preserve"> research.  </w:t>
            </w:r>
          </w:p>
        </w:tc>
        <w:tc>
          <w:tcPr>
            <w:tcW w:w="1560" w:type="dxa"/>
          </w:tcPr>
          <w:p w14:paraId="427B1F26" w14:textId="25CF1F3C" w:rsidR="00C96851" w:rsidRPr="00E15DB7" w:rsidRDefault="00C96851" w:rsidP="00C96851">
            <w:pPr>
              <w:rPr>
                <w:rFonts w:cstheme="minorHAnsi"/>
                <w:sz w:val="20"/>
                <w:szCs w:val="20"/>
              </w:rPr>
            </w:pPr>
            <w:r>
              <w:rPr>
                <w:sz w:val="20"/>
                <w:szCs w:val="20"/>
              </w:rPr>
              <w:t xml:space="preserve">Dean </w:t>
            </w:r>
            <w:proofErr w:type="spellStart"/>
            <w:r>
              <w:rPr>
                <w:sz w:val="20"/>
                <w:szCs w:val="20"/>
              </w:rPr>
              <w:t>RE</w:t>
            </w:r>
            <w:r w:rsidR="00EB62E9">
              <w:rPr>
                <w:sz w:val="20"/>
                <w:szCs w:val="20"/>
              </w:rPr>
              <w:t>P</w:t>
            </w:r>
            <w:r>
              <w:rPr>
                <w:sz w:val="20"/>
                <w:szCs w:val="20"/>
              </w:rPr>
              <w:t>Dean</w:t>
            </w:r>
            <w:proofErr w:type="spellEnd"/>
            <w:r>
              <w:rPr>
                <w:sz w:val="20"/>
                <w:szCs w:val="20"/>
              </w:rPr>
              <w:t xml:space="preserve"> IAS</w:t>
            </w:r>
          </w:p>
        </w:tc>
        <w:tc>
          <w:tcPr>
            <w:tcW w:w="1842" w:type="dxa"/>
          </w:tcPr>
          <w:p w14:paraId="0866CD39" w14:textId="77777777" w:rsidR="00C96851" w:rsidRPr="00E15DB7" w:rsidRDefault="00C96851" w:rsidP="00C96851">
            <w:pPr>
              <w:rPr>
                <w:sz w:val="20"/>
                <w:szCs w:val="20"/>
              </w:rPr>
            </w:pPr>
            <w:r w:rsidRPr="00184453">
              <w:rPr>
                <w:sz w:val="20"/>
                <w:szCs w:val="20"/>
              </w:rPr>
              <w:t xml:space="preserve">Induction events/information created specifically for research staff to run in parallel to the University-wide welcome induction events for all new staff.  The University-wide induction events will be run 3 times a year (Sept, Jan and April with approx. 60-80 participants, and will include round </w:t>
            </w:r>
            <w:r w:rsidRPr="00184453">
              <w:rPr>
                <w:sz w:val="20"/>
                <w:szCs w:val="20"/>
              </w:rPr>
              <w:lastRenderedPageBreak/>
              <w:t>table discussions, lunch and a Stirling “marketplace” with key service areas represented). Increase in positive scores for induction at CROS survey by 25%</w:t>
            </w:r>
            <w:r>
              <w:rPr>
                <w:sz w:val="20"/>
                <w:szCs w:val="20"/>
              </w:rPr>
              <w:t>.</w:t>
            </w:r>
          </w:p>
        </w:tc>
        <w:tc>
          <w:tcPr>
            <w:tcW w:w="3609" w:type="dxa"/>
          </w:tcPr>
          <w:p w14:paraId="6ADBC411" w14:textId="77777777" w:rsidR="00C96851" w:rsidRPr="00E15DB7" w:rsidRDefault="00C96851" w:rsidP="00C96851">
            <w:pPr>
              <w:rPr>
                <w:sz w:val="20"/>
                <w:szCs w:val="20"/>
              </w:rPr>
            </w:pPr>
            <w:r>
              <w:rPr>
                <w:sz w:val="20"/>
                <w:szCs w:val="20"/>
              </w:rPr>
              <w:lastRenderedPageBreak/>
              <w:t>First events to run from October 2020, and then to be offered twice per academic year (April and October, in line with institutional welcome events).</w:t>
            </w:r>
          </w:p>
        </w:tc>
        <w:tc>
          <w:tcPr>
            <w:tcW w:w="5038" w:type="dxa"/>
          </w:tcPr>
          <w:p w14:paraId="13D3543B" w14:textId="77777777" w:rsidR="00FA2309" w:rsidRPr="001D49DD" w:rsidRDefault="00FA2309" w:rsidP="00C96851">
            <w:pPr>
              <w:rPr>
                <w:i/>
                <w:iCs/>
                <w:sz w:val="20"/>
                <w:szCs w:val="20"/>
              </w:rPr>
            </w:pPr>
            <w:r w:rsidRPr="001D49DD">
              <w:rPr>
                <w:i/>
                <w:iCs/>
                <w:sz w:val="20"/>
                <w:szCs w:val="20"/>
              </w:rPr>
              <w:t>Complete.</w:t>
            </w:r>
          </w:p>
          <w:p w14:paraId="68BA37EF" w14:textId="77777777" w:rsidR="00FA2309" w:rsidRPr="001D49DD" w:rsidRDefault="00FA2309" w:rsidP="00C96851">
            <w:pPr>
              <w:rPr>
                <w:i/>
                <w:iCs/>
                <w:sz w:val="20"/>
                <w:szCs w:val="20"/>
              </w:rPr>
            </w:pPr>
          </w:p>
          <w:p w14:paraId="29517251" w14:textId="1555FED0" w:rsidR="00544E98" w:rsidRDefault="00FA2309" w:rsidP="00C96851">
            <w:pPr>
              <w:rPr>
                <w:i/>
                <w:iCs/>
                <w:sz w:val="20"/>
                <w:szCs w:val="20"/>
              </w:rPr>
            </w:pPr>
            <w:r w:rsidRPr="001D49DD">
              <w:rPr>
                <w:i/>
                <w:iCs/>
                <w:sz w:val="20"/>
                <w:szCs w:val="20"/>
              </w:rPr>
              <w:t xml:space="preserve">This action was redesigned as an online event, </w:t>
            </w:r>
            <w:r w:rsidR="000F3569">
              <w:rPr>
                <w:i/>
                <w:iCs/>
                <w:sz w:val="20"/>
                <w:szCs w:val="20"/>
              </w:rPr>
              <w:t>with the</w:t>
            </w:r>
            <w:r w:rsidRPr="001D49DD">
              <w:rPr>
                <w:i/>
                <w:iCs/>
                <w:sz w:val="20"/>
                <w:szCs w:val="20"/>
              </w:rPr>
              <w:t xml:space="preserve"> </w:t>
            </w:r>
            <w:r w:rsidR="00FB455E">
              <w:rPr>
                <w:i/>
                <w:iCs/>
                <w:sz w:val="20"/>
                <w:szCs w:val="20"/>
              </w:rPr>
              <w:t>1</w:t>
            </w:r>
            <w:r w:rsidR="00253EE5">
              <w:rPr>
                <w:i/>
                <w:iCs/>
                <w:sz w:val="20"/>
                <w:szCs w:val="20"/>
              </w:rPr>
              <w:t>st</w:t>
            </w:r>
            <w:r w:rsidRPr="001D49DD">
              <w:rPr>
                <w:i/>
                <w:iCs/>
                <w:sz w:val="20"/>
                <w:szCs w:val="20"/>
              </w:rPr>
              <w:t xml:space="preserve"> </w:t>
            </w:r>
            <w:r w:rsidR="000F3569">
              <w:rPr>
                <w:i/>
                <w:iCs/>
                <w:sz w:val="20"/>
                <w:szCs w:val="20"/>
              </w:rPr>
              <w:t>pilot V</w:t>
            </w:r>
            <w:r w:rsidR="00EB62E9" w:rsidRPr="001D49DD">
              <w:rPr>
                <w:i/>
                <w:iCs/>
                <w:sz w:val="20"/>
                <w:szCs w:val="20"/>
              </w:rPr>
              <w:t>irtual Researcher Induction in October 2020</w:t>
            </w:r>
            <w:r w:rsidR="00FB455E">
              <w:rPr>
                <w:i/>
                <w:iCs/>
                <w:sz w:val="20"/>
                <w:szCs w:val="20"/>
              </w:rPr>
              <w:t>, and two further online induction</w:t>
            </w:r>
            <w:r w:rsidR="00BF71DD">
              <w:rPr>
                <w:i/>
                <w:iCs/>
                <w:sz w:val="20"/>
                <w:szCs w:val="20"/>
              </w:rPr>
              <w:t>s</w:t>
            </w:r>
            <w:r w:rsidR="00FB455E">
              <w:rPr>
                <w:i/>
                <w:iCs/>
                <w:sz w:val="20"/>
                <w:szCs w:val="20"/>
              </w:rPr>
              <w:t xml:space="preserve"> in</w:t>
            </w:r>
            <w:r w:rsidRPr="001D49DD">
              <w:rPr>
                <w:i/>
                <w:iCs/>
                <w:sz w:val="20"/>
                <w:szCs w:val="20"/>
              </w:rPr>
              <w:t xml:space="preserve"> </w:t>
            </w:r>
            <w:r w:rsidR="00EB62E9" w:rsidRPr="001D49DD">
              <w:rPr>
                <w:i/>
                <w:iCs/>
                <w:sz w:val="20"/>
                <w:szCs w:val="20"/>
              </w:rPr>
              <w:t>March</w:t>
            </w:r>
            <w:r w:rsidR="00FB455E">
              <w:rPr>
                <w:i/>
                <w:iCs/>
                <w:sz w:val="20"/>
                <w:szCs w:val="20"/>
              </w:rPr>
              <w:t xml:space="preserve"> and October</w:t>
            </w:r>
            <w:r w:rsidR="00EB62E9" w:rsidRPr="001D49DD">
              <w:rPr>
                <w:i/>
                <w:iCs/>
                <w:sz w:val="20"/>
                <w:szCs w:val="20"/>
              </w:rPr>
              <w:t xml:space="preserve"> 2021</w:t>
            </w:r>
            <w:r w:rsidR="000F3569">
              <w:rPr>
                <w:i/>
                <w:iCs/>
                <w:sz w:val="20"/>
                <w:szCs w:val="20"/>
              </w:rPr>
              <w:t xml:space="preserve">, as part of the wider </w:t>
            </w:r>
            <w:r w:rsidR="000F3569" w:rsidRPr="00207391">
              <w:rPr>
                <w:i/>
                <w:iCs/>
                <w:sz w:val="20"/>
                <w:szCs w:val="20"/>
              </w:rPr>
              <w:t xml:space="preserve">Corporate Induction. </w:t>
            </w:r>
            <w:r w:rsidRPr="00207391">
              <w:rPr>
                <w:i/>
                <w:iCs/>
                <w:sz w:val="20"/>
                <w:szCs w:val="20"/>
              </w:rPr>
              <w:t xml:space="preserve"> </w:t>
            </w:r>
            <w:r w:rsidR="00207391">
              <w:rPr>
                <w:i/>
                <w:iCs/>
                <w:sz w:val="20"/>
                <w:szCs w:val="20"/>
              </w:rPr>
              <w:t xml:space="preserve">30+ </w:t>
            </w:r>
            <w:r w:rsidRPr="00207391">
              <w:rPr>
                <w:i/>
                <w:iCs/>
                <w:sz w:val="20"/>
                <w:szCs w:val="20"/>
              </w:rPr>
              <w:t>research -active staff</w:t>
            </w:r>
            <w:r w:rsidR="00BB3954" w:rsidRPr="00207391">
              <w:rPr>
                <w:i/>
                <w:iCs/>
                <w:sz w:val="20"/>
                <w:szCs w:val="20"/>
              </w:rPr>
              <w:t xml:space="preserve"> were</w:t>
            </w:r>
            <w:r w:rsidRPr="00207391">
              <w:rPr>
                <w:i/>
                <w:iCs/>
                <w:sz w:val="20"/>
                <w:szCs w:val="20"/>
              </w:rPr>
              <w:t xml:space="preserve"> invited</w:t>
            </w:r>
            <w:r w:rsidR="000F3569" w:rsidRPr="00207391">
              <w:rPr>
                <w:i/>
                <w:iCs/>
                <w:sz w:val="20"/>
                <w:szCs w:val="20"/>
              </w:rPr>
              <w:t xml:space="preserve"> </w:t>
            </w:r>
            <w:r w:rsidR="00BB3954" w:rsidRPr="00207391">
              <w:rPr>
                <w:i/>
                <w:iCs/>
                <w:sz w:val="20"/>
                <w:szCs w:val="20"/>
              </w:rPr>
              <w:t xml:space="preserve">to each </w:t>
            </w:r>
            <w:r w:rsidR="00207391">
              <w:rPr>
                <w:i/>
                <w:iCs/>
                <w:sz w:val="20"/>
                <w:szCs w:val="20"/>
              </w:rPr>
              <w:t>induction e</w:t>
            </w:r>
            <w:r w:rsidR="00BB3954" w:rsidRPr="00207391">
              <w:rPr>
                <w:i/>
                <w:iCs/>
                <w:sz w:val="20"/>
                <w:szCs w:val="20"/>
              </w:rPr>
              <w:t>vent</w:t>
            </w:r>
            <w:r w:rsidR="00207391" w:rsidRPr="00207391">
              <w:rPr>
                <w:i/>
                <w:iCs/>
                <w:sz w:val="20"/>
                <w:szCs w:val="20"/>
              </w:rPr>
              <w:t xml:space="preserve"> with </w:t>
            </w:r>
            <w:r w:rsidR="00207391">
              <w:rPr>
                <w:i/>
                <w:iCs/>
                <w:sz w:val="20"/>
                <w:szCs w:val="20"/>
              </w:rPr>
              <w:t>greater</w:t>
            </w:r>
            <w:r w:rsidR="00207391" w:rsidRPr="00207391">
              <w:rPr>
                <w:i/>
                <w:iCs/>
                <w:sz w:val="20"/>
                <w:szCs w:val="20"/>
              </w:rPr>
              <w:t xml:space="preserve"> engagement seen over time</w:t>
            </w:r>
            <w:r w:rsidR="00207391">
              <w:rPr>
                <w:i/>
                <w:iCs/>
                <w:sz w:val="20"/>
                <w:szCs w:val="20"/>
              </w:rPr>
              <w:t xml:space="preserve"> as induction has become an integral part of the on-boarding process. </w:t>
            </w:r>
            <w:r w:rsidR="00E8441A">
              <w:rPr>
                <w:i/>
                <w:iCs/>
                <w:sz w:val="20"/>
                <w:szCs w:val="20"/>
              </w:rPr>
              <w:t>The Researcher Induction is</w:t>
            </w:r>
            <w:r w:rsidRPr="00207391">
              <w:rPr>
                <w:i/>
                <w:iCs/>
                <w:sz w:val="20"/>
                <w:szCs w:val="20"/>
              </w:rPr>
              <w:t xml:space="preserve"> an opportunity for research-active </w:t>
            </w:r>
            <w:r w:rsidRPr="001D49DD">
              <w:rPr>
                <w:i/>
                <w:iCs/>
                <w:sz w:val="20"/>
                <w:szCs w:val="20"/>
              </w:rPr>
              <w:t xml:space="preserve">staff new to the University to meet colleagues from across </w:t>
            </w:r>
            <w:r w:rsidR="000F3569">
              <w:rPr>
                <w:i/>
                <w:iCs/>
                <w:sz w:val="20"/>
                <w:szCs w:val="20"/>
              </w:rPr>
              <w:t xml:space="preserve">key </w:t>
            </w:r>
            <w:r w:rsidRPr="001D49DD">
              <w:rPr>
                <w:i/>
                <w:iCs/>
                <w:sz w:val="20"/>
                <w:szCs w:val="20"/>
              </w:rPr>
              <w:t>researcher support teams (including Funding, Ethics &amp; Integrity, Innovation &amp; Enterprise, IAS)</w:t>
            </w:r>
            <w:r w:rsidR="00C37F92">
              <w:rPr>
                <w:i/>
                <w:iCs/>
                <w:sz w:val="20"/>
                <w:szCs w:val="20"/>
              </w:rPr>
              <w:t xml:space="preserve"> and</w:t>
            </w:r>
            <w:r w:rsidR="000F3569">
              <w:rPr>
                <w:i/>
                <w:iCs/>
                <w:sz w:val="20"/>
                <w:szCs w:val="20"/>
              </w:rPr>
              <w:t xml:space="preserve"> network with</w:t>
            </w:r>
            <w:r w:rsidR="00C37F92">
              <w:rPr>
                <w:i/>
                <w:iCs/>
                <w:sz w:val="20"/>
                <w:szCs w:val="20"/>
              </w:rPr>
              <w:t xml:space="preserve"> fellow resea</w:t>
            </w:r>
            <w:r w:rsidR="000F3569">
              <w:rPr>
                <w:i/>
                <w:iCs/>
                <w:sz w:val="20"/>
                <w:szCs w:val="20"/>
              </w:rPr>
              <w:t>r</w:t>
            </w:r>
            <w:r w:rsidR="00C37F92">
              <w:rPr>
                <w:i/>
                <w:iCs/>
                <w:sz w:val="20"/>
                <w:szCs w:val="20"/>
              </w:rPr>
              <w:t>chers.</w:t>
            </w:r>
          </w:p>
          <w:p w14:paraId="5C80C6BD" w14:textId="77777777" w:rsidR="00544E98" w:rsidRPr="00A85A43" w:rsidRDefault="00544E98" w:rsidP="00544E98">
            <w:pPr>
              <w:rPr>
                <w:i/>
                <w:iCs/>
                <w:sz w:val="20"/>
                <w:szCs w:val="20"/>
              </w:rPr>
            </w:pPr>
          </w:p>
          <w:p w14:paraId="5355182D" w14:textId="69A90110" w:rsidR="00544E98" w:rsidRPr="00A85A43" w:rsidRDefault="00544E98" w:rsidP="00544E98">
            <w:pPr>
              <w:rPr>
                <w:i/>
                <w:iCs/>
                <w:sz w:val="20"/>
                <w:szCs w:val="20"/>
              </w:rPr>
            </w:pPr>
            <w:r w:rsidRPr="00A85A43">
              <w:rPr>
                <w:i/>
                <w:iCs/>
                <w:sz w:val="20"/>
                <w:szCs w:val="20"/>
              </w:rPr>
              <w:t xml:space="preserve">Data from CEDARS 2021 has highlighted that 28.6% found the institutional-wide induction very useful/useful </w:t>
            </w:r>
            <w:r w:rsidRPr="00A85A43">
              <w:rPr>
                <w:i/>
                <w:iCs/>
                <w:sz w:val="20"/>
                <w:szCs w:val="20"/>
              </w:rPr>
              <w:lastRenderedPageBreak/>
              <w:t xml:space="preserve">compared to 25.4% in CROS 2019.  In CEDARS 2021 40% </w:t>
            </w:r>
            <w:r w:rsidR="000C6B8F">
              <w:rPr>
                <w:i/>
                <w:iCs/>
                <w:sz w:val="20"/>
                <w:szCs w:val="20"/>
              </w:rPr>
              <w:t xml:space="preserve">of respondents state they </w:t>
            </w:r>
            <w:r w:rsidRPr="00A85A43">
              <w:rPr>
                <w:i/>
                <w:iCs/>
                <w:sz w:val="20"/>
                <w:szCs w:val="20"/>
              </w:rPr>
              <w:t>were not offered an institutional induction</w:t>
            </w:r>
            <w:r w:rsidR="0011252A">
              <w:rPr>
                <w:i/>
                <w:iCs/>
                <w:sz w:val="20"/>
                <w:szCs w:val="20"/>
              </w:rPr>
              <w:t xml:space="preserve">. </w:t>
            </w:r>
            <w:r w:rsidRPr="00A85A43">
              <w:rPr>
                <w:i/>
                <w:iCs/>
                <w:sz w:val="20"/>
                <w:szCs w:val="20"/>
              </w:rPr>
              <w:t>The number of responses to this CEDA</w:t>
            </w:r>
            <w:r w:rsidR="0011252A">
              <w:rPr>
                <w:i/>
                <w:iCs/>
                <w:sz w:val="20"/>
                <w:szCs w:val="20"/>
              </w:rPr>
              <w:t>R</w:t>
            </w:r>
            <w:r w:rsidRPr="00A85A43">
              <w:rPr>
                <w:i/>
                <w:iCs/>
                <w:sz w:val="20"/>
                <w:szCs w:val="20"/>
              </w:rPr>
              <w:t xml:space="preserve">S question was low (35 in total). </w:t>
            </w:r>
          </w:p>
          <w:p w14:paraId="3388BE81" w14:textId="77777777" w:rsidR="0011252A" w:rsidRDefault="006848D2" w:rsidP="00C96851">
            <w:pPr>
              <w:rPr>
                <w:i/>
                <w:iCs/>
                <w:sz w:val="20"/>
                <w:szCs w:val="20"/>
              </w:rPr>
            </w:pPr>
            <w:r>
              <w:rPr>
                <w:i/>
                <w:iCs/>
                <w:sz w:val="20"/>
                <w:szCs w:val="20"/>
              </w:rPr>
              <w:t xml:space="preserve"> </w:t>
            </w:r>
          </w:p>
          <w:p w14:paraId="538DB200" w14:textId="333F1003" w:rsidR="00C96851" w:rsidRPr="001D49DD" w:rsidRDefault="006848D2" w:rsidP="00C96851">
            <w:pPr>
              <w:rPr>
                <w:i/>
                <w:iCs/>
                <w:sz w:val="20"/>
                <w:szCs w:val="20"/>
              </w:rPr>
            </w:pPr>
            <w:r>
              <w:rPr>
                <w:i/>
                <w:iCs/>
                <w:sz w:val="20"/>
                <w:szCs w:val="20"/>
              </w:rPr>
              <w:t xml:space="preserve">We will continue to build on </w:t>
            </w:r>
            <w:r w:rsidR="00C63E2B">
              <w:rPr>
                <w:i/>
                <w:iCs/>
                <w:sz w:val="20"/>
                <w:szCs w:val="20"/>
              </w:rPr>
              <w:t xml:space="preserve">and improve </w:t>
            </w:r>
            <w:r>
              <w:rPr>
                <w:i/>
                <w:iCs/>
                <w:sz w:val="20"/>
                <w:szCs w:val="20"/>
              </w:rPr>
              <w:t>the induction</w:t>
            </w:r>
            <w:r w:rsidR="00600551">
              <w:rPr>
                <w:i/>
                <w:iCs/>
                <w:sz w:val="20"/>
                <w:szCs w:val="20"/>
              </w:rPr>
              <w:t xml:space="preserve"> </w:t>
            </w:r>
            <w:r w:rsidR="00B517DF">
              <w:rPr>
                <w:i/>
                <w:iCs/>
                <w:sz w:val="20"/>
                <w:szCs w:val="20"/>
              </w:rPr>
              <w:t>session and resources</w:t>
            </w:r>
            <w:r w:rsidR="00600551">
              <w:rPr>
                <w:i/>
                <w:iCs/>
                <w:sz w:val="20"/>
                <w:szCs w:val="20"/>
              </w:rPr>
              <w:t>.</w:t>
            </w:r>
          </w:p>
          <w:p w14:paraId="2C95D8FF" w14:textId="77777777" w:rsidR="00D87635" w:rsidRDefault="00D87635" w:rsidP="00C96851">
            <w:pPr>
              <w:rPr>
                <w:i/>
                <w:iCs/>
                <w:sz w:val="20"/>
                <w:szCs w:val="20"/>
              </w:rPr>
            </w:pPr>
          </w:p>
          <w:p w14:paraId="3D193894" w14:textId="75006E56" w:rsidR="001D49DD" w:rsidRPr="001D49DD" w:rsidRDefault="001D49DD" w:rsidP="00C96851">
            <w:pPr>
              <w:rPr>
                <w:i/>
                <w:iCs/>
                <w:sz w:val="20"/>
                <w:szCs w:val="20"/>
              </w:rPr>
            </w:pPr>
            <w:r w:rsidRPr="001D49DD">
              <w:rPr>
                <w:i/>
                <w:iCs/>
                <w:sz w:val="20"/>
                <w:szCs w:val="20"/>
              </w:rPr>
              <w:t>This action will be carried over in the 2021/23 action plan.</w:t>
            </w:r>
          </w:p>
        </w:tc>
      </w:tr>
      <w:tr w:rsidR="00A85A43" w:rsidRPr="00E15DB7" w14:paraId="7EBEC515" w14:textId="0B9C5E1C" w:rsidTr="00D8232B">
        <w:trPr>
          <w:trHeight w:val="77"/>
        </w:trPr>
        <w:tc>
          <w:tcPr>
            <w:tcW w:w="3402" w:type="dxa"/>
          </w:tcPr>
          <w:p w14:paraId="20F5391F" w14:textId="77777777" w:rsidR="00C96851" w:rsidRDefault="00C96851" w:rsidP="00C96851">
            <w:pPr>
              <w:rPr>
                <w:rFonts w:cstheme="minorHAnsi"/>
                <w:sz w:val="20"/>
                <w:szCs w:val="20"/>
              </w:rPr>
            </w:pPr>
            <w:r>
              <w:rPr>
                <w:rFonts w:cstheme="minorHAnsi"/>
                <w:sz w:val="20"/>
                <w:szCs w:val="20"/>
              </w:rPr>
              <w:lastRenderedPageBreak/>
              <w:t>To recognise the range of experience which new staff may have, and to provide appropriate support and training for those different career paths.</w:t>
            </w:r>
          </w:p>
        </w:tc>
        <w:tc>
          <w:tcPr>
            <w:tcW w:w="1560" w:type="dxa"/>
          </w:tcPr>
          <w:p w14:paraId="7A9D2A22" w14:textId="671ABCDC" w:rsidR="00C96851" w:rsidRDefault="00C96851" w:rsidP="00C96851">
            <w:pPr>
              <w:rPr>
                <w:sz w:val="20"/>
                <w:szCs w:val="20"/>
              </w:rPr>
            </w:pPr>
            <w:r>
              <w:rPr>
                <w:sz w:val="20"/>
                <w:szCs w:val="20"/>
              </w:rPr>
              <w:t>Dean RE</w:t>
            </w:r>
            <w:r w:rsidR="00EB62E9">
              <w:rPr>
                <w:sz w:val="20"/>
                <w:szCs w:val="20"/>
              </w:rPr>
              <w:t>P</w:t>
            </w:r>
            <w:r>
              <w:rPr>
                <w:sz w:val="20"/>
                <w:szCs w:val="20"/>
              </w:rPr>
              <w:t>, Dean IAS</w:t>
            </w:r>
          </w:p>
        </w:tc>
        <w:tc>
          <w:tcPr>
            <w:tcW w:w="1842" w:type="dxa"/>
          </w:tcPr>
          <w:p w14:paraId="7A664C50" w14:textId="566DB5A1" w:rsidR="00C96851" w:rsidRDefault="00C96851" w:rsidP="00C96851">
            <w:pPr>
              <w:rPr>
                <w:rFonts w:cstheme="minorHAnsi"/>
                <w:sz w:val="20"/>
                <w:szCs w:val="20"/>
              </w:rPr>
            </w:pPr>
            <w:r w:rsidRPr="00891847">
              <w:rPr>
                <w:rFonts w:cstheme="minorHAnsi"/>
                <w:sz w:val="20"/>
                <w:szCs w:val="20"/>
              </w:rPr>
              <w:t xml:space="preserve">Events/information </w:t>
            </w:r>
            <w:r w:rsidR="009200E5" w:rsidRPr="00891847">
              <w:rPr>
                <w:rFonts w:cstheme="minorHAnsi"/>
                <w:sz w:val="20"/>
                <w:szCs w:val="20"/>
              </w:rPr>
              <w:t>created and</w:t>
            </w:r>
            <w:r w:rsidRPr="00891847">
              <w:rPr>
                <w:rFonts w:cstheme="minorHAnsi"/>
                <w:sz w:val="20"/>
                <w:szCs w:val="20"/>
              </w:rPr>
              <w:t xml:space="preserve"> run.  Increase in positive scores for induction at CROS survey by 25% </w:t>
            </w:r>
          </w:p>
        </w:tc>
        <w:tc>
          <w:tcPr>
            <w:tcW w:w="3609" w:type="dxa"/>
          </w:tcPr>
          <w:p w14:paraId="418AA3E8" w14:textId="77777777" w:rsidR="00C96851" w:rsidRDefault="00C96851" w:rsidP="00C96851">
            <w:pPr>
              <w:rPr>
                <w:sz w:val="20"/>
                <w:szCs w:val="20"/>
              </w:rPr>
            </w:pPr>
            <w:r>
              <w:rPr>
                <w:sz w:val="20"/>
                <w:szCs w:val="20"/>
              </w:rPr>
              <w:t>First events to run from October 2020.</w:t>
            </w:r>
          </w:p>
        </w:tc>
        <w:tc>
          <w:tcPr>
            <w:tcW w:w="5038" w:type="dxa"/>
          </w:tcPr>
          <w:p w14:paraId="01E8411A" w14:textId="3A791B0E" w:rsidR="0086210B" w:rsidRPr="00D20C88" w:rsidRDefault="001E556B" w:rsidP="00D20C88">
            <w:pPr>
              <w:rPr>
                <w:sz w:val="20"/>
                <w:szCs w:val="20"/>
              </w:rPr>
            </w:pPr>
            <w:r w:rsidRPr="00D20C88">
              <w:rPr>
                <w:sz w:val="20"/>
                <w:szCs w:val="20"/>
              </w:rPr>
              <w:t xml:space="preserve">Dedicated events were not </w:t>
            </w:r>
            <w:proofErr w:type="gramStart"/>
            <w:r w:rsidRPr="00D20C88">
              <w:rPr>
                <w:sz w:val="20"/>
                <w:szCs w:val="20"/>
              </w:rPr>
              <w:t>run in</w:t>
            </w:r>
            <w:proofErr w:type="gramEnd"/>
            <w:r w:rsidRPr="00D20C88">
              <w:rPr>
                <w:sz w:val="20"/>
                <w:szCs w:val="20"/>
              </w:rPr>
              <w:t xml:space="preserve"> light of pandemic restrictions and </w:t>
            </w:r>
            <w:r w:rsidR="00D20C88" w:rsidRPr="00D20C88">
              <w:rPr>
                <w:sz w:val="20"/>
                <w:szCs w:val="20"/>
              </w:rPr>
              <w:t xml:space="preserve">shifting in </w:t>
            </w:r>
            <w:r w:rsidRPr="00D20C88">
              <w:rPr>
                <w:sz w:val="20"/>
                <w:szCs w:val="20"/>
              </w:rPr>
              <w:t>priorities</w:t>
            </w:r>
            <w:r w:rsidR="00C13DB4" w:rsidRPr="00D20C88">
              <w:rPr>
                <w:sz w:val="20"/>
                <w:szCs w:val="20"/>
              </w:rPr>
              <w:t xml:space="preserve"> in researcher support.</w:t>
            </w:r>
          </w:p>
          <w:p w14:paraId="530FCAFE" w14:textId="77777777" w:rsidR="00D20C88" w:rsidRPr="00D20C88" w:rsidRDefault="00D20C88" w:rsidP="00D20C88">
            <w:pPr>
              <w:rPr>
                <w:sz w:val="20"/>
                <w:szCs w:val="20"/>
              </w:rPr>
            </w:pPr>
          </w:p>
          <w:p w14:paraId="44C074A0" w14:textId="120B5F32" w:rsidR="003E32F9" w:rsidRDefault="001E556B" w:rsidP="00D20C88">
            <w:pPr>
              <w:rPr>
                <w:i/>
                <w:iCs/>
                <w:sz w:val="20"/>
                <w:szCs w:val="20"/>
              </w:rPr>
            </w:pPr>
            <w:r w:rsidRPr="00D20C88">
              <w:rPr>
                <w:sz w:val="20"/>
                <w:szCs w:val="20"/>
              </w:rPr>
              <w:t xml:space="preserve">Support &amp; training was provided via the researcher development programme offered by </w:t>
            </w:r>
            <w:r w:rsidR="00D20C88" w:rsidRPr="00D20C88">
              <w:rPr>
                <w:sz w:val="20"/>
                <w:szCs w:val="20"/>
              </w:rPr>
              <w:t>IAS</w:t>
            </w:r>
            <w:r w:rsidR="004041B6">
              <w:rPr>
                <w:sz w:val="20"/>
                <w:szCs w:val="20"/>
              </w:rPr>
              <w:t xml:space="preserve"> with 50+ professional development opportunities available </w:t>
            </w:r>
            <w:r w:rsidR="004041B6" w:rsidRPr="00A85A43">
              <w:rPr>
                <w:i/>
                <w:iCs/>
                <w:sz w:val="20"/>
                <w:szCs w:val="20"/>
              </w:rPr>
              <w:t>each year</w:t>
            </w:r>
            <w:r w:rsidR="00095ECF" w:rsidRPr="00A85A43">
              <w:rPr>
                <w:i/>
                <w:iCs/>
                <w:sz w:val="20"/>
                <w:szCs w:val="20"/>
              </w:rPr>
              <w:t xml:space="preserve">. </w:t>
            </w:r>
            <w:r w:rsidR="00D20C88" w:rsidRPr="00A85A43">
              <w:rPr>
                <w:i/>
                <w:iCs/>
                <w:sz w:val="20"/>
                <w:szCs w:val="20"/>
              </w:rPr>
              <w:t>153 individuals engag</w:t>
            </w:r>
            <w:r w:rsidR="00095ECF" w:rsidRPr="00A85A43">
              <w:rPr>
                <w:i/>
                <w:iCs/>
                <w:sz w:val="20"/>
                <w:szCs w:val="20"/>
              </w:rPr>
              <w:t>ed</w:t>
            </w:r>
            <w:r w:rsidR="00D20C88" w:rsidRPr="00A85A43">
              <w:rPr>
                <w:i/>
                <w:iCs/>
                <w:sz w:val="20"/>
                <w:szCs w:val="20"/>
              </w:rPr>
              <w:t xml:space="preserve"> in </w:t>
            </w:r>
            <w:r w:rsidRPr="00A85A43">
              <w:rPr>
                <w:i/>
                <w:iCs/>
                <w:sz w:val="20"/>
                <w:szCs w:val="20"/>
              </w:rPr>
              <w:t xml:space="preserve">activities </w:t>
            </w:r>
            <w:r w:rsidR="00D20C88" w:rsidRPr="00A85A43">
              <w:rPr>
                <w:i/>
                <w:iCs/>
                <w:sz w:val="20"/>
                <w:szCs w:val="20"/>
              </w:rPr>
              <w:t>2019-20, and 113 during 2020-21</w:t>
            </w:r>
            <w:r w:rsidRPr="00A85A43">
              <w:rPr>
                <w:i/>
                <w:iCs/>
                <w:sz w:val="20"/>
                <w:szCs w:val="20"/>
              </w:rPr>
              <w:t>.</w:t>
            </w:r>
            <w:r w:rsidR="00D20C88" w:rsidRPr="00A85A43">
              <w:rPr>
                <w:i/>
                <w:iCs/>
                <w:sz w:val="20"/>
                <w:szCs w:val="20"/>
              </w:rPr>
              <w:t xml:space="preserve"> </w:t>
            </w:r>
            <w:r w:rsidR="00A85A43" w:rsidRPr="00A85A43">
              <w:rPr>
                <w:i/>
                <w:iCs/>
                <w:sz w:val="20"/>
                <w:szCs w:val="20"/>
              </w:rPr>
              <w:t>The number of a</w:t>
            </w:r>
            <w:r w:rsidR="00D20C88" w:rsidRPr="00A85A43">
              <w:rPr>
                <w:i/>
                <w:iCs/>
                <w:sz w:val="20"/>
                <w:szCs w:val="20"/>
              </w:rPr>
              <w:t>ttendances for the same period were 255 and 290</w:t>
            </w:r>
            <w:r w:rsidR="00095ECF" w:rsidRPr="00A85A43">
              <w:rPr>
                <w:i/>
                <w:iCs/>
                <w:sz w:val="20"/>
                <w:szCs w:val="20"/>
              </w:rPr>
              <w:t xml:space="preserve"> respectively.</w:t>
            </w:r>
            <w:r w:rsidR="003E32F9" w:rsidRPr="00A85A43">
              <w:rPr>
                <w:i/>
                <w:iCs/>
                <w:sz w:val="20"/>
                <w:szCs w:val="20"/>
              </w:rPr>
              <w:t xml:space="preserve"> CES, in collaboration with IAS and Alumni teams </w:t>
            </w:r>
            <w:r w:rsidR="00C73CFE" w:rsidRPr="00A85A43">
              <w:rPr>
                <w:i/>
                <w:iCs/>
                <w:sz w:val="20"/>
                <w:szCs w:val="20"/>
              </w:rPr>
              <w:t>successfully delivered</w:t>
            </w:r>
            <w:r w:rsidR="003E32F9" w:rsidRPr="00A85A43">
              <w:rPr>
                <w:i/>
                <w:iCs/>
                <w:sz w:val="20"/>
                <w:szCs w:val="20"/>
              </w:rPr>
              <w:t xml:space="preserve"> a Beyond Academia Panel &amp; Networking event in June 2021.</w:t>
            </w:r>
          </w:p>
          <w:p w14:paraId="594FB503" w14:textId="61E0289A" w:rsidR="0050692D" w:rsidRDefault="0050692D" w:rsidP="00D20C88">
            <w:pPr>
              <w:rPr>
                <w:i/>
                <w:iCs/>
                <w:sz w:val="20"/>
                <w:szCs w:val="20"/>
              </w:rPr>
            </w:pPr>
          </w:p>
          <w:p w14:paraId="7D8573D0" w14:textId="77777777" w:rsidR="0050692D" w:rsidRDefault="0050692D" w:rsidP="0050692D">
            <w:pPr>
              <w:rPr>
                <w:i/>
                <w:iCs/>
                <w:sz w:val="20"/>
                <w:szCs w:val="20"/>
              </w:rPr>
            </w:pPr>
          </w:p>
          <w:p w14:paraId="1410811E" w14:textId="77777777" w:rsidR="00107434" w:rsidRDefault="00107434" w:rsidP="00107434">
            <w:pPr>
              <w:rPr>
                <w:i/>
                <w:iCs/>
                <w:sz w:val="20"/>
                <w:szCs w:val="20"/>
              </w:rPr>
            </w:pPr>
            <w:r w:rsidRPr="00337D2F">
              <w:rPr>
                <w:i/>
                <w:iCs/>
                <w:sz w:val="20"/>
                <w:szCs w:val="20"/>
              </w:rPr>
              <w:t>This action has not been carried over.</w:t>
            </w:r>
          </w:p>
          <w:p w14:paraId="08D31192" w14:textId="35F53A09" w:rsidR="001D49DD" w:rsidRDefault="001D49DD" w:rsidP="00544E98">
            <w:pPr>
              <w:rPr>
                <w:sz w:val="20"/>
                <w:szCs w:val="20"/>
              </w:rPr>
            </w:pPr>
          </w:p>
        </w:tc>
      </w:tr>
      <w:tr w:rsidR="00A85A43" w:rsidRPr="00E15DB7" w14:paraId="7B66829D" w14:textId="2455C6C3" w:rsidTr="00D8232B">
        <w:trPr>
          <w:trHeight w:val="77"/>
        </w:trPr>
        <w:tc>
          <w:tcPr>
            <w:tcW w:w="3402" w:type="dxa"/>
          </w:tcPr>
          <w:p w14:paraId="779BB39B" w14:textId="77777777" w:rsidR="00C96851" w:rsidRDefault="00C96851" w:rsidP="00C96851">
            <w:pPr>
              <w:rPr>
                <w:rFonts w:cstheme="minorHAnsi"/>
                <w:sz w:val="20"/>
                <w:szCs w:val="20"/>
              </w:rPr>
            </w:pPr>
            <w:r>
              <w:rPr>
                <w:rFonts w:cstheme="minorHAnsi"/>
                <w:sz w:val="20"/>
                <w:szCs w:val="20"/>
              </w:rPr>
              <w:t>To hold informal welcome lunches for new research/academic staff.</w:t>
            </w:r>
          </w:p>
        </w:tc>
        <w:tc>
          <w:tcPr>
            <w:tcW w:w="1560" w:type="dxa"/>
          </w:tcPr>
          <w:p w14:paraId="2B46409D" w14:textId="479981F0" w:rsidR="00C96851" w:rsidRDefault="00C96851" w:rsidP="00C96851">
            <w:pPr>
              <w:rPr>
                <w:sz w:val="20"/>
                <w:szCs w:val="20"/>
              </w:rPr>
            </w:pPr>
            <w:r>
              <w:rPr>
                <w:sz w:val="20"/>
                <w:szCs w:val="20"/>
              </w:rPr>
              <w:t>Dean RE</w:t>
            </w:r>
            <w:r w:rsidR="00EB62E9">
              <w:rPr>
                <w:sz w:val="20"/>
                <w:szCs w:val="20"/>
              </w:rPr>
              <w:t>P</w:t>
            </w:r>
            <w:r>
              <w:rPr>
                <w:sz w:val="20"/>
                <w:szCs w:val="20"/>
              </w:rPr>
              <w:t>, Dean IAS</w:t>
            </w:r>
          </w:p>
        </w:tc>
        <w:tc>
          <w:tcPr>
            <w:tcW w:w="1842" w:type="dxa"/>
          </w:tcPr>
          <w:p w14:paraId="412991E4" w14:textId="77777777" w:rsidR="00C96851" w:rsidRPr="00675186" w:rsidRDefault="00C96851" w:rsidP="00C96851">
            <w:pPr>
              <w:rPr>
                <w:rFonts w:cstheme="minorHAnsi"/>
                <w:color w:val="FF0000"/>
                <w:sz w:val="20"/>
                <w:szCs w:val="20"/>
              </w:rPr>
            </w:pPr>
            <w:r>
              <w:rPr>
                <w:rFonts w:cstheme="minorHAnsi"/>
                <w:sz w:val="20"/>
                <w:szCs w:val="20"/>
              </w:rPr>
              <w:t xml:space="preserve">Regular programme of welcome lunches held, and uptake is 50% of new starts in relevant roles. </w:t>
            </w:r>
            <w:r w:rsidRPr="00891847">
              <w:rPr>
                <w:rFonts w:cstheme="minorHAnsi"/>
                <w:sz w:val="20"/>
                <w:szCs w:val="20"/>
              </w:rPr>
              <w:t xml:space="preserve">Gather data on attendance and feedback via survey following on from welcome lunches. This feedback will serve to improve </w:t>
            </w:r>
            <w:r w:rsidRPr="00891847">
              <w:rPr>
                <w:rFonts w:cstheme="minorHAnsi"/>
                <w:sz w:val="20"/>
                <w:szCs w:val="20"/>
              </w:rPr>
              <w:lastRenderedPageBreak/>
              <w:t>on uptake (reach) and value of welcome initiatives.</w:t>
            </w:r>
          </w:p>
        </w:tc>
        <w:tc>
          <w:tcPr>
            <w:tcW w:w="3609" w:type="dxa"/>
          </w:tcPr>
          <w:p w14:paraId="72CE9CE9" w14:textId="77777777" w:rsidR="00C96851" w:rsidRDefault="00C96851" w:rsidP="00C96851">
            <w:pPr>
              <w:rPr>
                <w:sz w:val="20"/>
                <w:szCs w:val="20"/>
              </w:rPr>
            </w:pPr>
            <w:r>
              <w:rPr>
                <w:sz w:val="20"/>
                <w:szCs w:val="20"/>
              </w:rPr>
              <w:lastRenderedPageBreak/>
              <w:t>To run three times per year (depending on numbers) commencing April 2020.</w:t>
            </w:r>
          </w:p>
        </w:tc>
        <w:tc>
          <w:tcPr>
            <w:tcW w:w="5038" w:type="dxa"/>
          </w:tcPr>
          <w:p w14:paraId="62B6ACC3" w14:textId="0CD00514" w:rsidR="00C96851" w:rsidRDefault="00B517DF" w:rsidP="00C96851">
            <w:pPr>
              <w:rPr>
                <w:i/>
                <w:iCs/>
                <w:sz w:val="20"/>
                <w:szCs w:val="20"/>
              </w:rPr>
            </w:pPr>
            <w:r>
              <w:rPr>
                <w:i/>
                <w:iCs/>
                <w:sz w:val="20"/>
                <w:szCs w:val="20"/>
              </w:rPr>
              <w:t xml:space="preserve">One welcome lunch was held (with low attendance). </w:t>
            </w:r>
            <w:r w:rsidR="001D49DD" w:rsidRPr="00EA5044">
              <w:rPr>
                <w:i/>
                <w:iCs/>
                <w:sz w:val="20"/>
                <w:szCs w:val="20"/>
              </w:rPr>
              <w:t xml:space="preserve">This action was not progressed </w:t>
            </w:r>
            <w:r w:rsidR="00BA722A">
              <w:rPr>
                <w:i/>
                <w:iCs/>
                <w:sz w:val="20"/>
                <w:szCs w:val="20"/>
              </w:rPr>
              <w:t>considering</w:t>
            </w:r>
            <w:r w:rsidR="001D49DD" w:rsidRPr="00EA5044">
              <w:rPr>
                <w:i/>
                <w:iCs/>
                <w:sz w:val="20"/>
                <w:szCs w:val="20"/>
              </w:rPr>
              <w:t xml:space="preserve"> pandemic restrictions.</w:t>
            </w:r>
            <w:r w:rsidR="00BA722A">
              <w:rPr>
                <w:i/>
                <w:iCs/>
                <w:sz w:val="20"/>
                <w:szCs w:val="20"/>
              </w:rPr>
              <w:t xml:space="preserve"> </w:t>
            </w:r>
          </w:p>
          <w:p w14:paraId="235F8564" w14:textId="77777777" w:rsidR="00AD4E4C" w:rsidRPr="00BA722A" w:rsidRDefault="00AD4E4C" w:rsidP="00C96851">
            <w:pPr>
              <w:rPr>
                <w:i/>
                <w:iCs/>
                <w:color w:val="FF0000"/>
                <w:sz w:val="20"/>
                <w:szCs w:val="20"/>
              </w:rPr>
            </w:pPr>
          </w:p>
          <w:p w14:paraId="2DF7E7F0" w14:textId="299C5924" w:rsidR="00EB62E9" w:rsidRDefault="00EB62E9" w:rsidP="00EA5044">
            <w:pPr>
              <w:rPr>
                <w:i/>
                <w:iCs/>
                <w:sz w:val="20"/>
                <w:szCs w:val="20"/>
              </w:rPr>
            </w:pPr>
            <w:r w:rsidRPr="00EA5044">
              <w:rPr>
                <w:i/>
                <w:iCs/>
                <w:sz w:val="20"/>
                <w:szCs w:val="20"/>
              </w:rPr>
              <w:t>Monthly virtual coffee</w:t>
            </w:r>
            <w:r w:rsidR="00EA5044" w:rsidRPr="00EA5044">
              <w:rPr>
                <w:i/>
                <w:iCs/>
                <w:sz w:val="20"/>
                <w:szCs w:val="20"/>
              </w:rPr>
              <w:t xml:space="preserve"> mornings</w:t>
            </w:r>
            <w:r w:rsidRPr="00EA5044">
              <w:rPr>
                <w:i/>
                <w:iCs/>
                <w:sz w:val="20"/>
                <w:szCs w:val="20"/>
              </w:rPr>
              <w:t xml:space="preserve"> were held </w:t>
            </w:r>
            <w:r w:rsidR="00EA5044" w:rsidRPr="00EA5044">
              <w:rPr>
                <w:i/>
                <w:iCs/>
                <w:sz w:val="20"/>
                <w:szCs w:val="20"/>
              </w:rPr>
              <w:t xml:space="preserve">throughout 2020-21 academic year hosted by </w:t>
            </w:r>
            <w:r w:rsidRPr="00EA5044">
              <w:rPr>
                <w:i/>
                <w:iCs/>
                <w:sz w:val="20"/>
                <w:szCs w:val="20"/>
              </w:rPr>
              <w:t>the Dean REP and IAS</w:t>
            </w:r>
            <w:r w:rsidR="00EA5044" w:rsidRPr="00EA5044">
              <w:rPr>
                <w:i/>
                <w:iCs/>
                <w:sz w:val="20"/>
                <w:szCs w:val="20"/>
              </w:rPr>
              <w:t xml:space="preserve"> as a protected space for researchers, especially early career researchers to connect, network and discuss training and career development support.</w:t>
            </w:r>
            <w:r w:rsidR="0050692D">
              <w:rPr>
                <w:i/>
                <w:iCs/>
                <w:sz w:val="20"/>
                <w:szCs w:val="20"/>
              </w:rPr>
              <w:t xml:space="preserve"> </w:t>
            </w:r>
          </w:p>
          <w:p w14:paraId="3A25857F" w14:textId="28B2A912" w:rsidR="00033E7A" w:rsidRDefault="00033E7A" w:rsidP="00033E7A">
            <w:pPr>
              <w:rPr>
                <w:i/>
                <w:iCs/>
                <w:sz w:val="20"/>
                <w:szCs w:val="20"/>
              </w:rPr>
            </w:pPr>
          </w:p>
          <w:p w14:paraId="690CE430" w14:textId="5CCBDA1B" w:rsidR="00AD4E4C" w:rsidRDefault="00AD4E4C" w:rsidP="00033E7A">
            <w:pPr>
              <w:rPr>
                <w:i/>
                <w:iCs/>
                <w:sz w:val="20"/>
                <w:szCs w:val="20"/>
              </w:rPr>
            </w:pPr>
            <w:r>
              <w:rPr>
                <w:i/>
                <w:iCs/>
                <w:sz w:val="20"/>
                <w:szCs w:val="20"/>
              </w:rPr>
              <w:t xml:space="preserve">The recently opened Campus Central facility has a dedicated space for research focussed activity. </w:t>
            </w:r>
            <w:r w:rsidR="009472FF">
              <w:rPr>
                <w:i/>
                <w:iCs/>
                <w:sz w:val="20"/>
                <w:szCs w:val="20"/>
              </w:rPr>
              <w:t xml:space="preserve"> Formal and </w:t>
            </w:r>
            <w:r w:rsidR="009472FF">
              <w:rPr>
                <w:i/>
                <w:iCs/>
                <w:sz w:val="20"/>
                <w:szCs w:val="20"/>
              </w:rPr>
              <w:lastRenderedPageBreak/>
              <w:t xml:space="preserve">informal in-person events will be encouraged </w:t>
            </w:r>
            <w:r>
              <w:rPr>
                <w:i/>
                <w:iCs/>
                <w:sz w:val="20"/>
                <w:szCs w:val="20"/>
              </w:rPr>
              <w:t>when restrictions permit us to do so.</w:t>
            </w:r>
          </w:p>
          <w:p w14:paraId="437633EB" w14:textId="77777777" w:rsidR="00AD4E4C" w:rsidRDefault="00AD4E4C" w:rsidP="00033E7A">
            <w:pPr>
              <w:rPr>
                <w:i/>
                <w:iCs/>
                <w:sz w:val="20"/>
                <w:szCs w:val="20"/>
              </w:rPr>
            </w:pPr>
          </w:p>
          <w:p w14:paraId="5289D81A" w14:textId="77777777" w:rsidR="00107434" w:rsidRDefault="00107434" w:rsidP="00107434">
            <w:pPr>
              <w:rPr>
                <w:i/>
                <w:iCs/>
                <w:sz w:val="20"/>
                <w:szCs w:val="20"/>
              </w:rPr>
            </w:pPr>
            <w:r w:rsidRPr="00337D2F">
              <w:rPr>
                <w:i/>
                <w:iCs/>
                <w:sz w:val="20"/>
                <w:szCs w:val="20"/>
              </w:rPr>
              <w:t>This action has not been carried over.</w:t>
            </w:r>
          </w:p>
          <w:p w14:paraId="09B6ED93" w14:textId="245E5905" w:rsidR="00033E7A" w:rsidRPr="00EA5044" w:rsidRDefault="00033E7A" w:rsidP="00033E7A">
            <w:pPr>
              <w:rPr>
                <w:i/>
                <w:iCs/>
                <w:sz w:val="20"/>
                <w:szCs w:val="20"/>
              </w:rPr>
            </w:pPr>
          </w:p>
        </w:tc>
      </w:tr>
      <w:tr w:rsidR="00A85A43" w:rsidRPr="00E15DB7" w14:paraId="5D498402" w14:textId="49C4E5DC" w:rsidTr="00D8232B">
        <w:trPr>
          <w:trHeight w:val="77"/>
        </w:trPr>
        <w:tc>
          <w:tcPr>
            <w:tcW w:w="3402" w:type="dxa"/>
          </w:tcPr>
          <w:p w14:paraId="26ADB780" w14:textId="77777777" w:rsidR="00C96851" w:rsidRPr="00A80BCC" w:rsidRDefault="00C96851" w:rsidP="00C96851">
            <w:pPr>
              <w:rPr>
                <w:color w:val="1F497D"/>
                <w:sz w:val="20"/>
                <w:szCs w:val="20"/>
              </w:rPr>
            </w:pPr>
            <w:r>
              <w:rPr>
                <w:rFonts w:cstheme="minorHAnsi"/>
                <w:sz w:val="20"/>
                <w:szCs w:val="20"/>
              </w:rPr>
              <w:lastRenderedPageBreak/>
              <w:t xml:space="preserve">To contribute to university- level discussions on the criteria for promotion (research) to encourage consideration </w:t>
            </w:r>
            <w:r w:rsidRPr="00A80BCC">
              <w:rPr>
                <w:rFonts w:cstheme="minorHAnsi"/>
                <w:sz w:val="20"/>
                <w:szCs w:val="20"/>
              </w:rPr>
              <w:t xml:space="preserve">of </w:t>
            </w:r>
            <w:r w:rsidRPr="00A80BCC">
              <w:rPr>
                <w:sz w:val="20"/>
                <w:szCs w:val="20"/>
              </w:rPr>
              <w:t>a broadening of the promotion criteria to reward good citizenship/leadership as well as the more traditional metrics.</w:t>
            </w:r>
          </w:p>
          <w:p w14:paraId="716563B7" w14:textId="77777777" w:rsidR="00C96851" w:rsidRDefault="00C96851" w:rsidP="00C96851">
            <w:pPr>
              <w:rPr>
                <w:rFonts w:cstheme="minorHAnsi"/>
                <w:sz w:val="20"/>
                <w:szCs w:val="20"/>
              </w:rPr>
            </w:pPr>
            <w:r>
              <w:rPr>
                <w:rFonts w:cstheme="minorHAnsi"/>
                <w:sz w:val="20"/>
                <w:szCs w:val="20"/>
              </w:rPr>
              <w:t xml:space="preserve"> </w:t>
            </w:r>
          </w:p>
        </w:tc>
        <w:tc>
          <w:tcPr>
            <w:tcW w:w="1560" w:type="dxa"/>
          </w:tcPr>
          <w:p w14:paraId="59AF68DA" w14:textId="1774BB31" w:rsidR="00C96851" w:rsidRDefault="00C96851" w:rsidP="00C96851">
            <w:pPr>
              <w:rPr>
                <w:sz w:val="20"/>
                <w:szCs w:val="20"/>
              </w:rPr>
            </w:pPr>
            <w:r>
              <w:rPr>
                <w:sz w:val="20"/>
                <w:szCs w:val="20"/>
              </w:rPr>
              <w:t>Dean RE</w:t>
            </w:r>
            <w:r w:rsidR="00CD6FEB">
              <w:rPr>
                <w:sz w:val="20"/>
                <w:szCs w:val="20"/>
              </w:rPr>
              <w:t>P</w:t>
            </w:r>
          </w:p>
        </w:tc>
        <w:tc>
          <w:tcPr>
            <w:tcW w:w="1842" w:type="dxa"/>
          </w:tcPr>
          <w:p w14:paraId="39565953" w14:textId="77777777" w:rsidR="00C96851" w:rsidRDefault="00C96851" w:rsidP="00C96851">
            <w:pPr>
              <w:rPr>
                <w:rFonts w:cstheme="minorHAnsi"/>
                <w:sz w:val="20"/>
                <w:szCs w:val="20"/>
              </w:rPr>
            </w:pPr>
            <w:r>
              <w:rPr>
                <w:rFonts w:cstheme="minorHAnsi"/>
                <w:sz w:val="20"/>
                <w:szCs w:val="20"/>
              </w:rPr>
              <w:t>Included in agenda at University Research Committee, and then with AAPC.</w:t>
            </w:r>
          </w:p>
        </w:tc>
        <w:tc>
          <w:tcPr>
            <w:tcW w:w="3609" w:type="dxa"/>
          </w:tcPr>
          <w:p w14:paraId="40AD8EBB" w14:textId="77777777" w:rsidR="00C96851" w:rsidRDefault="00C96851" w:rsidP="00C96851">
            <w:pPr>
              <w:rPr>
                <w:sz w:val="20"/>
                <w:szCs w:val="20"/>
              </w:rPr>
            </w:pPr>
            <w:r>
              <w:rPr>
                <w:sz w:val="20"/>
                <w:szCs w:val="20"/>
              </w:rPr>
              <w:t>Research Committee:  Feb 2020, AAPC June 2020; implementation for 2020-21 round of promotion.</w:t>
            </w:r>
          </w:p>
        </w:tc>
        <w:tc>
          <w:tcPr>
            <w:tcW w:w="5038" w:type="dxa"/>
          </w:tcPr>
          <w:p w14:paraId="1E5BF8FC" w14:textId="668DA61D" w:rsidR="00816147" w:rsidRPr="0024576F" w:rsidRDefault="002466D1" w:rsidP="00C96851">
            <w:pPr>
              <w:rPr>
                <w:i/>
                <w:iCs/>
                <w:color w:val="FF0000"/>
                <w:sz w:val="20"/>
                <w:szCs w:val="20"/>
              </w:rPr>
            </w:pPr>
            <w:r w:rsidRPr="000E68E2">
              <w:rPr>
                <w:i/>
                <w:iCs/>
                <w:sz w:val="20"/>
                <w:szCs w:val="20"/>
              </w:rPr>
              <w:t>The University has a policy on research l</w:t>
            </w:r>
            <w:r w:rsidR="003B36BE" w:rsidRPr="000E68E2">
              <w:rPr>
                <w:i/>
                <w:iCs/>
                <w:sz w:val="20"/>
                <w:szCs w:val="20"/>
              </w:rPr>
              <w:t xml:space="preserve">eave for those who are returning from maternity / adoption or shared parental leave.  It allows for the individual to apply for </w:t>
            </w:r>
            <w:proofErr w:type="gramStart"/>
            <w:r w:rsidR="003B36BE" w:rsidRPr="000E68E2">
              <w:rPr>
                <w:i/>
                <w:iCs/>
                <w:sz w:val="20"/>
                <w:szCs w:val="20"/>
              </w:rPr>
              <w:t>a period of time</w:t>
            </w:r>
            <w:proofErr w:type="gramEnd"/>
            <w:r w:rsidR="003B36BE" w:rsidRPr="000E68E2">
              <w:rPr>
                <w:i/>
                <w:iCs/>
                <w:sz w:val="20"/>
                <w:szCs w:val="20"/>
              </w:rPr>
              <w:t xml:space="preserve"> to focus on research on their return and provides funding for their teaching element to be covered.  A link to the policy can be found </w:t>
            </w:r>
            <w:hyperlink r:id="rId8" w:history="1">
              <w:r w:rsidR="003B36BE" w:rsidRPr="003B36BE">
                <w:rPr>
                  <w:rStyle w:val="Hyperlink"/>
                  <w:i/>
                  <w:iCs/>
                  <w:sz w:val="20"/>
                  <w:szCs w:val="20"/>
                </w:rPr>
                <w:t>here</w:t>
              </w:r>
            </w:hyperlink>
          </w:p>
          <w:p w14:paraId="129383B3" w14:textId="77777777" w:rsidR="006848D2" w:rsidRPr="0024576F" w:rsidRDefault="006848D2" w:rsidP="00C96851">
            <w:pPr>
              <w:rPr>
                <w:i/>
                <w:iCs/>
                <w:color w:val="FF0000"/>
                <w:sz w:val="20"/>
                <w:szCs w:val="20"/>
              </w:rPr>
            </w:pPr>
          </w:p>
          <w:p w14:paraId="4217DFC9" w14:textId="4F0CC00D" w:rsidR="00816147" w:rsidRDefault="006848D2" w:rsidP="00C96851">
            <w:pPr>
              <w:rPr>
                <w:i/>
                <w:iCs/>
                <w:sz w:val="20"/>
                <w:szCs w:val="20"/>
              </w:rPr>
            </w:pPr>
            <w:r w:rsidRPr="0024576F">
              <w:rPr>
                <w:i/>
                <w:iCs/>
                <w:sz w:val="20"/>
                <w:szCs w:val="20"/>
              </w:rPr>
              <w:t>Promotio</w:t>
            </w:r>
            <w:r w:rsidR="00DB6F17" w:rsidRPr="0024576F">
              <w:rPr>
                <w:i/>
                <w:iCs/>
                <w:sz w:val="20"/>
                <w:szCs w:val="20"/>
              </w:rPr>
              <w:t xml:space="preserve">n </w:t>
            </w:r>
            <w:r w:rsidRPr="0024576F">
              <w:rPr>
                <w:i/>
                <w:iCs/>
                <w:sz w:val="20"/>
                <w:szCs w:val="20"/>
              </w:rPr>
              <w:t xml:space="preserve">criteria </w:t>
            </w:r>
            <w:r w:rsidR="00DB6F17" w:rsidRPr="0024576F">
              <w:rPr>
                <w:i/>
                <w:iCs/>
                <w:sz w:val="20"/>
                <w:szCs w:val="20"/>
              </w:rPr>
              <w:t>is</w:t>
            </w:r>
            <w:r w:rsidRPr="0024576F">
              <w:rPr>
                <w:i/>
                <w:iCs/>
                <w:sz w:val="20"/>
                <w:szCs w:val="20"/>
              </w:rPr>
              <w:t xml:space="preserve"> </w:t>
            </w:r>
            <w:r w:rsidR="003B36BE">
              <w:rPr>
                <w:i/>
                <w:iCs/>
                <w:sz w:val="20"/>
                <w:szCs w:val="20"/>
              </w:rPr>
              <w:t>reviewed after every promotion cycle</w:t>
            </w:r>
            <w:r w:rsidRPr="0024576F">
              <w:rPr>
                <w:i/>
                <w:iCs/>
                <w:sz w:val="20"/>
                <w:szCs w:val="20"/>
              </w:rPr>
              <w:t>.</w:t>
            </w:r>
            <w:r w:rsidR="00823CE2">
              <w:rPr>
                <w:i/>
                <w:iCs/>
                <w:sz w:val="20"/>
                <w:szCs w:val="20"/>
              </w:rPr>
              <w:t xml:space="preserve">  For more senior researchers </w:t>
            </w:r>
            <w:r w:rsidR="00C41D4E">
              <w:rPr>
                <w:i/>
                <w:iCs/>
                <w:sz w:val="20"/>
                <w:szCs w:val="20"/>
              </w:rPr>
              <w:t>and all academic roles the criteria</w:t>
            </w:r>
            <w:r w:rsidR="00823CE2">
              <w:rPr>
                <w:i/>
                <w:iCs/>
                <w:sz w:val="20"/>
                <w:szCs w:val="20"/>
              </w:rPr>
              <w:t xml:space="preserve"> </w:t>
            </w:r>
            <w:r w:rsidR="00833779">
              <w:rPr>
                <w:i/>
                <w:iCs/>
                <w:sz w:val="20"/>
                <w:szCs w:val="20"/>
              </w:rPr>
              <w:t>include</w:t>
            </w:r>
            <w:r w:rsidR="00823CE2">
              <w:rPr>
                <w:i/>
                <w:iCs/>
                <w:sz w:val="20"/>
                <w:szCs w:val="20"/>
              </w:rPr>
              <w:t xml:space="preserve"> demonstrating leadership</w:t>
            </w:r>
            <w:r w:rsidR="00C41D4E">
              <w:rPr>
                <w:i/>
                <w:iCs/>
                <w:sz w:val="20"/>
                <w:szCs w:val="20"/>
              </w:rPr>
              <w:t xml:space="preserve"> as well as the more traditional metrics.</w:t>
            </w:r>
          </w:p>
          <w:p w14:paraId="62698A2D" w14:textId="05E6DBFC" w:rsidR="00FA1F32" w:rsidRDefault="00FA1F32" w:rsidP="00C96851">
            <w:pPr>
              <w:rPr>
                <w:i/>
                <w:iCs/>
                <w:sz w:val="20"/>
                <w:szCs w:val="20"/>
              </w:rPr>
            </w:pPr>
          </w:p>
          <w:p w14:paraId="56B0ECA7" w14:textId="77777777" w:rsidR="00E64D28" w:rsidRPr="0024576F" w:rsidRDefault="00E64D28" w:rsidP="00E64D28">
            <w:pPr>
              <w:rPr>
                <w:i/>
                <w:iCs/>
                <w:sz w:val="20"/>
                <w:szCs w:val="20"/>
              </w:rPr>
            </w:pPr>
            <w:r>
              <w:rPr>
                <w:i/>
                <w:iCs/>
                <w:sz w:val="20"/>
                <w:szCs w:val="20"/>
              </w:rPr>
              <w:t>The Dean for REP is taking part in the UKRI Narrative CV alternative uses group and will feed back experiences and information that come from those discussions. The recent UKRI announcement on the move to narrative CVs will mean that we need to provide support for researchers in using this new format and discussions on how best to do that are underway.</w:t>
            </w:r>
          </w:p>
          <w:p w14:paraId="3F8B5D2B" w14:textId="38A36BC8" w:rsidR="006848D2" w:rsidRPr="0024576F" w:rsidRDefault="006848D2" w:rsidP="00C96851">
            <w:pPr>
              <w:rPr>
                <w:i/>
                <w:iCs/>
                <w:sz w:val="20"/>
                <w:szCs w:val="20"/>
              </w:rPr>
            </w:pPr>
          </w:p>
          <w:p w14:paraId="17C2B9CB" w14:textId="77777777" w:rsidR="00107434" w:rsidRPr="0024576F" w:rsidRDefault="00107434" w:rsidP="00107434">
            <w:pPr>
              <w:rPr>
                <w:i/>
                <w:iCs/>
                <w:sz w:val="20"/>
                <w:szCs w:val="20"/>
              </w:rPr>
            </w:pPr>
            <w:r w:rsidRPr="0024576F">
              <w:rPr>
                <w:i/>
                <w:iCs/>
                <w:sz w:val="20"/>
                <w:szCs w:val="20"/>
              </w:rPr>
              <w:t>This action has not been carried over.</w:t>
            </w:r>
          </w:p>
          <w:p w14:paraId="21B31160" w14:textId="5F1BC41F" w:rsidR="00C20971" w:rsidRDefault="00C20971" w:rsidP="00B74014">
            <w:pPr>
              <w:rPr>
                <w:sz w:val="20"/>
                <w:szCs w:val="20"/>
              </w:rPr>
            </w:pPr>
          </w:p>
        </w:tc>
      </w:tr>
    </w:tbl>
    <w:p w14:paraId="685A2607" w14:textId="5C0668D9" w:rsidR="00513519" w:rsidRDefault="00513519" w:rsidP="00513519"/>
    <w:p w14:paraId="7CF12E29" w14:textId="079A70E3" w:rsidR="00341722" w:rsidRPr="008D1D18" w:rsidRDefault="00341722" w:rsidP="00513519">
      <w:pPr>
        <w:rPr>
          <w:b/>
          <w:bCs/>
          <w:i/>
          <w:iCs/>
        </w:rPr>
      </w:pPr>
      <w:r w:rsidRPr="00341722">
        <w:rPr>
          <w:b/>
          <w:bCs/>
        </w:rPr>
        <w:t xml:space="preserve">Principle </w:t>
      </w:r>
      <w:r>
        <w:rPr>
          <w:b/>
          <w:bCs/>
        </w:rPr>
        <w:t>3 &amp; 4</w:t>
      </w:r>
      <w:r w:rsidRPr="00341722">
        <w:rPr>
          <w:b/>
          <w:bCs/>
        </w:rPr>
        <w:t xml:space="preserve">: </w:t>
      </w:r>
      <w:r>
        <w:rPr>
          <w:b/>
          <w:bCs/>
        </w:rPr>
        <w:t xml:space="preserve">Support &amp; Career Development – </w:t>
      </w:r>
      <w:r w:rsidRPr="00E6008C">
        <w:rPr>
          <w:b/>
          <w:bCs/>
          <w:i/>
          <w:iCs/>
        </w:rPr>
        <w:t>Researchers a</w:t>
      </w:r>
      <w:r w:rsidR="008D1D18">
        <w:rPr>
          <w:b/>
          <w:bCs/>
          <w:i/>
          <w:iCs/>
        </w:rPr>
        <w:t>r</w:t>
      </w:r>
      <w:r w:rsidRPr="00E6008C">
        <w:rPr>
          <w:b/>
          <w:bCs/>
          <w:i/>
          <w:iCs/>
        </w:rPr>
        <w:t xml:space="preserve">e equipped and supported to be adaptable and flexible in an increasingly diverse, mobile, global research environment. The </w:t>
      </w:r>
      <w:r w:rsidR="005F2ADA" w:rsidRPr="00E6008C">
        <w:rPr>
          <w:b/>
          <w:bCs/>
          <w:i/>
          <w:iCs/>
        </w:rPr>
        <w:t>importance of rese</w:t>
      </w:r>
      <w:r w:rsidR="00E6008C" w:rsidRPr="00E6008C">
        <w:rPr>
          <w:b/>
          <w:bCs/>
          <w:i/>
          <w:iCs/>
        </w:rPr>
        <w:t>ar</w:t>
      </w:r>
      <w:r w:rsidR="005F2ADA" w:rsidRPr="00E6008C">
        <w:rPr>
          <w:b/>
          <w:bCs/>
          <w:i/>
          <w:iCs/>
        </w:rPr>
        <w:t>chers’ personal and career development, and lifelong learning, is clearly rec</w:t>
      </w:r>
      <w:r w:rsidR="00E6008C" w:rsidRPr="00E6008C">
        <w:rPr>
          <w:b/>
          <w:bCs/>
          <w:i/>
          <w:iCs/>
        </w:rPr>
        <w:t>o</w:t>
      </w:r>
      <w:r w:rsidR="005F2ADA" w:rsidRPr="00E6008C">
        <w:rPr>
          <w:b/>
          <w:bCs/>
          <w:i/>
          <w:iCs/>
        </w:rPr>
        <w:t>gnised and promo</w:t>
      </w:r>
      <w:r w:rsidR="00E6008C" w:rsidRPr="00E6008C">
        <w:rPr>
          <w:b/>
          <w:bCs/>
          <w:i/>
          <w:iCs/>
        </w:rPr>
        <w:t>ted at all stages of their career.</w:t>
      </w:r>
      <w:r w:rsidRPr="00341722">
        <w:rPr>
          <w:b/>
          <w:bCs/>
          <w:i/>
          <w:iCs/>
        </w:rPr>
        <w:t xml:space="preserve"> </w:t>
      </w:r>
    </w:p>
    <w:tbl>
      <w:tblPr>
        <w:tblStyle w:val="TableGrid"/>
        <w:tblW w:w="15736" w:type="dxa"/>
        <w:tblInd w:w="-856" w:type="dxa"/>
        <w:tblLook w:val="04A0" w:firstRow="1" w:lastRow="0" w:firstColumn="1" w:lastColumn="0" w:noHBand="0" w:noVBand="1"/>
      </w:tblPr>
      <w:tblGrid>
        <w:gridCol w:w="3686"/>
        <w:gridCol w:w="1560"/>
        <w:gridCol w:w="1842"/>
        <w:gridCol w:w="3544"/>
        <w:gridCol w:w="5104"/>
      </w:tblGrid>
      <w:tr w:rsidR="00132EFE" w:rsidRPr="001F44CA" w14:paraId="1565738A" w14:textId="464CEA11" w:rsidTr="0024576F">
        <w:tc>
          <w:tcPr>
            <w:tcW w:w="3686" w:type="dxa"/>
            <w:shd w:val="clear" w:color="auto" w:fill="auto"/>
          </w:tcPr>
          <w:p w14:paraId="6ECFF774" w14:textId="77777777" w:rsidR="00C96851" w:rsidRPr="00FC3133" w:rsidRDefault="00C96851" w:rsidP="00C96851">
            <w:pPr>
              <w:rPr>
                <w:rFonts w:cstheme="minorHAnsi"/>
                <w:sz w:val="20"/>
                <w:szCs w:val="20"/>
              </w:rPr>
            </w:pPr>
            <w:r w:rsidRPr="001F44CA">
              <w:rPr>
                <w:b/>
                <w:sz w:val="20"/>
                <w:szCs w:val="20"/>
              </w:rPr>
              <w:t>Issue to be addressed</w:t>
            </w:r>
          </w:p>
        </w:tc>
        <w:tc>
          <w:tcPr>
            <w:tcW w:w="1560" w:type="dxa"/>
            <w:shd w:val="clear" w:color="auto" w:fill="auto"/>
          </w:tcPr>
          <w:p w14:paraId="3B550D89" w14:textId="77777777" w:rsidR="00C96851" w:rsidRPr="00FC3133" w:rsidRDefault="00C96851" w:rsidP="00C96851">
            <w:pPr>
              <w:rPr>
                <w:rFonts w:cstheme="minorHAnsi"/>
                <w:sz w:val="20"/>
                <w:szCs w:val="20"/>
              </w:rPr>
            </w:pPr>
            <w:r w:rsidRPr="001F44CA">
              <w:rPr>
                <w:b/>
                <w:sz w:val="20"/>
                <w:szCs w:val="20"/>
              </w:rPr>
              <w:t>Responsibility for action</w:t>
            </w:r>
          </w:p>
        </w:tc>
        <w:tc>
          <w:tcPr>
            <w:tcW w:w="1842" w:type="dxa"/>
            <w:shd w:val="clear" w:color="auto" w:fill="auto"/>
          </w:tcPr>
          <w:p w14:paraId="48F505EE" w14:textId="77777777" w:rsidR="00C96851" w:rsidRDefault="00C96851" w:rsidP="00C96851">
            <w:pPr>
              <w:rPr>
                <w:rFonts w:cstheme="minorHAnsi"/>
                <w:sz w:val="20"/>
                <w:szCs w:val="20"/>
              </w:rPr>
            </w:pPr>
            <w:r w:rsidRPr="001F44CA">
              <w:rPr>
                <w:b/>
                <w:sz w:val="20"/>
                <w:szCs w:val="20"/>
              </w:rPr>
              <w:t>Success Criteria</w:t>
            </w:r>
          </w:p>
        </w:tc>
        <w:tc>
          <w:tcPr>
            <w:tcW w:w="3544" w:type="dxa"/>
            <w:shd w:val="clear" w:color="auto" w:fill="auto"/>
          </w:tcPr>
          <w:p w14:paraId="7AF14809" w14:textId="77777777" w:rsidR="00C96851" w:rsidRPr="5618F76D" w:rsidRDefault="00C96851" w:rsidP="00C96851">
            <w:pPr>
              <w:rPr>
                <w:sz w:val="20"/>
                <w:szCs w:val="20"/>
              </w:rPr>
            </w:pPr>
            <w:r w:rsidRPr="001F44CA">
              <w:rPr>
                <w:b/>
                <w:sz w:val="20"/>
                <w:szCs w:val="20"/>
              </w:rPr>
              <w:t>Timescale</w:t>
            </w:r>
          </w:p>
        </w:tc>
        <w:tc>
          <w:tcPr>
            <w:tcW w:w="5104" w:type="dxa"/>
          </w:tcPr>
          <w:p w14:paraId="0FBC7B0D" w14:textId="50907DFC" w:rsidR="00C96851" w:rsidRPr="001F44CA" w:rsidRDefault="00C96851" w:rsidP="00C96851">
            <w:pPr>
              <w:rPr>
                <w:b/>
                <w:sz w:val="20"/>
                <w:szCs w:val="20"/>
              </w:rPr>
            </w:pPr>
            <w:r>
              <w:rPr>
                <w:b/>
                <w:sz w:val="20"/>
                <w:szCs w:val="20"/>
              </w:rPr>
              <w:t>Progress (complete/non applicable/carried over)</w:t>
            </w:r>
          </w:p>
        </w:tc>
      </w:tr>
      <w:tr w:rsidR="00F5385F" w:rsidRPr="00345F63" w14:paraId="5CFBE8F2" w14:textId="4CC95247" w:rsidTr="0024576F">
        <w:tc>
          <w:tcPr>
            <w:tcW w:w="3686" w:type="dxa"/>
          </w:tcPr>
          <w:p w14:paraId="700E28C1" w14:textId="1FDE81D2" w:rsidR="00C96851" w:rsidRPr="00345F63" w:rsidRDefault="00C96851" w:rsidP="00C96851">
            <w:pPr>
              <w:rPr>
                <w:rFonts w:cstheme="minorHAnsi"/>
                <w:sz w:val="20"/>
                <w:szCs w:val="20"/>
              </w:rPr>
            </w:pPr>
            <w:r w:rsidRPr="00345F63">
              <w:rPr>
                <w:rFonts w:cstheme="minorHAnsi"/>
                <w:sz w:val="20"/>
                <w:szCs w:val="20"/>
              </w:rPr>
              <w:lastRenderedPageBreak/>
              <w:t xml:space="preserve">Develop a University Early Career Network, making use of </w:t>
            </w:r>
            <w:r w:rsidR="008F5C33" w:rsidRPr="00345F63">
              <w:rPr>
                <w:rFonts w:cstheme="minorHAnsi"/>
                <w:sz w:val="20"/>
                <w:szCs w:val="20"/>
              </w:rPr>
              <w:t>face-to-face</w:t>
            </w:r>
            <w:r w:rsidRPr="00345F63">
              <w:rPr>
                <w:rFonts w:cstheme="minorHAnsi"/>
                <w:sz w:val="20"/>
                <w:szCs w:val="20"/>
              </w:rPr>
              <w:t xml:space="preserve"> events and explore potential to use virtual networks for ongoing support</w:t>
            </w:r>
          </w:p>
        </w:tc>
        <w:tc>
          <w:tcPr>
            <w:tcW w:w="1560" w:type="dxa"/>
          </w:tcPr>
          <w:p w14:paraId="6A3E7A15" w14:textId="3BA3C695" w:rsidR="00C96851" w:rsidRPr="00345F63" w:rsidRDefault="00C96851" w:rsidP="00C96851">
            <w:pPr>
              <w:rPr>
                <w:sz w:val="20"/>
                <w:szCs w:val="20"/>
              </w:rPr>
            </w:pPr>
            <w:r w:rsidRPr="00345F63">
              <w:rPr>
                <w:sz w:val="20"/>
                <w:szCs w:val="20"/>
              </w:rPr>
              <w:t>Dean RE</w:t>
            </w:r>
            <w:r w:rsidR="001132F2">
              <w:rPr>
                <w:sz w:val="20"/>
                <w:szCs w:val="20"/>
              </w:rPr>
              <w:t>P</w:t>
            </w:r>
            <w:r w:rsidRPr="00345F63">
              <w:rPr>
                <w:sz w:val="20"/>
                <w:szCs w:val="20"/>
              </w:rPr>
              <w:t>, Chair REG</w:t>
            </w:r>
          </w:p>
        </w:tc>
        <w:tc>
          <w:tcPr>
            <w:tcW w:w="1842" w:type="dxa"/>
          </w:tcPr>
          <w:p w14:paraId="782803C6" w14:textId="77777777" w:rsidR="00C96851" w:rsidRDefault="00C96851" w:rsidP="00C96851">
            <w:pPr>
              <w:rPr>
                <w:rFonts w:cstheme="minorHAnsi"/>
                <w:sz w:val="20"/>
                <w:szCs w:val="20"/>
              </w:rPr>
            </w:pPr>
            <w:r w:rsidRPr="00891847">
              <w:rPr>
                <w:rFonts w:cstheme="minorHAnsi"/>
                <w:sz w:val="20"/>
                <w:szCs w:val="20"/>
              </w:rPr>
              <w:t>An ECR network will be established with a target representation of 20 members across our 5 Faculties. Setting up of virtual networks as a repository of relevant resources (</w:t>
            </w:r>
            <w:proofErr w:type="spellStart"/>
            <w:proofErr w:type="gramStart"/>
            <w:r w:rsidRPr="00891847">
              <w:rPr>
                <w:rFonts w:cstheme="minorHAnsi"/>
                <w:sz w:val="20"/>
                <w:szCs w:val="20"/>
              </w:rPr>
              <w:t>eg</w:t>
            </w:r>
            <w:proofErr w:type="spellEnd"/>
            <w:proofErr w:type="gramEnd"/>
            <w:r w:rsidRPr="00891847">
              <w:rPr>
                <w:rFonts w:cstheme="minorHAnsi"/>
                <w:sz w:val="20"/>
                <w:szCs w:val="20"/>
              </w:rPr>
              <w:t xml:space="preserve"> use of MS Teams to inform of targeted funding opportunities, training/events available as well as using Canvas – internal staff resource for training information). Focus groups arranged with each Faculty to understand development needs and any obstacle to undertaking train</w:t>
            </w:r>
            <w:r>
              <w:rPr>
                <w:rFonts w:cstheme="minorHAnsi"/>
                <w:sz w:val="20"/>
                <w:szCs w:val="20"/>
              </w:rPr>
              <w:t>i</w:t>
            </w:r>
            <w:r w:rsidRPr="00891847">
              <w:rPr>
                <w:rFonts w:cstheme="minorHAnsi"/>
                <w:sz w:val="20"/>
                <w:szCs w:val="20"/>
              </w:rPr>
              <w:t>ng opportunities.</w:t>
            </w:r>
          </w:p>
          <w:p w14:paraId="79DE6F23" w14:textId="42A2BC8B" w:rsidR="00803479" w:rsidRPr="00891847" w:rsidRDefault="00803479" w:rsidP="00C96851">
            <w:pPr>
              <w:rPr>
                <w:rFonts w:cstheme="minorHAnsi"/>
                <w:sz w:val="20"/>
                <w:szCs w:val="20"/>
              </w:rPr>
            </w:pPr>
          </w:p>
        </w:tc>
        <w:tc>
          <w:tcPr>
            <w:tcW w:w="3544" w:type="dxa"/>
          </w:tcPr>
          <w:p w14:paraId="655A870D" w14:textId="77777777" w:rsidR="00C96851" w:rsidRPr="00891847" w:rsidRDefault="00C96851" w:rsidP="00C96851">
            <w:pPr>
              <w:rPr>
                <w:sz w:val="20"/>
                <w:szCs w:val="20"/>
              </w:rPr>
            </w:pPr>
            <w:r w:rsidRPr="00891847">
              <w:rPr>
                <w:sz w:val="20"/>
                <w:szCs w:val="20"/>
              </w:rPr>
              <w:t>Network Commencing February 2020, Focus groups April 2020</w:t>
            </w:r>
          </w:p>
        </w:tc>
        <w:tc>
          <w:tcPr>
            <w:tcW w:w="5104" w:type="dxa"/>
          </w:tcPr>
          <w:p w14:paraId="78A03345" w14:textId="77777777" w:rsidR="005D7364" w:rsidRPr="0024576F" w:rsidRDefault="005D7364" w:rsidP="00C96851">
            <w:pPr>
              <w:rPr>
                <w:i/>
                <w:iCs/>
                <w:sz w:val="20"/>
                <w:szCs w:val="20"/>
              </w:rPr>
            </w:pPr>
            <w:r w:rsidRPr="0024576F">
              <w:rPr>
                <w:i/>
                <w:iCs/>
                <w:sz w:val="20"/>
                <w:szCs w:val="20"/>
              </w:rPr>
              <w:t>Complete</w:t>
            </w:r>
          </w:p>
          <w:p w14:paraId="712FF74B" w14:textId="77777777" w:rsidR="005D7364" w:rsidRDefault="005D7364" w:rsidP="00C96851">
            <w:pPr>
              <w:rPr>
                <w:sz w:val="20"/>
                <w:szCs w:val="20"/>
              </w:rPr>
            </w:pPr>
          </w:p>
          <w:p w14:paraId="5072152C" w14:textId="6BF67E17" w:rsidR="005D7364" w:rsidRPr="0024576F" w:rsidRDefault="005D7364" w:rsidP="00C96851">
            <w:pPr>
              <w:rPr>
                <w:i/>
                <w:iCs/>
                <w:sz w:val="20"/>
                <w:szCs w:val="20"/>
              </w:rPr>
            </w:pPr>
            <w:r w:rsidRPr="0024576F">
              <w:rPr>
                <w:i/>
                <w:iCs/>
                <w:sz w:val="20"/>
                <w:szCs w:val="20"/>
              </w:rPr>
              <w:t>An MS Teams ECR channel has been established with +130 ECRs</w:t>
            </w:r>
            <w:r w:rsidR="001132F2" w:rsidRPr="0024576F">
              <w:rPr>
                <w:i/>
                <w:iCs/>
                <w:sz w:val="20"/>
                <w:szCs w:val="20"/>
              </w:rPr>
              <w:t>, where funding</w:t>
            </w:r>
            <w:r w:rsidR="0086623D" w:rsidRPr="0024576F">
              <w:rPr>
                <w:i/>
                <w:iCs/>
                <w:sz w:val="20"/>
                <w:szCs w:val="20"/>
              </w:rPr>
              <w:t xml:space="preserve">, </w:t>
            </w:r>
            <w:r w:rsidR="001132F2" w:rsidRPr="0024576F">
              <w:rPr>
                <w:i/>
                <w:iCs/>
                <w:sz w:val="20"/>
                <w:szCs w:val="20"/>
              </w:rPr>
              <w:t>professional development opportunities</w:t>
            </w:r>
            <w:r w:rsidR="0086623D" w:rsidRPr="0024576F">
              <w:rPr>
                <w:i/>
                <w:iCs/>
                <w:sz w:val="20"/>
                <w:szCs w:val="20"/>
              </w:rPr>
              <w:t xml:space="preserve"> and Co</w:t>
            </w:r>
            <w:r w:rsidR="00CE5D2B" w:rsidRPr="0024576F">
              <w:rPr>
                <w:i/>
                <w:iCs/>
                <w:sz w:val="20"/>
                <w:szCs w:val="20"/>
              </w:rPr>
              <w:t>ncordat development work is</w:t>
            </w:r>
            <w:r w:rsidR="001132F2" w:rsidRPr="0024576F">
              <w:rPr>
                <w:i/>
                <w:iCs/>
                <w:sz w:val="20"/>
                <w:szCs w:val="20"/>
              </w:rPr>
              <w:t xml:space="preserve"> shared</w:t>
            </w:r>
            <w:r w:rsidR="00804985" w:rsidRPr="0024576F">
              <w:rPr>
                <w:i/>
                <w:iCs/>
                <w:sz w:val="20"/>
                <w:szCs w:val="20"/>
              </w:rPr>
              <w:t xml:space="preserve"> as well as being a platform for peer-peer community building.</w:t>
            </w:r>
            <w:r w:rsidR="002924BC" w:rsidRPr="0024576F">
              <w:rPr>
                <w:i/>
                <w:iCs/>
                <w:sz w:val="20"/>
                <w:szCs w:val="20"/>
              </w:rPr>
              <w:t xml:space="preserve"> </w:t>
            </w:r>
            <w:r w:rsidR="008F5C33" w:rsidRPr="0024576F">
              <w:rPr>
                <w:i/>
                <w:iCs/>
                <w:sz w:val="20"/>
                <w:szCs w:val="20"/>
              </w:rPr>
              <w:t>Intranet r</w:t>
            </w:r>
            <w:r w:rsidR="002924BC" w:rsidRPr="0024576F">
              <w:rPr>
                <w:i/>
                <w:iCs/>
                <w:sz w:val="20"/>
                <w:szCs w:val="20"/>
              </w:rPr>
              <w:t xml:space="preserve">esources </w:t>
            </w:r>
            <w:r w:rsidR="008F5C33" w:rsidRPr="0024576F">
              <w:rPr>
                <w:i/>
                <w:iCs/>
                <w:sz w:val="20"/>
                <w:szCs w:val="20"/>
              </w:rPr>
              <w:t>(Canvas</w:t>
            </w:r>
            <w:r w:rsidR="00CE5D2B" w:rsidRPr="0024576F">
              <w:rPr>
                <w:i/>
                <w:iCs/>
                <w:sz w:val="20"/>
                <w:szCs w:val="20"/>
              </w:rPr>
              <w:t>)</w:t>
            </w:r>
            <w:r w:rsidR="008F5C33" w:rsidRPr="0024576F">
              <w:rPr>
                <w:i/>
                <w:iCs/>
                <w:sz w:val="20"/>
                <w:szCs w:val="20"/>
              </w:rPr>
              <w:t xml:space="preserve"> </w:t>
            </w:r>
            <w:r w:rsidR="002924BC" w:rsidRPr="0024576F">
              <w:rPr>
                <w:i/>
                <w:iCs/>
                <w:sz w:val="20"/>
                <w:szCs w:val="20"/>
              </w:rPr>
              <w:t xml:space="preserve">reviewed and </w:t>
            </w:r>
            <w:r w:rsidR="00CE5D2B" w:rsidRPr="0024576F">
              <w:rPr>
                <w:i/>
                <w:iCs/>
                <w:sz w:val="20"/>
                <w:szCs w:val="20"/>
              </w:rPr>
              <w:t>reg</w:t>
            </w:r>
            <w:r w:rsidR="00FB4377" w:rsidRPr="0024576F">
              <w:rPr>
                <w:i/>
                <w:iCs/>
                <w:sz w:val="20"/>
                <w:szCs w:val="20"/>
              </w:rPr>
              <w:t xml:space="preserve">ularly </w:t>
            </w:r>
            <w:r w:rsidR="002924BC" w:rsidRPr="0024576F">
              <w:rPr>
                <w:i/>
                <w:iCs/>
                <w:sz w:val="20"/>
                <w:szCs w:val="20"/>
              </w:rPr>
              <w:t>updated.</w:t>
            </w:r>
          </w:p>
          <w:p w14:paraId="64747F09" w14:textId="77777777" w:rsidR="001132F2" w:rsidRPr="0024576F" w:rsidRDefault="001132F2" w:rsidP="00C96851">
            <w:pPr>
              <w:rPr>
                <w:i/>
                <w:iCs/>
                <w:sz w:val="20"/>
                <w:szCs w:val="20"/>
              </w:rPr>
            </w:pPr>
          </w:p>
          <w:p w14:paraId="70CBA696" w14:textId="77777777" w:rsidR="001132F2" w:rsidRPr="0024576F" w:rsidRDefault="00445E6F" w:rsidP="00C96851">
            <w:pPr>
              <w:rPr>
                <w:i/>
                <w:iCs/>
                <w:sz w:val="20"/>
                <w:szCs w:val="20"/>
              </w:rPr>
            </w:pPr>
            <w:r w:rsidRPr="0024576F">
              <w:rPr>
                <w:i/>
                <w:iCs/>
                <w:sz w:val="20"/>
                <w:szCs w:val="20"/>
              </w:rPr>
              <w:t>While f</w:t>
            </w:r>
            <w:r w:rsidR="001132F2" w:rsidRPr="0024576F">
              <w:rPr>
                <w:i/>
                <w:iCs/>
                <w:sz w:val="20"/>
                <w:szCs w:val="20"/>
              </w:rPr>
              <w:t xml:space="preserve">ocus groups were not conducted with each Faculty, </w:t>
            </w:r>
            <w:r w:rsidR="00470B0D" w:rsidRPr="0024576F">
              <w:rPr>
                <w:i/>
                <w:iCs/>
                <w:sz w:val="20"/>
                <w:szCs w:val="20"/>
              </w:rPr>
              <w:t>an online</w:t>
            </w:r>
            <w:r w:rsidR="001132F2" w:rsidRPr="0024576F">
              <w:rPr>
                <w:i/>
                <w:iCs/>
                <w:sz w:val="20"/>
                <w:szCs w:val="20"/>
              </w:rPr>
              <w:t xml:space="preserve"> Café Culture Conversation series</w:t>
            </w:r>
            <w:r w:rsidRPr="0024576F">
              <w:rPr>
                <w:i/>
                <w:iCs/>
                <w:sz w:val="20"/>
                <w:szCs w:val="20"/>
              </w:rPr>
              <w:t xml:space="preserve">, based on the Wellcome Trust Café Cultures, </w:t>
            </w:r>
            <w:r w:rsidR="001132F2" w:rsidRPr="0024576F">
              <w:rPr>
                <w:i/>
                <w:iCs/>
                <w:sz w:val="20"/>
                <w:szCs w:val="20"/>
              </w:rPr>
              <w:t xml:space="preserve">was hosted by the Dean REP, Chair REG and IAS </w:t>
            </w:r>
            <w:r w:rsidR="00F5385F" w:rsidRPr="0024576F">
              <w:rPr>
                <w:i/>
                <w:iCs/>
                <w:sz w:val="20"/>
                <w:szCs w:val="20"/>
              </w:rPr>
              <w:t xml:space="preserve">in early 2021 </w:t>
            </w:r>
            <w:r w:rsidR="001132F2" w:rsidRPr="0024576F">
              <w:rPr>
                <w:i/>
                <w:iCs/>
                <w:sz w:val="20"/>
                <w:szCs w:val="20"/>
              </w:rPr>
              <w:t xml:space="preserve">as an opportunity to </w:t>
            </w:r>
            <w:r w:rsidRPr="0024576F">
              <w:rPr>
                <w:i/>
                <w:iCs/>
                <w:sz w:val="20"/>
                <w:szCs w:val="20"/>
              </w:rPr>
              <w:t>discuss</w:t>
            </w:r>
            <w:r w:rsidR="001132F2" w:rsidRPr="0024576F">
              <w:rPr>
                <w:i/>
                <w:iCs/>
                <w:sz w:val="20"/>
                <w:szCs w:val="20"/>
              </w:rPr>
              <w:t xml:space="preserve"> common challenges and co-create solutions</w:t>
            </w:r>
            <w:r w:rsidR="00470B0D" w:rsidRPr="0024576F">
              <w:rPr>
                <w:i/>
                <w:iCs/>
                <w:sz w:val="20"/>
                <w:szCs w:val="20"/>
              </w:rPr>
              <w:t xml:space="preserve"> </w:t>
            </w:r>
            <w:r w:rsidRPr="0024576F">
              <w:rPr>
                <w:i/>
                <w:iCs/>
                <w:sz w:val="20"/>
                <w:szCs w:val="20"/>
              </w:rPr>
              <w:t>The outcomes of Café Cultures were shared via a blog in the Research Bites series.</w:t>
            </w:r>
          </w:p>
          <w:p w14:paraId="7F521E21" w14:textId="77777777" w:rsidR="00DE6C81" w:rsidRDefault="00DE6C81" w:rsidP="00C96851">
            <w:pPr>
              <w:rPr>
                <w:sz w:val="20"/>
                <w:szCs w:val="20"/>
              </w:rPr>
            </w:pPr>
          </w:p>
          <w:p w14:paraId="77BB07A9" w14:textId="77777777" w:rsidR="00107434" w:rsidRDefault="00107434" w:rsidP="00107434">
            <w:pPr>
              <w:rPr>
                <w:i/>
                <w:iCs/>
                <w:sz w:val="20"/>
                <w:szCs w:val="20"/>
              </w:rPr>
            </w:pPr>
            <w:r w:rsidRPr="00337D2F">
              <w:rPr>
                <w:i/>
                <w:iCs/>
                <w:sz w:val="20"/>
                <w:szCs w:val="20"/>
              </w:rPr>
              <w:t>This action has not been carried over.</w:t>
            </w:r>
          </w:p>
          <w:p w14:paraId="62663C3E" w14:textId="4FC2CD7D" w:rsidR="00DE6C81" w:rsidRPr="00891847" w:rsidRDefault="00DE6C81" w:rsidP="00C96851">
            <w:pPr>
              <w:rPr>
                <w:sz w:val="20"/>
                <w:szCs w:val="20"/>
              </w:rPr>
            </w:pPr>
          </w:p>
        </w:tc>
      </w:tr>
      <w:tr w:rsidR="00F5385F" w:rsidRPr="001F44CA" w14:paraId="155CE79D" w14:textId="0721F72F" w:rsidTr="0024576F">
        <w:tc>
          <w:tcPr>
            <w:tcW w:w="3686" w:type="dxa"/>
          </w:tcPr>
          <w:p w14:paraId="472462FB" w14:textId="77777777" w:rsidR="00C96851" w:rsidRPr="00FC3133" w:rsidRDefault="00C96851" w:rsidP="00C96851">
            <w:pPr>
              <w:rPr>
                <w:rFonts w:cstheme="minorHAnsi"/>
                <w:sz w:val="20"/>
                <w:szCs w:val="20"/>
              </w:rPr>
            </w:pPr>
            <w:r>
              <w:rPr>
                <w:rFonts w:cstheme="minorHAnsi"/>
                <w:sz w:val="20"/>
                <w:szCs w:val="20"/>
              </w:rPr>
              <w:t>Increase awareness and collaboration between staff within own Faculties about the research activities of their peers through use of engaging activities (</w:t>
            </w:r>
            <w:proofErr w:type="gramStart"/>
            <w:r>
              <w:rPr>
                <w:rFonts w:cstheme="minorHAnsi"/>
                <w:sz w:val="20"/>
                <w:szCs w:val="20"/>
              </w:rPr>
              <w:t>e.g.</w:t>
            </w:r>
            <w:proofErr w:type="gramEnd"/>
            <w:r>
              <w:rPr>
                <w:rFonts w:cstheme="minorHAnsi"/>
                <w:sz w:val="20"/>
                <w:szCs w:val="20"/>
              </w:rPr>
              <w:t xml:space="preserve"> Speed dating) as part of each Faculties Away Day in 2020</w:t>
            </w:r>
          </w:p>
        </w:tc>
        <w:tc>
          <w:tcPr>
            <w:tcW w:w="1560" w:type="dxa"/>
          </w:tcPr>
          <w:p w14:paraId="59F61392" w14:textId="353B17A4" w:rsidR="00C96851" w:rsidRPr="001F44CA" w:rsidRDefault="00C96851" w:rsidP="00C96851">
            <w:pPr>
              <w:rPr>
                <w:sz w:val="20"/>
                <w:szCs w:val="20"/>
              </w:rPr>
            </w:pPr>
            <w:r>
              <w:rPr>
                <w:sz w:val="20"/>
                <w:szCs w:val="20"/>
              </w:rPr>
              <w:t>Chair REG</w:t>
            </w:r>
          </w:p>
        </w:tc>
        <w:tc>
          <w:tcPr>
            <w:tcW w:w="1842" w:type="dxa"/>
          </w:tcPr>
          <w:p w14:paraId="6BDBB69E" w14:textId="77777777" w:rsidR="00C96851" w:rsidRDefault="00C96851" w:rsidP="00C96851">
            <w:pPr>
              <w:rPr>
                <w:rFonts w:cstheme="minorHAnsi"/>
                <w:sz w:val="20"/>
                <w:szCs w:val="20"/>
              </w:rPr>
            </w:pPr>
            <w:r w:rsidRPr="00A37CD3">
              <w:rPr>
                <w:rFonts w:cstheme="minorHAnsi"/>
                <w:sz w:val="20"/>
                <w:szCs w:val="20"/>
              </w:rPr>
              <w:t xml:space="preserve">The REG will offer to deliver a session during the </w:t>
            </w:r>
            <w:proofErr w:type="gramStart"/>
            <w:r w:rsidRPr="00A37CD3">
              <w:rPr>
                <w:rFonts w:cstheme="minorHAnsi"/>
                <w:sz w:val="20"/>
                <w:szCs w:val="20"/>
              </w:rPr>
              <w:t>Faculty</w:t>
            </w:r>
            <w:proofErr w:type="gramEnd"/>
            <w:r w:rsidRPr="00A37CD3">
              <w:rPr>
                <w:rFonts w:cstheme="minorHAnsi"/>
                <w:sz w:val="20"/>
                <w:szCs w:val="20"/>
              </w:rPr>
              <w:t xml:space="preserve"> away days in 2020 to increase research awareness and collaboratio</w:t>
            </w:r>
            <w:r w:rsidRPr="00F24576">
              <w:rPr>
                <w:rFonts w:cstheme="minorHAnsi"/>
                <w:sz w:val="20"/>
                <w:szCs w:val="20"/>
              </w:rPr>
              <w:t xml:space="preserve">n. </w:t>
            </w:r>
            <w:r w:rsidRPr="00891847">
              <w:rPr>
                <w:rFonts w:cstheme="minorHAnsi"/>
                <w:sz w:val="20"/>
                <w:szCs w:val="20"/>
              </w:rPr>
              <w:lastRenderedPageBreak/>
              <w:t xml:space="preserve">The sessions will start with the Faculty of Social Sciences away day in June 2020 and with other Faculties as dates are confirmed. </w:t>
            </w:r>
          </w:p>
          <w:p w14:paraId="5059A074" w14:textId="3225B69F" w:rsidR="00803479" w:rsidRPr="00891847" w:rsidRDefault="00803479" w:rsidP="00C96851">
            <w:pPr>
              <w:rPr>
                <w:rFonts w:cstheme="minorHAnsi"/>
                <w:sz w:val="20"/>
                <w:szCs w:val="20"/>
                <w:highlight w:val="yellow"/>
              </w:rPr>
            </w:pPr>
          </w:p>
        </w:tc>
        <w:tc>
          <w:tcPr>
            <w:tcW w:w="3544" w:type="dxa"/>
          </w:tcPr>
          <w:p w14:paraId="196D68DF" w14:textId="77777777" w:rsidR="00C96851" w:rsidRPr="001F44CA" w:rsidRDefault="00C96851" w:rsidP="00C96851">
            <w:pPr>
              <w:rPr>
                <w:sz w:val="20"/>
                <w:szCs w:val="20"/>
              </w:rPr>
            </w:pPr>
            <w:r w:rsidRPr="005341F2">
              <w:rPr>
                <w:sz w:val="20"/>
                <w:szCs w:val="20"/>
              </w:rPr>
              <w:lastRenderedPageBreak/>
              <w:t>Faculty away-day dates during 2020 (currently TBC).</w:t>
            </w:r>
          </w:p>
        </w:tc>
        <w:tc>
          <w:tcPr>
            <w:tcW w:w="5104" w:type="dxa"/>
          </w:tcPr>
          <w:p w14:paraId="142731A2" w14:textId="00E309CE" w:rsidR="00337D2F" w:rsidRPr="00EA5044" w:rsidRDefault="00337D2F" w:rsidP="00337D2F">
            <w:pPr>
              <w:rPr>
                <w:i/>
                <w:iCs/>
                <w:sz w:val="20"/>
                <w:szCs w:val="20"/>
              </w:rPr>
            </w:pPr>
            <w:r w:rsidRPr="00EA5044">
              <w:rPr>
                <w:i/>
                <w:iCs/>
                <w:sz w:val="20"/>
                <w:szCs w:val="20"/>
              </w:rPr>
              <w:t>This action was not progressed considering pandemic restrictions</w:t>
            </w:r>
            <w:r w:rsidR="00AE158D">
              <w:rPr>
                <w:i/>
                <w:iCs/>
                <w:sz w:val="20"/>
                <w:szCs w:val="20"/>
              </w:rPr>
              <w:t xml:space="preserve"> and shift in priorities/research support resources.</w:t>
            </w:r>
          </w:p>
          <w:p w14:paraId="5A7C9DE0" w14:textId="77777777" w:rsidR="00337D2F" w:rsidRPr="00337D2F" w:rsidRDefault="00337D2F" w:rsidP="00C96851">
            <w:pPr>
              <w:rPr>
                <w:color w:val="FF0000"/>
                <w:sz w:val="20"/>
                <w:szCs w:val="20"/>
              </w:rPr>
            </w:pPr>
          </w:p>
          <w:p w14:paraId="3D1485B0" w14:textId="767581E1" w:rsidR="00337D2F" w:rsidRPr="00337D2F" w:rsidRDefault="00337D2F" w:rsidP="00C96851">
            <w:pPr>
              <w:rPr>
                <w:color w:val="FF0000"/>
                <w:sz w:val="20"/>
                <w:szCs w:val="20"/>
              </w:rPr>
            </w:pPr>
            <w:r w:rsidRPr="00337D2F">
              <w:rPr>
                <w:i/>
                <w:iCs/>
                <w:sz w:val="20"/>
                <w:szCs w:val="20"/>
              </w:rPr>
              <w:t>This action has not been carried over.</w:t>
            </w:r>
          </w:p>
        </w:tc>
      </w:tr>
      <w:tr w:rsidR="00F5385F" w:rsidRPr="001F44CA" w14:paraId="01950E54" w14:textId="575992F1" w:rsidTr="0024576F">
        <w:tc>
          <w:tcPr>
            <w:tcW w:w="3686" w:type="dxa"/>
          </w:tcPr>
          <w:p w14:paraId="282E3925" w14:textId="77777777" w:rsidR="00C96851" w:rsidRDefault="00C96851" w:rsidP="00C96851">
            <w:pPr>
              <w:rPr>
                <w:rFonts w:cstheme="minorHAnsi"/>
                <w:sz w:val="20"/>
                <w:szCs w:val="20"/>
              </w:rPr>
            </w:pPr>
            <w:r>
              <w:rPr>
                <w:rFonts w:cstheme="minorHAnsi"/>
                <w:sz w:val="20"/>
                <w:szCs w:val="20"/>
              </w:rPr>
              <w:t>Promotion of interdisciplinary connections across the institution:  a series of informal lunchtime events to bring colleagues together in a central space, to facilitate conversations and creation of new connections.</w:t>
            </w:r>
          </w:p>
        </w:tc>
        <w:tc>
          <w:tcPr>
            <w:tcW w:w="1560" w:type="dxa"/>
          </w:tcPr>
          <w:p w14:paraId="10530262" w14:textId="3706AD98" w:rsidR="00C96851" w:rsidRPr="001C6FDD" w:rsidRDefault="00C96851" w:rsidP="00C96851">
            <w:pPr>
              <w:rPr>
                <w:sz w:val="20"/>
                <w:szCs w:val="20"/>
              </w:rPr>
            </w:pPr>
            <w:r>
              <w:rPr>
                <w:sz w:val="20"/>
                <w:szCs w:val="20"/>
              </w:rPr>
              <w:t>Dear RE</w:t>
            </w:r>
            <w:r w:rsidR="00770F5B">
              <w:rPr>
                <w:sz w:val="20"/>
                <w:szCs w:val="20"/>
              </w:rPr>
              <w:t>P</w:t>
            </w:r>
            <w:r>
              <w:rPr>
                <w:sz w:val="20"/>
                <w:szCs w:val="20"/>
              </w:rPr>
              <w:t>, Chair REG</w:t>
            </w:r>
          </w:p>
        </w:tc>
        <w:tc>
          <w:tcPr>
            <w:tcW w:w="1842" w:type="dxa"/>
          </w:tcPr>
          <w:p w14:paraId="5B8F1715" w14:textId="77777777" w:rsidR="00C96851" w:rsidRDefault="00C96851" w:rsidP="00C96851">
            <w:pPr>
              <w:rPr>
                <w:rFonts w:cstheme="minorHAnsi"/>
                <w:sz w:val="20"/>
                <w:szCs w:val="20"/>
              </w:rPr>
            </w:pPr>
            <w:r>
              <w:rPr>
                <w:rFonts w:cstheme="minorHAnsi"/>
                <w:sz w:val="20"/>
                <w:szCs w:val="20"/>
              </w:rPr>
              <w:t xml:space="preserve">To hold 4 events per AY.  Attendance to be 10+ at each event, with a range of disciplines. </w:t>
            </w:r>
          </w:p>
        </w:tc>
        <w:tc>
          <w:tcPr>
            <w:tcW w:w="3544" w:type="dxa"/>
          </w:tcPr>
          <w:p w14:paraId="1B756449" w14:textId="77777777" w:rsidR="00C96851" w:rsidRDefault="00C96851" w:rsidP="00C96851">
            <w:pPr>
              <w:rPr>
                <w:sz w:val="20"/>
                <w:szCs w:val="20"/>
              </w:rPr>
            </w:pPr>
            <w:r>
              <w:rPr>
                <w:sz w:val="20"/>
                <w:szCs w:val="20"/>
              </w:rPr>
              <w:t>Plan of events created, with note of expected outcomes, publicised in February 2020.</w:t>
            </w:r>
            <w:r>
              <w:rPr>
                <w:sz w:val="20"/>
                <w:szCs w:val="20"/>
              </w:rPr>
              <w:br/>
              <w:t>First event to run in Semester 2 (March/April), 2019-20. Then to run regularly.</w:t>
            </w:r>
          </w:p>
        </w:tc>
        <w:tc>
          <w:tcPr>
            <w:tcW w:w="5104" w:type="dxa"/>
          </w:tcPr>
          <w:p w14:paraId="4C4D3AA9" w14:textId="77777777" w:rsidR="00F57E70" w:rsidRDefault="00DD6942" w:rsidP="00DD6942">
            <w:pPr>
              <w:rPr>
                <w:i/>
                <w:iCs/>
                <w:sz w:val="20"/>
                <w:szCs w:val="20"/>
              </w:rPr>
            </w:pPr>
            <w:r w:rsidRPr="00EA5044">
              <w:rPr>
                <w:i/>
                <w:iCs/>
                <w:sz w:val="20"/>
                <w:szCs w:val="20"/>
              </w:rPr>
              <w:t>This action was not progressed considering pandemic restrictions</w:t>
            </w:r>
            <w:r w:rsidR="004E36C2">
              <w:rPr>
                <w:i/>
                <w:iCs/>
                <w:sz w:val="20"/>
                <w:szCs w:val="20"/>
              </w:rPr>
              <w:t xml:space="preserve"> and shift in priorities/research support resources.</w:t>
            </w:r>
            <w:r w:rsidR="00B14813">
              <w:rPr>
                <w:i/>
                <w:iCs/>
                <w:sz w:val="20"/>
                <w:szCs w:val="20"/>
              </w:rPr>
              <w:t xml:space="preserve"> </w:t>
            </w:r>
          </w:p>
          <w:p w14:paraId="53C0A1DC" w14:textId="77777777" w:rsidR="00F57E70" w:rsidRDefault="00F57E70" w:rsidP="00DD6942">
            <w:pPr>
              <w:rPr>
                <w:i/>
                <w:iCs/>
                <w:sz w:val="20"/>
                <w:szCs w:val="20"/>
              </w:rPr>
            </w:pPr>
          </w:p>
          <w:p w14:paraId="77A3CD43" w14:textId="37D8D22B" w:rsidR="00DD6942" w:rsidRPr="00EA5044" w:rsidRDefault="00F57E70" w:rsidP="00DD6942">
            <w:pPr>
              <w:rPr>
                <w:i/>
                <w:iCs/>
                <w:sz w:val="20"/>
                <w:szCs w:val="20"/>
              </w:rPr>
            </w:pPr>
            <w:r>
              <w:rPr>
                <w:i/>
                <w:iCs/>
                <w:sz w:val="20"/>
                <w:szCs w:val="20"/>
              </w:rPr>
              <w:t>V</w:t>
            </w:r>
            <w:r w:rsidR="00B14813">
              <w:rPr>
                <w:i/>
                <w:iCs/>
                <w:sz w:val="20"/>
                <w:szCs w:val="20"/>
              </w:rPr>
              <w:t xml:space="preserve">irtual networks have been </w:t>
            </w:r>
            <w:r>
              <w:rPr>
                <w:i/>
                <w:iCs/>
                <w:sz w:val="20"/>
                <w:szCs w:val="20"/>
              </w:rPr>
              <w:t xml:space="preserve">established </w:t>
            </w:r>
            <w:r w:rsidR="00B14813">
              <w:rPr>
                <w:i/>
                <w:iCs/>
                <w:sz w:val="20"/>
                <w:szCs w:val="20"/>
              </w:rPr>
              <w:t xml:space="preserve">and we will continue to build on </w:t>
            </w:r>
            <w:r w:rsidR="00CC6991">
              <w:rPr>
                <w:i/>
                <w:iCs/>
                <w:sz w:val="20"/>
                <w:szCs w:val="20"/>
              </w:rPr>
              <w:t>this over time</w:t>
            </w:r>
            <w:r w:rsidR="00B14813">
              <w:rPr>
                <w:i/>
                <w:iCs/>
                <w:sz w:val="20"/>
                <w:szCs w:val="20"/>
              </w:rPr>
              <w:t xml:space="preserve"> to foster intra-university relationships and networks.</w:t>
            </w:r>
          </w:p>
          <w:p w14:paraId="62068C62" w14:textId="77777777" w:rsidR="00DD6942" w:rsidRPr="00337D2F" w:rsidRDefault="00DD6942" w:rsidP="00DD6942">
            <w:pPr>
              <w:rPr>
                <w:color w:val="FF0000"/>
                <w:sz w:val="20"/>
                <w:szCs w:val="20"/>
              </w:rPr>
            </w:pPr>
          </w:p>
          <w:p w14:paraId="0C7D87DC" w14:textId="77777777" w:rsidR="00C96851" w:rsidRDefault="00DD6942" w:rsidP="00DD6942">
            <w:pPr>
              <w:rPr>
                <w:i/>
                <w:iCs/>
                <w:sz w:val="20"/>
                <w:szCs w:val="20"/>
              </w:rPr>
            </w:pPr>
            <w:r w:rsidRPr="00337D2F">
              <w:rPr>
                <w:i/>
                <w:iCs/>
                <w:sz w:val="20"/>
                <w:szCs w:val="20"/>
              </w:rPr>
              <w:t>This action has not been carried over.</w:t>
            </w:r>
          </w:p>
          <w:p w14:paraId="226717DF" w14:textId="4180FD2D" w:rsidR="00BC32AD" w:rsidRDefault="00BC32AD" w:rsidP="00DD6942">
            <w:pPr>
              <w:rPr>
                <w:sz w:val="20"/>
                <w:szCs w:val="20"/>
              </w:rPr>
            </w:pPr>
          </w:p>
        </w:tc>
      </w:tr>
      <w:tr w:rsidR="00F5385F" w:rsidRPr="001F44CA" w14:paraId="37D8DB6B" w14:textId="680B8433" w:rsidTr="0024576F">
        <w:tc>
          <w:tcPr>
            <w:tcW w:w="3686" w:type="dxa"/>
          </w:tcPr>
          <w:p w14:paraId="5E42FDDB" w14:textId="77777777" w:rsidR="00C96851" w:rsidRDefault="00C96851" w:rsidP="00C96851">
            <w:pPr>
              <w:rPr>
                <w:rFonts w:cstheme="minorHAnsi"/>
                <w:sz w:val="20"/>
                <w:szCs w:val="20"/>
              </w:rPr>
            </w:pPr>
            <w:r>
              <w:rPr>
                <w:rFonts w:cstheme="minorHAnsi"/>
                <w:sz w:val="20"/>
                <w:szCs w:val="20"/>
              </w:rPr>
              <w:t>Support is required for senior research colleagues to share learning and explore how to strengthen research teams and capacity build for future research generations.  We will hold three University wide “Professorial Colloquia” that will bring professorial staff form across the University to share best practice, develop research teams, and build capacity of early career researchers.</w:t>
            </w:r>
          </w:p>
          <w:p w14:paraId="4E535CC5" w14:textId="4F43272E" w:rsidR="00C73974" w:rsidRDefault="00C73974" w:rsidP="00C96851">
            <w:pPr>
              <w:rPr>
                <w:rFonts w:cstheme="minorHAnsi"/>
                <w:sz w:val="20"/>
                <w:szCs w:val="20"/>
              </w:rPr>
            </w:pPr>
          </w:p>
        </w:tc>
        <w:tc>
          <w:tcPr>
            <w:tcW w:w="1560" w:type="dxa"/>
          </w:tcPr>
          <w:p w14:paraId="6F1ACA81" w14:textId="747BD306" w:rsidR="00C96851" w:rsidRDefault="00C96851" w:rsidP="00C96851">
            <w:pPr>
              <w:rPr>
                <w:sz w:val="20"/>
                <w:szCs w:val="20"/>
              </w:rPr>
            </w:pPr>
            <w:r w:rsidRPr="001C6FDD">
              <w:rPr>
                <w:sz w:val="20"/>
                <w:szCs w:val="20"/>
              </w:rPr>
              <w:t>Dean RE</w:t>
            </w:r>
            <w:r w:rsidR="00770F5B">
              <w:rPr>
                <w:sz w:val="20"/>
                <w:szCs w:val="20"/>
              </w:rPr>
              <w:t>P</w:t>
            </w:r>
            <w:r w:rsidRPr="001C6FDD">
              <w:rPr>
                <w:sz w:val="20"/>
                <w:szCs w:val="20"/>
              </w:rPr>
              <w:t>, Chair REG</w:t>
            </w:r>
          </w:p>
        </w:tc>
        <w:tc>
          <w:tcPr>
            <w:tcW w:w="1842" w:type="dxa"/>
          </w:tcPr>
          <w:p w14:paraId="71D7B377" w14:textId="77777777" w:rsidR="00C96851" w:rsidRPr="00007C55" w:rsidRDefault="00C96851" w:rsidP="00C96851">
            <w:pPr>
              <w:rPr>
                <w:rFonts w:cstheme="minorHAnsi"/>
                <w:sz w:val="20"/>
                <w:szCs w:val="20"/>
              </w:rPr>
            </w:pPr>
            <w:r w:rsidRPr="00746B84">
              <w:rPr>
                <w:rFonts w:cstheme="minorHAnsi"/>
                <w:sz w:val="20"/>
                <w:szCs w:val="20"/>
              </w:rPr>
              <w:t>Three professorial research colloquia will be held during 2020</w:t>
            </w:r>
          </w:p>
        </w:tc>
        <w:tc>
          <w:tcPr>
            <w:tcW w:w="3544" w:type="dxa"/>
          </w:tcPr>
          <w:p w14:paraId="7B0CDF20" w14:textId="77777777" w:rsidR="00C96851" w:rsidRDefault="00C96851" w:rsidP="00C96851">
            <w:pPr>
              <w:rPr>
                <w:sz w:val="20"/>
                <w:szCs w:val="20"/>
              </w:rPr>
            </w:pPr>
            <w:r>
              <w:rPr>
                <w:sz w:val="20"/>
                <w:szCs w:val="20"/>
              </w:rPr>
              <w:t>December and June of each year.</w:t>
            </w:r>
          </w:p>
        </w:tc>
        <w:tc>
          <w:tcPr>
            <w:tcW w:w="5104" w:type="dxa"/>
          </w:tcPr>
          <w:p w14:paraId="2587292D" w14:textId="77777777" w:rsidR="00D6728C" w:rsidRPr="00EA5044" w:rsidRDefault="00D6728C" w:rsidP="00D6728C">
            <w:pPr>
              <w:rPr>
                <w:i/>
                <w:iCs/>
                <w:sz w:val="20"/>
                <w:szCs w:val="20"/>
              </w:rPr>
            </w:pPr>
            <w:r w:rsidRPr="00EA5044">
              <w:rPr>
                <w:i/>
                <w:iCs/>
                <w:sz w:val="20"/>
                <w:szCs w:val="20"/>
              </w:rPr>
              <w:t>This action was not progressed considering pandemic restrictions</w:t>
            </w:r>
            <w:r>
              <w:rPr>
                <w:i/>
                <w:iCs/>
                <w:sz w:val="20"/>
                <w:szCs w:val="20"/>
              </w:rPr>
              <w:t xml:space="preserve"> and shift in priorities/research support resources.</w:t>
            </w:r>
          </w:p>
          <w:p w14:paraId="6D503BA7" w14:textId="77777777" w:rsidR="00D6728C" w:rsidRDefault="00D6728C" w:rsidP="00C96851">
            <w:pPr>
              <w:rPr>
                <w:color w:val="FF0000"/>
                <w:sz w:val="20"/>
                <w:szCs w:val="20"/>
              </w:rPr>
            </w:pPr>
          </w:p>
          <w:p w14:paraId="1CDB8F97" w14:textId="08305E7D" w:rsidR="00C96851" w:rsidRDefault="00BE077C" w:rsidP="00D6728C">
            <w:pPr>
              <w:rPr>
                <w:sz w:val="20"/>
                <w:szCs w:val="20"/>
              </w:rPr>
            </w:pPr>
            <w:r w:rsidRPr="001D49DD">
              <w:rPr>
                <w:i/>
                <w:iCs/>
                <w:sz w:val="20"/>
                <w:szCs w:val="20"/>
              </w:rPr>
              <w:t>This action will be carried over in the 2021/23 action plan.</w:t>
            </w:r>
          </w:p>
        </w:tc>
      </w:tr>
      <w:tr w:rsidR="00F5385F" w:rsidRPr="001F44CA" w14:paraId="396D6011" w14:textId="2E205F62" w:rsidTr="0024576F">
        <w:tc>
          <w:tcPr>
            <w:tcW w:w="3686" w:type="dxa"/>
          </w:tcPr>
          <w:p w14:paraId="1566570A" w14:textId="77777777" w:rsidR="00C96851" w:rsidRPr="00FC3133" w:rsidRDefault="00C96851" w:rsidP="00C96851">
            <w:pPr>
              <w:rPr>
                <w:rFonts w:cstheme="minorHAnsi"/>
                <w:sz w:val="20"/>
                <w:szCs w:val="20"/>
              </w:rPr>
            </w:pPr>
            <w:r w:rsidRPr="00FC3133">
              <w:rPr>
                <w:rFonts w:cstheme="minorHAnsi"/>
                <w:sz w:val="20"/>
                <w:szCs w:val="20"/>
              </w:rPr>
              <w:t>Creation of resource for new PIs.</w:t>
            </w:r>
          </w:p>
          <w:p w14:paraId="182BF869" w14:textId="77777777" w:rsidR="00C96851" w:rsidRDefault="00C96851" w:rsidP="00C96851">
            <w:pPr>
              <w:rPr>
                <w:rFonts w:cstheme="minorHAnsi"/>
                <w:sz w:val="20"/>
                <w:szCs w:val="20"/>
              </w:rPr>
            </w:pPr>
            <w:r w:rsidRPr="00FC3133">
              <w:rPr>
                <w:rFonts w:cstheme="minorHAnsi"/>
                <w:sz w:val="20"/>
                <w:szCs w:val="20"/>
              </w:rPr>
              <w:t xml:space="preserve">We intend to create a new session to support PIs/research leaders in the institution.  This would take the form of face-to-face training, to cover a range of relevant topics (finances, recruitment, </w:t>
            </w:r>
            <w:r w:rsidRPr="00FC3133">
              <w:rPr>
                <w:rFonts w:cstheme="minorHAnsi"/>
                <w:sz w:val="20"/>
                <w:szCs w:val="20"/>
              </w:rPr>
              <w:lastRenderedPageBreak/>
              <w:t>governance) as well as having some ‘case study’ sessions with current PIs to allow for discussion on a wide</w:t>
            </w:r>
            <w:r>
              <w:rPr>
                <w:rFonts w:cstheme="minorHAnsi"/>
                <w:sz w:val="20"/>
                <w:szCs w:val="20"/>
              </w:rPr>
              <w:t>r</w:t>
            </w:r>
            <w:r w:rsidRPr="00FC3133">
              <w:rPr>
                <w:rFonts w:cstheme="minorHAnsi"/>
                <w:sz w:val="20"/>
                <w:szCs w:val="20"/>
              </w:rPr>
              <w:t xml:space="preserve"> range of issues.</w:t>
            </w:r>
          </w:p>
          <w:p w14:paraId="1225D2D5" w14:textId="458EF3CE" w:rsidR="008D0BFB" w:rsidRDefault="008D0BFB" w:rsidP="00C96851">
            <w:pPr>
              <w:rPr>
                <w:rFonts w:cstheme="minorHAnsi"/>
                <w:sz w:val="20"/>
                <w:szCs w:val="20"/>
              </w:rPr>
            </w:pPr>
          </w:p>
        </w:tc>
        <w:tc>
          <w:tcPr>
            <w:tcW w:w="1560" w:type="dxa"/>
          </w:tcPr>
          <w:p w14:paraId="5015F1B2" w14:textId="4D73CD1A" w:rsidR="00C96851" w:rsidRPr="001C6FDD" w:rsidRDefault="00C96851" w:rsidP="00C96851">
            <w:pPr>
              <w:rPr>
                <w:sz w:val="20"/>
                <w:szCs w:val="20"/>
              </w:rPr>
            </w:pPr>
            <w:r w:rsidRPr="00FC3133">
              <w:rPr>
                <w:rFonts w:cstheme="minorHAnsi"/>
                <w:sz w:val="20"/>
                <w:szCs w:val="20"/>
              </w:rPr>
              <w:lastRenderedPageBreak/>
              <w:t xml:space="preserve">Chair of </w:t>
            </w:r>
            <w:r>
              <w:rPr>
                <w:rFonts w:cstheme="minorHAnsi"/>
                <w:sz w:val="20"/>
                <w:szCs w:val="20"/>
              </w:rPr>
              <w:t>REG</w:t>
            </w:r>
          </w:p>
        </w:tc>
        <w:tc>
          <w:tcPr>
            <w:tcW w:w="1842" w:type="dxa"/>
          </w:tcPr>
          <w:p w14:paraId="74E61BF8" w14:textId="77777777" w:rsidR="00C96851" w:rsidRPr="00FC3133" w:rsidRDefault="00C96851" w:rsidP="00C96851">
            <w:pPr>
              <w:rPr>
                <w:rFonts w:cstheme="minorHAnsi"/>
                <w:sz w:val="20"/>
                <w:szCs w:val="20"/>
              </w:rPr>
            </w:pPr>
            <w:r>
              <w:rPr>
                <w:rFonts w:cstheme="minorHAnsi"/>
                <w:sz w:val="20"/>
                <w:szCs w:val="20"/>
              </w:rPr>
              <w:t>Handbook produced, events held, p</w:t>
            </w:r>
            <w:r w:rsidRPr="00FC3133">
              <w:rPr>
                <w:rFonts w:cstheme="minorHAnsi"/>
                <w:sz w:val="20"/>
                <w:szCs w:val="20"/>
              </w:rPr>
              <w:t xml:space="preserve">ositive feedback following the event, and </w:t>
            </w:r>
            <w:r w:rsidRPr="00FC3133">
              <w:rPr>
                <w:rFonts w:cstheme="minorHAnsi"/>
                <w:sz w:val="20"/>
                <w:szCs w:val="20"/>
              </w:rPr>
              <w:lastRenderedPageBreak/>
              <w:t>registrations for future events.</w:t>
            </w:r>
          </w:p>
          <w:p w14:paraId="3ACBDEEC" w14:textId="77777777" w:rsidR="00C96851" w:rsidRPr="00FC3133" w:rsidRDefault="00C96851" w:rsidP="00C96851">
            <w:pPr>
              <w:rPr>
                <w:rFonts w:cstheme="minorHAnsi"/>
                <w:sz w:val="20"/>
                <w:szCs w:val="20"/>
              </w:rPr>
            </w:pPr>
          </w:p>
          <w:p w14:paraId="3A33D7E1" w14:textId="77777777" w:rsidR="00C96851" w:rsidRDefault="00C96851" w:rsidP="00C96851">
            <w:pPr>
              <w:rPr>
                <w:rFonts w:cstheme="minorHAnsi"/>
                <w:sz w:val="20"/>
                <w:szCs w:val="20"/>
              </w:rPr>
            </w:pPr>
          </w:p>
        </w:tc>
        <w:tc>
          <w:tcPr>
            <w:tcW w:w="3544" w:type="dxa"/>
          </w:tcPr>
          <w:p w14:paraId="71EDABE6" w14:textId="77777777" w:rsidR="00C96851" w:rsidRDefault="00C96851" w:rsidP="00C96851">
            <w:pPr>
              <w:rPr>
                <w:sz w:val="20"/>
                <w:szCs w:val="20"/>
              </w:rPr>
            </w:pPr>
            <w:r>
              <w:rPr>
                <w:sz w:val="20"/>
                <w:szCs w:val="20"/>
              </w:rPr>
              <w:lastRenderedPageBreak/>
              <w:t xml:space="preserve">Carried forward from 2017-19 plan, </w:t>
            </w:r>
          </w:p>
          <w:p w14:paraId="45E89C9A" w14:textId="77777777" w:rsidR="00C96851" w:rsidRDefault="00C96851" w:rsidP="00C96851">
            <w:pPr>
              <w:rPr>
                <w:sz w:val="20"/>
                <w:szCs w:val="20"/>
              </w:rPr>
            </w:pPr>
            <w:r>
              <w:rPr>
                <w:sz w:val="20"/>
                <w:szCs w:val="20"/>
              </w:rPr>
              <w:t>Will be led in collaboration with IAS.</w:t>
            </w:r>
          </w:p>
          <w:p w14:paraId="07CC9824" w14:textId="77777777" w:rsidR="00C96851" w:rsidRDefault="00C96851" w:rsidP="00C96851">
            <w:pPr>
              <w:rPr>
                <w:sz w:val="20"/>
                <w:szCs w:val="20"/>
              </w:rPr>
            </w:pPr>
          </w:p>
          <w:p w14:paraId="4EF54889" w14:textId="77777777" w:rsidR="00C96851" w:rsidRDefault="00C96851" w:rsidP="00C96851">
            <w:pPr>
              <w:rPr>
                <w:sz w:val="20"/>
                <w:szCs w:val="20"/>
              </w:rPr>
            </w:pPr>
            <w:r>
              <w:rPr>
                <w:sz w:val="20"/>
                <w:szCs w:val="20"/>
              </w:rPr>
              <w:t>PI Handbook to be produced by October 2020.</w:t>
            </w:r>
          </w:p>
          <w:p w14:paraId="735BA939" w14:textId="77777777" w:rsidR="00297F4E" w:rsidRDefault="00297F4E" w:rsidP="00C96851">
            <w:pPr>
              <w:rPr>
                <w:sz w:val="20"/>
                <w:szCs w:val="20"/>
              </w:rPr>
            </w:pPr>
          </w:p>
          <w:p w14:paraId="32EC9719" w14:textId="1738A697" w:rsidR="00C96851" w:rsidRDefault="00C96851" w:rsidP="00C96851">
            <w:pPr>
              <w:rPr>
                <w:sz w:val="20"/>
                <w:szCs w:val="20"/>
              </w:rPr>
            </w:pPr>
            <w:r>
              <w:rPr>
                <w:sz w:val="20"/>
                <w:szCs w:val="20"/>
              </w:rPr>
              <w:lastRenderedPageBreak/>
              <w:t>Events to run from June 2020 – Dec 2020.</w:t>
            </w:r>
          </w:p>
        </w:tc>
        <w:tc>
          <w:tcPr>
            <w:tcW w:w="5104" w:type="dxa"/>
          </w:tcPr>
          <w:p w14:paraId="56FB34C4" w14:textId="77777777" w:rsidR="00C301EF" w:rsidRPr="00EA5044" w:rsidRDefault="00C301EF" w:rsidP="00C301EF">
            <w:pPr>
              <w:rPr>
                <w:i/>
                <w:iCs/>
                <w:sz w:val="20"/>
                <w:szCs w:val="20"/>
              </w:rPr>
            </w:pPr>
            <w:r w:rsidRPr="00EA5044">
              <w:rPr>
                <w:i/>
                <w:iCs/>
                <w:sz w:val="20"/>
                <w:szCs w:val="20"/>
              </w:rPr>
              <w:lastRenderedPageBreak/>
              <w:t>This action was not progressed considering pandemic restrictions</w:t>
            </w:r>
            <w:r>
              <w:rPr>
                <w:i/>
                <w:iCs/>
                <w:sz w:val="20"/>
                <w:szCs w:val="20"/>
              </w:rPr>
              <w:t xml:space="preserve"> and shift in priorities/research support resources.</w:t>
            </w:r>
          </w:p>
          <w:p w14:paraId="5634593E" w14:textId="77777777" w:rsidR="000F1029" w:rsidRDefault="000F1029" w:rsidP="00C96851">
            <w:pPr>
              <w:rPr>
                <w:i/>
                <w:iCs/>
                <w:sz w:val="20"/>
                <w:szCs w:val="20"/>
              </w:rPr>
            </w:pPr>
          </w:p>
          <w:p w14:paraId="66699703" w14:textId="77777777" w:rsidR="00107434" w:rsidRDefault="00107434" w:rsidP="00107434">
            <w:pPr>
              <w:rPr>
                <w:i/>
                <w:iCs/>
                <w:sz w:val="20"/>
                <w:szCs w:val="20"/>
              </w:rPr>
            </w:pPr>
            <w:r w:rsidRPr="00337D2F">
              <w:rPr>
                <w:i/>
                <w:iCs/>
                <w:sz w:val="20"/>
                <w:szCs w:val="20"/>
              </w:rPr>
              <w:t>This action has not been carried over.</w:t>
            </w:r>
          </w:p>
          <w:p w14:paraId="2AF8100A" w14:textId="6BE25F29" w:rsidR="00C96851" w:rsidRDefault="00C96851" w:rsidP="00C96851">
            <w:pPr>
              <w:rPr>
                <w:sz w:val="20"/>
                <w:szCs w:val="20"/>
              </w:rPr>
            </w:pPr>
          </w:p>
        </w:tc>
      </w:tr>
      <w:tr w:rsidR="00F5385F" w:rsidRPr="001F44CA" w14:paraId="65768324" w14:textId="098C1685" w:rsidTr="0024576F">
        <w:tc>
          <w:tcPr>
            <w:tcW w:w="3686" w:type="dxa"/>
          </w:tcPr>
          <w:p w14:paraId="340B38AE" w14:textId="24796D4C" w:rsidR="00C96851" w:rsidRPr="00FC3133" w:rsidRDefault="00C96851" w:rsidP="00C96851">
            <w:pPr>
              <w:rPr>
                <w:rFonts w:cstheme="minorHAnsi"/>
                <w:sz w:val="20"/>
                <w:szCs w:val="20"/>
              </w:rPr>
            </w:pPr>
            <w:r>
              <w:rPr>
                <w:rFonts w:cstheme="minorHAnsi"/>
                <w:sz w:val="20"/>
                <w:szCs w:val="20"/>
              </w:rPr>
              <w:t xml:space="preserve">To gather data on numbers of research staff on multiple concurrent </w:t>
            </w:r>
            <w:r w:rsidR="00FB4AAA">
              <w:rPr>
                <w:rFonts w:cstheme="minorHAnsi"/>
                <w:sz w:val="20"/>
                <w:szCs w:val="20"/>
              </w:rPr>
              <w:t>contracts and</w:t>
            </w:r>
            <w:r>
              <w:rPr>
                <w:rFonts w:cstheme="minorHAnsi"/>
                <w:sz w:val="20"/>
                <w:szCs w:val="20"/>
              </w:rPr>
              <w:t xml:space="preserve"> assess any impact on ability to access development opportunities, or on career progression.</w:t>
            </w:r>
          </w:p>
        </w:tc>
        <w:tc>
          <w:tcPr>
            <w:tcW w:w="1560" w:type="dxa"/>
          </w:tcPr>
          <w:p w14:paraId="2D8A3025" w14:textId="066A863C" w:rsidR="00C96851" w:rsidRPr="00FC3133" w:rsidRDefault="00C96851" w:rsidP="00C96851">
            <w:pPr>
              <w:rPr>
                <w:rFonts w:cstheme="minorHAnsi"/>
                <w:sz w:val="20"/>
                <w:szCs w:val="20"/>
              </w:rPr>
            </w:pPr>
            <w:r>
              <w:rPr>
                <w:rFonts w:cstheme="minorHAnsi"/>
                <w:sz w:val="20"/>
                <w:szCs w:val="20"/>
              </w:rPr>
              <w:t>Chair REG</w:t>
            </w:r>
          </w:p>
        </w:tc>
        <w:tc>
          <w:tcPr>
            <w:tcW w:w="1842" w:type="dxa"/>
          </w:tcPr>
          <w:p w14:paraId="2965D97A" w14:textId="1E77DCA8" w:rsidR="00C96851" w:rsidRPr="00110500" w:rsidRDefault="00C96851" w:rsidP="00C96851">
            <w:pPr>
              <w:rPr>
                <w:rFonts w:cstheme="minorHAnsi"/>
                <w:sz w:val="20"/>
                <w:szCs w:val="20"/>
                <w:highlight w:val="yellow"/>
              </w:rPr>
            </w:pPr>
            <w:r w:rsidRPr="003C3BC2">
              <w:rPr>
                <w:rFonts w:cstheme="minorHAnsi"/>
                <w:sz w:val="20"/>
                <w:szCs w:val="20"/>
              </w:rPr>
              <w:t>Data gathered</w:t>
            </w:r>
            <w:r>
              <w:rPr>
                <w:rFonts w:cstheme="minorHAnsi"/>
                <w:sz w:val="20"/>
                <w:szCs w:val="20"/>
              </w:rPr>
              <w:t xml:space="preserve"> and </w:t>
            </w:r>
            <w:r w:rsidRPr="003C3BC2">
              <w:rPr>
                <w:rFonts w:cstheme="minorHAnsi"/>
                <w:sz w:val="20"/>
                <w:szCs w:val="20"/>
              </w:rPr>
              <w:t>analysis</w:t>
            </w:r>
            <w:r>
              <w:rPr>
                <w:rFonts w:cstheme="minorHAnsi"/>
                <w:sz w:val="20"/>
                <w:szCs w:val="20"/>
              </w:rPr>
              <w:t xml:space="preserve"> </w:t>
            </w:r>
            <w:r w:rsidRPr="003C3BC2">
              <w:rPr>
                <w:rFonts w:cstheme="minorHAnsi"/>
                <w:sz w:val="20"/>
                <w:szCs w:val="20"/>
              </w:rPr>
              <w:t>carried out.</w:t>
            </w:r>
            <w:r>
              <w:rPr>
                <w:rFonts w:cstheme="minorHAnsi"/>
                <w:sz w:val="20"/>
                <w:szCs w:val="20"/>
              </w:rPr>
              <w:t xml:space="preserve"> </w:t>
            </w:r>
          </w:p>
        </w:tc>
        <w:tc>
          <w:tcPr>
            <w:tcW w:w="3544" w:type="dxa"/>
          </w:tcPr>
          <w:p w14:paraId="4354F596" w14:textId="77777777" w:rsidR="00C96851" w:rsidRDefault="00C96851" w:rsidP="00C96851">
            <w:pPr>
              <w:rPr>
                <w:rFonts w:cstheme="minorHAnsi"/>
                <w:sz w:val="20"/>
                <w:szCs w:val="20"/>
              </w:rPr>
            </w:pPr>
            <w:r>
              <w:rPr>
                <w:rFonts w:cstheme="minorHAnsi"/>
                <w:sz w:val="20"/>
                <w:szCs w:val="20"/>
              </w:rPr>
              <w:t>Carried forward from 2017-19 plan.</w:t>
            </w:r>
          </w:p>
          <w:p w14:paraId="2D5E5449" w14:textId="77777777" w:rsidR="00C96851" w:rsidRDefault="00C96851" w:rsidP="00C96851">
            <w:pPr>
              <w:rPr>
                <w:rFonts w:cstheme="minorHAnsi"/>
                <w:sz w:val="20"/>
                <w:szCs w:val="20"/>
              </w:rPr>
            </w:pPr>
          </w:p>
          <w:p w14:paraId="16D4315D" w14:textId="2161A54E" w:rsidR="00C96851" w:rsidRDefault="00C96851" w:rsidP="00C96851">
            <w:pPr>
              <w:rPr>
                <w:sz w:val="20"/>
                <w:szCs w:val="20"/>
              </w:rPr>
            </w:pPr>
            <w:r>
              <w:rPr>
                <w:sz w:val="20"/>
                <w:szCs w:val="20"/>
              </w:rPr>
              <w:t xml:space="preserve">Data compiled by March 2020, analysis </w:t>
            </w:r>
            <w:r w:rsidR="00757018">
              <w:rPr>
                <w:sz w:val="20"/>
                <w:szCs w:val="20"/>
              </w:rPr>
              <w:t>conducted,</w:t>
            </w:r>
            <w:r>
              <w:rPr>
                <w:sz w:val="20"/>
                <w:szCs w:val="20"/>
              </w:rPr>
              <w:t xml:space="preserve"> and report presented to REWG in September 2020 for consideration. </w:t>
            </w:r>
          </w:p>
        </w:tc>
        <w:tc>
          <w:tcPr>
            <w:tcW w:w="5104" w:type="dxa"/>
          </w:tcPr>
          <w:p w14:paraId="10C01700" w14:textId="6FE5A589" w:rsidR="000F1029" w:rsidRDefault="00941033" w:rsidP="00C96851">
            <w:pPr>
              <w:rPr>
                <w:i/>
                <w:iCs/>
                <w:sz w:val="20"/>
                <w:szCs w:val="20"/>
              </w:rPr>
            </w:pPr>
            <w:r>
              <w:rPr>
                <w:i/>
                <w:iCs/>
                <w:sz w:val="20"/>
                <w:szCs w:val="20"/>
              </w:rPr>
              <w:t>It has not been possible to gather and assess this</w:t>
            </w:r>
            <w:r w:rsidR="000F1029">
              <w:rPr>
                <w:i/>
                <w:iCs/>
                <w:sz w:val="20"/>
                <w:szCs w:val="20"/>
              </w:rPr>
              <w:t xml:space="preserve"> data </w:t>
            </w:r>
            <w:r>
              <w:rPr>
                <w:i/>
                <w:iCs/>
                <w:sz w:val="20"/>
                <w:szCs w:val="20"/>
              </w:rPr>
              <w:t xml:space="preserve">due </w:t>
            </w:r>
            <w:r w:rsidR="000F1029">
              <w:rPr>
                <w:i/>
                <w:iCs/>
                <w:sz w:val="20"/>
                <w:szCs w:val="20"/>
              </w:rPr>
              <w:t>to staff resource issue</w:t>
            </w:r>
            <w:r w:rsidR="00A26280">
              <w:rPr>
                <w:i/>
                <w:iCs/>
                <w:sz w:val="20"/>
                <w:szCs w:val="20"/>
              </w:rPr>
              <w:t>s and the re-alignment of priority actions.</w:t>
            </w:r>
            <w:r w:rsidR="000E3157">
              <w:rPr>
                <w:i/>
                <w:iCs/>
                <w:sz w:val="20"/>
                <w:szCs w:val="20"/>
              </w:rPr>
              <w:t xml:space="preserve"> REG efforts have focussed on researcher engagement activities and the gap analysis of current institutional practice.</w:t>
            </w:r>
          </w:p>
          <w:p w14:paraId="758228CE" w14:textId="77777777" w:rsidR="000F1029" w:rsidRDefault="000F1029" w:rsidP="00C96851">
            <w:pPr>
              <w:rPr>
                <w:i/>
                <w:iCs/>
                <w:sz w:val="20"/>
                <w:szCs w:val="20"/>
              </w:rPr>
            </w:pPr>
          </w:p>
          <w:p w14:paraId="2FF150B0" w14:textId="6F86AE7C" w:rsidR="00C96851" w:rsidRDefault="00D6728C" w:rsidP="00C96851">
            <w:pPr>
              <w:rPr>
                <w:i/>
                <w:iCs/>
                <w:sz w:val="20"/>
                <w:szCs w:val="20"/>
              </w:rPr>
            </w:pPr>
            <w:r w:rsidRPr="00337D2F">
              <w:rPr>
                <w:i/>
                <w:iCs/>
                <w:sz w:val="20"/>
                <w:szCs w:val="20"/>
              </w:rPr>
              <w:t>This action has</w:t>
            </w:r>
            <w:r w:rsidR="00757018">
              <w:rPr>
                <w:i/>
                <w:iCs/>
                <w:sz w:val="20"/>
                <w:szCs w:val="20"/>
              </w:rPr>
              <w:t xml:space="preserve"> not</w:t>
            </w:r>
            <w:r w:rsidRPr="00337D2F">
              <w:rPr>
                <w:i/>
                <w:iCs/>
                <w:sz w:val="20"/>
                <w:szCs w:val="20"/>
              </w:rPr>
              <w:t xml:space="preserve"> been carried over</w:t>
            </w:r>
            <w:r>
              <w:rPr>
                <w:i/>
                <w:iCs/>
                <w:sz w:val="20"/>
                <w:szCs w:val="20"/>
              </w:rPr>
              <w:t xml:space="preserve"> to the 2021-23 action plan</w:t>
            </w:r>
            <w:r w:rsidR="00003F6D">
              <w:rPr>
                <w:i/>
                <w:iCs/>
                <w:sz w:val="20"/>
                <w:szCs w:val="20"/>
              </w:rPr>
              <w:t xml:space="preserve"> however remains </w:t>
            </w:r>
            <w:r w:rsidR="000E68E2">
              <w:rPr>
                <w:i/>
                <w:iCs/>
                <w:sz w:val="20"/>
                <w:szCs w:val="20"/>
              </w:rPr>
              <w:t>on the</w:t>
            </w:r>
            <w:r w:rsidR="00003F6D">
              <w:rPr>
                <w:i/>
                <w:iCs/>
                <w:sz w:val="20"/>
                <w:szCs w:val="20"/>
              </w:rPr>
              <w:t xml:space="preserve"> REG agenda for further investigation.</w:t>
            </w:r>
          </w:p>
          <w:p w14:paraId="5E489959" w14:textId="2954A958" w:rsidR="00607A11" w:rsidRDefault="00607A11" w:rsidP="00C96851">
            <w:pPr>
              <w:rPr>
                <w:rFonts w:cstheme="minorHAnsi"/>
                <w:sz w:val="20"/>
                <w:szCs w:val="20"/>
              </w:rPr>
            </w:pPr>
          </w:p>
        </w:tc>
      </w:tr>
    </w:tbl>
    <w:p w14:paraId="7887EDFB" w14:textId="77777777" w:rsidR="008F7150" w:rsidRDefault="008F7150" w:rsidP="00513519">
      <w:pPr>
        <w:rPr>
          <w:b/>
          <w:bCs/>
        </w:rPr>
      </w:pPr>
    </w:p>
    <w:p w14:paraId="78310F9D" w14:textId="5A8DFEAF" w:rsidR="008D1D18" w:rsidRPr="00330BFD" w:rsidRDefault="00982574" w:rsidP="00513519">
      <w:pPr>
        <w:rPr>
          <w:b/>
          <w:bCs/>
          <w:i/>
          <w:iCs/>
        </w:rPr>
      </w:pPr>
      <w:r w:rsidRPr="00341722">
        <w:rPr>
          <w:b/>
          <w:bCs/>
        </w:rPr>
        <w:t xml:space="preserve">Principle </w:t>
      </w:r>
      <w:r>
        <w:rPr>
          <w:b/>
          <w:bCs/>
        </w:rPr>
        <w:t>5</w:t>
      </w:r>
      <w:r w:rsidRPr="00341722">
        <w:rPr>
          <w:b/>
          <w:bCs/>
        </w:rPr>
        <w:t xml:space="preserve">: </w:t>
      </w:r>
      <w:r>
        <w:rPr>
          <w:b/>
          <w:bCs/>
        </w:rPr>
        <w:t>Researchers</w:t>
      </w:r>
      <w:r w:rsidR="005B0410">
        <w:rPr>
          <w:b/>
          <w:bCs/>
        </w:rPr>
        <w:t>’</w:t>
      </w:r>
      <w:r w:rsidR="002E3549">
        <w:rPr>
          <w:b/>
          <w:bCs/>
        </w:rPr>
        <w:t xml:space="preserve"> Responsibilities – </w:t>
      </w:r>
      <w:r w:rsidR="002E3549" w:rsidRPr="00EF1247">
        <w:rPr>
          <w:b/>
          <w:bCs/>
          <w:i/>
          <w:iCs/>
        </w:rPr>
        <w:t>Individual researchers share the responsibility for and need to pro-actively engage in their own personal and career development</w:t>
      </w:r>
      <w:r w:rsidR="00EF1247" w:rsidRPr="00EF1247">
        <w:rPr>
          <w:b/>
          <w:bCs/>
          <w:i/>
          <w:iCs/>
        </w:rPr>
        <w:t>, and lifelong learning.</w:t>
      </w:r>
      <w:r w:rsidRPr="00EF1247">
        <w:rPr>
          <w:b/>
          <w:bCs/>
          <w:i/>
          <w:iCs/>
        </w:rPr>
        <w:t xml:space="preserve"> </w:t>
      </w:r>
    </w:p>
    <w:tbl>
      <w:tblPr>
        <w:tblStyle w:val="TableGrid"/>
        <w:tblW w:w="15735" w:type="dxa"/>
        <w:tblInd w:w="-856" w:type="dxa"/>
        <w:tblLook w:val="04A0" w:firstRow="1" w:lastRow="0" w:firstColumn="1" w:lastColumn="0" w:noHBand="0" w:noVBand="1"/>
      </w:tblPr>
      <w:tblGrid>
        <w:gridCol w:w="4112"/>
        <w:gridCol w:w="1559"/>
        <w:gridCol w:w="2999"/>
        <w:gridCol w:w="2104"/>
        <w:gridCol w:w="4961"/>
      </w:tblGrid>
      <w:tr w:rsidR="00C96851" w:rsidRPr="001F44CA" w14:paraId="4BFD1B9D" w14:textId="06B7A7E3" w:rsidTr="0024576F">
        <w:tc>
          <w:tcPr>
            <w:tcW w:w="4112" w:type="dxa"/>
            <w:shd w:val="clear" w:color="auto" w:fill="auto"/>
          </w:tcPr>
          <w:p w14:paraId="1564EB63" w14:textId="77777777" w:rsidR="00C96851" w:rsidRDefault="00C96851" w:rsidP="00C96851">
            <w:pPr>
              <w:rPr>
                <w:rFonts w:cstheme="minorHAnsi"/>
                <w:sz w:val="20"/>
                <w:szCs w:val="20"/>
              </w:rPr>
            </w:pPr>
            <w:r w:rsidRPr="001F44CA">
              <w:rPr>
                <w:b/>
                <w:sz w:val="20"/>
                <w:szCs w:val="20"/>
              </w:rPr>
              <w:t>Issue to be addressed</w:t>
            </w:r>
          </w:p>
        </w:tc>
        <w:tc>
          <w:tcPr>
            <w:tcW w:w="1559" w:type="dxa"/>
            <w:shd w:val="clear" w:color="auto" w:fill="auto"/>
          </w:tcPr>
          <w:p w14:paraId="5BA6F374" w14:textId="77777777" w:rsidR="00C96851" w:rsidRPr="00D95C54" w:rsidRDefault="00C96851" w:rsidP="00C96851">
            <w:pPr>
              <w:rPr>
                <w:rFonts w:cstheme="minorHAnsi"/>
                <w:sz w:val="20"/>
                <w:szCs w:val="20"/>
              </w:rPr>
            </w:pPr>
            <w:r w:rsidRPr="001F44CA">
              <w:rPr>
                <w:b/>
                <w:sz w:val="20"/>
                <w:szCs w:val="20"/>
              </w:rPr>
              <w:t>Responsibility for action</w:t>
            </w:r>
          </w:p>
        </w:tc>
        <w:tc>
          <w:tcPr>
            <w:tcW w:w="2999" w:type="dxa"/>
            <w:shd w:val="clear" w:color="auto" w:fill="auto"/>
          </w:tcPr>
          <w:p w14:paraId="2ED695B7" w14:textId="77777777" w:rsidR="00C96851" w:rsidRDefault="00C96851" w:rsidP="00C96851">
            <w:pPr>
              <w:rPr>
                <w:rFonts w:cstheme="minorHAnsi"/>
                <w:sz w:val="20"/>
                <w:szCs w:val="20"/>
              </w:rPr>
            </w:pPr>
            <w:r w:rsidRPr="001F44CA">
              <w:rPr>
                <w:b/>
                <w:sz w:val="20"/>
                <w:szCs w:val="20"/>
              </w:rPr>
              <w:t>Success Criteria</w:t>
            </w:r>
          </w:p>
        </w:tc>
        <w:tc>
          <w:tcPr>
            <w:tcW w:w="2104" w:type="dxa"/>
            <w:shd w:val="clear" w:color="auto" w:fill="auto"/>
          </w:tcPr>
          <w:p w14:paraId="793A4885" w14:textId="77777777" w:rsidR="00C96851" w:rsidRPr="001F44CA" w:rsidRDefault="00C96851" w:rsidP="00C96851">
            <w:pPr>
              <w:rPr>
                <w:b/>
                <w:sz w:val="20"/>
                <w:szCs w:val="20"/>
              </w:rPr>
            </w:pPr>
            <w:r>
              <w:rPr>
                <w:b/>
                <w:sz w:val="20"/>
                <w:szCs w:val="20"/>
              </w:rPr>
              <w:t>Timescale</w:t>
            </w:r>
          </w:p>
        </w:tc>
        <w:tc>
          <w:tcPr>
            <w:tcW w:w="4961" w:type="dxa"/>
          </w:tcPr>
          <w:p w14:paraId="4EB05F7E" w14:textId="083AE152" w:rsidR="00C96851" w:rsidRDefault="00C96851" w:rsidP="00C96851">
            <w:pPr>
              <w:rPr>
                <w:b/>
                <w:sz w:val="20"/>
                <w:szCs w:val="20"/>
              </w:rPr>
            </w:pPr>
            <w:r>
              <w:rPr>
                <w:b/>
                <w:sz w:val="20"/>
                <w:szCs w:val="20"/>
              </w:rPr>
              <w:t>Progress (complete/non applicable/carried over)</w:t>
            </w:r>
          </w:p>
        </w:tc>
      </w:tr>
      <w:tr w:rsidR="00C96851" w:rsidRPr="001F44CA" w14:paraId="4349375B" w14:textId="5F4C4F2C" w:rsidTr="0024576F">
        <w:tc>
          <w:tcPr>
            <w:tcW w:w="4112" w:type="dxa"/>
          </w:tcPr>
          <w:p w14:paraId="48193545" w14:textId="33AB8646" w:rsidR="00C96851" w:rsidRDefault="00C96851" w:rsidP="00C96851">
            <w:pPr>
              <w:rPr>
                <w:rFonts w:cstheme="minorHAnsi"/>
                <w:sz w:val="20"/>
                <w:szCs w:val="20"/>
              </w:rPr>
            </w:pPr>
            <w:r>
              <w:rPr>
                <w:rFonts w:cstheme="minorHAnsi"/>
                <w:sz w:val="20"/>
                <w:szCs w:val="20"/>
              </w:rPr>
              <w:t>To hold two</w:t>
            </w:r>
            <w:r w:rsidRPr="00D95C54">
              <w:rPr>
                <w:rFonts w:cstheme="minorHAnsi"/>
                <w:sz w:val="20"/>
                <w:szCs w:val="20"/>
              </w:rPr>
              <w:t xml:space="preserve"> world café event</w:t>
            </w:r>
            <w:r>
              <w:rPr>
                <w:rFonts w:cstheme="minorHAnsi"/>
                <w:sz w:val="20"/>
                <w:szCs w:val="20"/>
              </w:rPr>
              <w:t>s</w:t>
            </w:r>
            <w:r w:rsidRPr="00D95C54">
              <w:rPr>
                <w:rFonts w:cstheme="minorHAnsi"/>
                <w:sz w:val="20"/>
                <w:szCs w:val="20"/>
              </w:rPr>
              <w:t xml:space="preserve"> as part of the institution’s </w:t>
            </w:r>
            <w:r>
              <w:rPr>
                <w:rFonts w:cstheme="minorHAnsi"/>
                <w:sz w:val="20"/>
                <w:szCs w:val="20"/>
              </w:rPr>
              <w:t>Festival of Research</w:t>
            </w:r>
            <w:r w:rsidRPr="00D95C54">
              <w:rPr>
                <w:rFonts w:cstheme="minorHAnsi"/>
                <w:sz w:val="20"/>
                <w:szCs w:val="20"/>
              </w:rPr>
              <w:t xml:space="preserve">.  This </w:t>
            </w:r>
            <w:r>
              <w:rPr>
                <w:rFonts w:cstheme="minorHAnsi"/>
                <w:sz w:val="20"/>
                <w:szCs w:val="20"/>
              </w:rPr>
              <w:t xml:space="preserve">world café would open with a short presentation on Research Environment Working Group, and host discussions around the newly launched Concordat, the University’s most recent CROS and PIRLS survey results and other related topics.  The aim of these events </w:t>
            </w:r>
            <w:r w:rsidR="00E174E1">
              <w:rPr>
                <w:rFonts w:cstheme="minorHAnsi"/>
                <w:sz w:val="20"/>
                <w:szCs w:val="20"/>
              </w:rPr>
              <w:t>is</w:t>
            </w:r>
            <w:r>
              <w:rPr>
                <w:rFonts w:cstheme="minorHAnsi"/>
                <w:sz w:val="20"/>
                <w:szCs w:val="20"/>
              </w:rPr>
              <w:t xml:space="preserve"> to engage with research staff on the new Concordat and related issues.  </w:t>
            </w:r>
          </w:p>
          <w:p w14:paraId="0A1D6CBD" w14:textId="77777777" w:rsidR="00C96851" w:rsidRDefault="00C96851" w:rsidP="00C96851">
            <w:pPr>
              <w:rPr>
                <w:rFonts w:cstheme="minorHAnsi"/>
                <w:sz w:val="20"/>
                <w:szCs w:val="20"/>
              </w:rPr>
            </w:pPr>
          </w:p>
          <w:p w14:paraId="25E14BE1" w14:textId="77777777" w:rsidR="00C96851" w:rsidRDefault="00C96851" w:rsidP="00C96851">
            <w:pPr>
              <w:rPr>
                <w:rFonts w:cstheme="minorHAnsi"/>
                <w:sz w:val="20"/>
                <w:szCs w:val="20"/>
              </w:rPr>
            </w:pPr>
            <w:r>
              <w:rPr>
                <w:rFonts w:cstheme="minorHAnsi"/>
                <w:sz w:val="20"/>
                <w:szCs w:val="20"/>
              </w:rPr>
              <w:t xml:space="preserve">Festival of |Research is a year-long event that showcases our research, led by IAS and our DP Research, supported by RIS  </w:t>
            </w:r>
            <w:hyperlink r:id="rId9" w:history="1">
              <w:r w:rsidRPr="007F450E">
                <w:rPr>
                  <w:rStyle w:val="Hyperlink"/>
                  <w:rFonts w:cstheme="minorHAnsi"/>
                  <w:sz w:val="20"/>
                  <w:szCs w:val="20"/>
                </w:rPr>
                <w:t>http://www.stir.ac.uk/research/researchweek/</w:t>
              </w:r>
            </w:hyperlink>
            <w:r>
              <w:rPr>
                <w:rFonts w:cstheme="minorHAnsi"/>
                <w:sz w:val="20"/>
                <w:szCs w:val="20"/>
              </w:rPr>
              <w:t xml:space="preserve">  </w:t>
            </w:r>
          </w:p>
        </w:tc>
        <w:tc>
          <w:tcPr>
            <w:tcW w:w="1559" w:type="dxa"/>
          </w:tcPr>
          <w:p w14:paraId="4F28B993" w14:textId="168C8F8B" w:rsidR="00C96851" w:rsidRDefault="00C96851" w:rsidP="00C96851">
            <w:pPr>
              <w:rPr>
                <w:rFonts w:cstheme="minorHAnsi"/>
                <w:sz w:val="20"/>
                <w:szCs w:val="20"/>
              </w:rPr>
            </w:pPr>
            <w:r w:rsidRPr="00D95C54">
              <w:rPr>
                <w:rFonts w:cstheme="minorHAnsi"/>
                <w:sz w:val="20"/>
                <w:szCs w:val="20"/>
              </w:rPr>
              <w:t xml:space="preserve">Chair </w:t>
            </w:r>
            <w:r>
              <w:rPr>
                <w:rFonts w:cstheme="minorHAnsi"/>
                <w:sz w:val="20"/>
                <w:szCs w:val="20"/>
              </w:rPr>
              <w:t>REG</w:t>
            </w:r>
          </w:p>
        </w:tc>
        <w:tc>
          <w:tcPr>
            <w:tcW w:w="2999" w:type="dxa"/>
          </w:tcPr>
          <w:p w14:paraId="68641723" w14:textId="77777777" w:rsidR="00C96851" w:rsidRPr="00C068FE" w:rsidRDefault="00C96851" w:rsidP="00C96851">
            <w:pPr>
              <w:rPr>
                <w:b/>
                <w:bCs/>
                <w:sz w:val="20"/>
                <w:szCs w:val="20"/>
              </w:rPr>
            </w:pPr>
            <w:r w:rsidRPr="00C068FE">
              <w:rPr>
                <w:sz w:val="20"/>
                <w:szCs w:val="20"/>
              </w:rPr>
              <w:t>Events to run in Festival of Research in May 2020, with a minimum target of 20 participants at each.</w:t>
            </w:r>
          </w:p>
          <w:p w14:paraId="62D898A4" w14:textId="77777777" w:rsidR="00C96851" w:rsidRPr="00C068FE" w:rsidRDefault="00C96851" w:rsidP="00C96851">
            <w:pPr>
              <w:rPr>
                <w:rFonts w:cstheme="minorHAnsi"/>
                <w:b/>
                <w:sz w:val="20"/>
                <w:szCs w:val="20"/>
              </w:rPr>
            </w:pPr>
            <w:r w:rsidRPr="00C068FE">
              <w:rPr>
                <w:rFonts w:cstheme="minorHAnsi"/>
                <w:sz w:val="20"/>
                <w:szCs w:val="20"/>
              </w:rPr>
              <w:t xml:space="preserve">Events held, and outcomes of discussions presented to the </w:t>
            </w:r>
            <w:proofErr w:type="gramStart"/>
            <w:r w:rsidRPr="00C068FE">
              <w:rPr>
                <w:rFonts w:cstheme="minorHAnsi"/>
                <w:sz w:val="20"/>
                <w:szCs w:val="20"/>
              </w:rPr>
              <w:t>REWG</w:t>
            </w:r>
            <w:proofErr w:type="gramEnd"/>
            <w:r w:rsidRPr="00C068FE">
              <w:rPr>
                <w:rFonts w:cstheme="minorHAnsi"/>
                <w:sz w:val="20"/>
                <w:szCs w:val="20"/>
              </w:rPr>
              <w:t xml:space="preserve"> and URC and appropriate recommendations made</w:t>
            </w:r>
            <w:r w:rsidRPr="00C068FE">
              <w:rPr>
                <w:rFonts w:cstheme="minorHAnsi"/>
                <w:b/>
                <w:sz w:val="20"/>
                <w:szCs w:val="20"/>
              </w:rPr>
              <w:t xml:space="preserve">.  </w:t>
            </w:r>
          </w:p>
          <w:p w14:paraId="2A64C03E" w14:textId="77777777" w:rsidR="00C96851" w:rsidRPr="00B84E30" w:rsidRDefault="00C96851" w:rsidP="00C96851">
            <w:pPr>
              <w:rPr>
                <w:rFonts w:cstheme="minorHAnsi"/>
                <w:b/>
                <w:sz w:val="20"/>
                <w:szCs w:val="20"/>
                <w:highlight w:val="yellow"/>
              </w:rPr>
            </w:pPr>
          </w:p>
          <w:p w14:paraId="762FDD3E" w14:textId="77777777" w:rsidR="00C96851" w:rsidRPr="00B84E30" w:rsidRDefault="00C96851" w:rsidP="00C96851">
            <w:pPr>
              <w:rPr>
                <w:rFonts w:cstheme="minorHAnsi"/>
                <w:sz w:val="20"/>
                <w:szCs w:val="20"/>
                <w:highlight w:val="yellow"/>
              </w:rPr>
            </w:pPr>
          </w:p>
        </w:tc>
        <w:tc>
          <w:tcPr>
            <w:tcW w:w="2104" w:type="dxa"/>
          </w:tcPr>
          <w:p w14:paraId="254781BF" w14:textId="77777777" w:rsidR="00C96851" w:rsidRPr="5618F76D" w:rsidRDefault="00C96851" w:rsidP="00C96851">
            <w:pPr>
              <w:rPr>
                <w:sz w:val="20"/>
                <w:szCs w:val="20"/>
              </w:rPr>
            </w:pPr>
            <w:r>
              <w:rPr>
                <w:sz w:val="20"/>
                <w:szCs w:val="20"/>
              </w:rPr>
              <w:t>May 2020</w:t>
            </w:r>
          </w:p>
        </w:tc>
        <w:tc>
          <w:tcPr>
            <w:tcW w:w="4961" w:type="dxa"/>
          </w:tcPr>
          <w:p w14:paraId="03AB68D1" w14:textId="1220886E" w:rsidR="007E7632" w:rsidRDefault="00941033" w:rsidP="00941033">
            <w:pPr>
              <w:rPr>
                <w:i/>
                <w:iCs/>
                <w:sz w:val="20"/>
                <w:szCs w:val="20"/>
              </w:rPr>
            </w:pPr>
            <w:r w:rsidRPr="00EA5044">
              <w:rPr>
                <w:i/>
                <w:iCs/>
                <w:sz w:val="20"/>
                <w:szCs w:val="20"/>
              </w:rPr>
              <w:t>This action was not progressed considering pandemic restrictions</w:t>
            </w:r>
            <w:r>
              <w:rPr>
                <w:i/>
                <w:iCs/>
                <w:sz w:val="20"/>
                <w:szCs w:val="20"/>
              </w:rPr>
              <w:t xml:space="preserve"> and shift in priorities/research support resources.</w:t>
            </w:r>
            <w:r w:rsidR="007E7632">
              <w:rPr>
                <w:i/>
                <w:iCs/>
                <w:sz w:val="20"/>
                <w:szCs w:val="20"/>
              </w:rPr>
              <w:t xml:space="preserve"> The Festival of Research 2020 was re-formulated </w:t>
            </w:r>
            <w:r w:rsidR="000027EB">
              <w:rPr>
                <w:i/>
                <w:iCs/>
                <w:sz w:val="20"/>
                <w:szCs w:val="20"/>
              </w:rPr>
              <w:t xml:space="preserve">for online delivery with a </w:t>
            </w:r>
            <w:r w:rsidR="007E7632">
              <w:rPr>
                <w:i/>
                <w:iCs/>
                <w:sz w:val="20"/>
                <w:szCs w:val="20"/>
              </w:rPr>
              <w:t xml:space="preserve">reduced </w:t>
            </w:r>
            <w:r w:rsidR="000027EB">
              <w:rPr>
                <w:i/>
                <w:iCs/>
                <w:sz w:val="20"/>
                <w:szCs w:val="20"/>
              </w:rPr>
              <w:t xml:space="preserve">number </w:t>
            </w:r>
            <w:r w:rsidR="00F57E70">
              <w:rPr>
                <w:i/>
                <w:iCs/>
                <w:sz w:val="20"/>
                <w:szCs w:val="20"/>
              </w:rPr>
              <w:t>of events</w:t>
            </w:r>
            <w:r w:rsidR="00930E3D">
              <w:rPr>
                <w:i/>
                <w:iCs/>
                <w:sz w:val="20"/>
                <w:szCs w:val="20"/>
              </w:rPr>
              <w:t xml:space="preserve"> </w:t>
            </w:r>
            <w:r w:rsidR="002F07F6">
              <w:rPr>
                <w:i/>
                <w:iCs/>
                <w:sz w:val="20"/>
                <w:szCs w:val="20"/>
              </w:rPr>
              <w:t xml:space="preserve">focussing on the theme </w:t>
            </w:r>
            <w:r w:rsidR="00F57E70">
              <w:rPr>
                <w:i/>
                <w:iCs/>
                <w:sz w:val="20"/>
                <w:szCs w:val="20"/>
              </w:rPr>
              <w:t>of research</w:t>
            </w:r>
            <w:r w:rsidR="007E7632">
              <w:rPr>
                <w:i/>
                <w:iCs/>
                <w:sz w:val="20"/>
                <w:szCs w:val="20"/>
              </w:rPr>
              <w:t xml:space="preserve"> culture</w:t>
            </w:r>
            <w:r w:rsidR="000027EB">
              <w:rPr>
                <w:i/>
                <w:iCs/>
                <w:sz w:val="20"/>
                <w:szCs w:val="20"/>
              </w:rPr>
              <w:t>.</w:t>
            </w:r>
          </w:p>
          <w:p w14:paraId="0A5CA143" w14:textId="77777777" w:rsidR="007E7632" w:rsidRDefault="007E7632" w:rsidP="00941033">
            <w:pPr>
              <w:rPr>
                <w:i/>
                <w:iCs/>
                <w:sz w:val="20"/>
                <w:szCs w:val="20"/>
              </w:rPr>
            </w:pPr>
          </w:p>
          <w:p w14:paraId="4C094AD4" w14:textId="77777777" w:rsidR="007E7632" w:rsidRDefault="00941033" w:rsidP="00941033">
            <w:pPr>
              <w:rPr>
                <w:i/>
                <w:iCs/>
                <w:sz w:val="20"/>
                <w:szCs w:val="20"/>
              </w:rPr>
            </w:pPr>
            <w:r>
              <w:rPr>
                <w:i/>
                <w:iCs/>
                <w:sz w:val="20"/>
                <w:szCs w:val="20"/>
              </w:rPr>
              <w:t>Engagement work to raise awareness of the new Concordat was undertaken with 3 online Concordat Discussion sessions with ECRs, PIs and ADR</w:t>
            </w:r>
            <w:r w:rsidR="007E7632">
              <w:rPr>
                <w:i/>
                <w:iCs/>
                <w:sz w:val="20"/>
                <w:szCs w:val="20"/>
              </w:rPr>
              <w:t xml:space="preserve">s Jan-March 2021. </w:t>
            </w:r>
          </w:p>
          <w:p w14:paraId="605F30BC" w14:textId="77777777" w:rsidR="007E7632" w:rsidRDefault="007E7632" w:rsidP="00941033">
            <w:pPr>
              <w:rPr>
                <w:i/>
                <w:iCs/>
                <w:sz w:val="20"/>
                <w:szCs w:val="20"/>
              </w:rPr>
            </w:pPr>
          </w:p>
          <w:p w14:paraId="7FF23386" w14:textId="1A372127" w:rsidR="007E7632" w:rsidRDefault="00941033" w:rsidP="00941033">
            <w:pPr>
              <w:rPr>
                <w:i/>
                <w:iCs/>
                <w:sz w:val="20"/>
                <w:szCs w:val="20"/>
              </w:rPr>
            </w:pPr>
            <w:r>
              <w:rPr>
                <w:i/>
                <w:iCs/>
                <w:sz w:val="20"/>
                <w:szCs w:val="20"/>
              </w:rPr>
              <w:t>Concordat talking head resources were developed and made available on the University intranet and development work shared via the ECR Teams channel</w:t>
            </w:r>
            <w:r w:rsidR="007E7632">
              <w:rPr>
                <w:i/>
                <w:iCs/>
                <w:sz w:val="20"/>
                <w:szCs w:val="20"/>
              </w:rPr>
              <w:t xml:space="preserve"> in June 2021.</w:t>
            </w:r>
          </w:p>
          <w:p w14:paraId="3271AE0A" w14:textId="77777777" w:rsidR="007E7632" w:rsidRDefault="007E7632" w:rsidP="00941033">
            <w:pPr>
              <w:rPr>
                <w:i/>
                <w:iCs/>
                <w:sz w:val="20"/>
                <w:szCs w:val="20"/>
              </w:rPr>
            </w:pPr>
          </w:p>
          <w:p w14:paraId="2EF3A24F" w14:textId="5BE78B3B" w:rsidR="00941033" w:rsidRPr="00EA5044" w:rsidRDefault="00941033" w:rsidP="00941033">
            <w:pPr>
              <w:rPr>
                <w:i/>
                <w:iCs/>
                <w:sz w:val="20"/>
                <w:szCs w:val="20"/>
              </w:rPr>
            </w:pPr>
            <w:r>
              <w:rPr>
                <w:i/>
                <w:iCs/>
                <w:sz w:val="20"/>
                <w:szCs w:val="20"/>
              </w:rPr>
              <w:lastRenderedPageBreak/>
              <w:t xml:space="preserve">The REG Chair also co-hosted, together with Dean REP, the annual Research Culture Awards Ceremony as part of the Festival of Research in </w:t>
            </w:r>
            <w:r w:rsidR="007E7632">
              <w:rPr>
                <w:i/>
                <w:iCs/>
                <w:sz w:val="20"/>
                <w:szCs w:val="20"/>
              </w:rPr>
              <w:t>May 2021</w:t>
            </w:r>
            <w:r>
              <w:rPr>
                <w:i/>
                <w:iCs/>
                <w:sz w:val="20"/>
                <w:szCs w:val="20"/>
              </w:rPr>
              <w:t>. This was an opportunity to link the work of REG to other research environment developments and raise the profile of the Concordat commitment.</w:t>
            </w:r>
          </w:p>
          <w:p w14:paraId="0D862221" w14:textId="20C71B9B" w:rsidR="00941033" w:rsidRDefault="00941033" w:rsidP="00C96851">
            <w:pPr>
              <w:rPr>
                <w:sz w:val="20"/>
                <w:szCs w:val="20"/>
              </w:rPr>
            </w:pPr>
          </w:p>
        </w:tc>
      </w:tr>
      <w:tr w:rsidR="00C96851" w:rsidRPr="001F44CA" w14:paraId="20F6B137" w14:textId="6DD808FA" w:rsidTr="0024576F">
        <w:tc>
          <w:tcPr>
            <w:tcW w:w="4112" w:type="dxa"/>
          </w:tcPr>
          <w:p w14:paraId="6ADD7606" w14:textId="25C046B4" w:rsidR="00C96851" w:rsidRPr="00BC5BFC" w:rsidRDefault="00C96851" w:rsidP="00C96851">
            <w:pPr>
              <w:rPr>
                <w:rFonts w:ascii="Calibri" w:eastAsia="Calibri" w:hAnsi="Calibri" w:cs="Times New Roman"/>
                <w:sz w:val="20"/>
                <w:szCs w:val="20"/>
              </w:rPr>
            </w:pPr>
            <w:r>
              <w:rPr>
                <w:rFonts w:cstheme="minorHAnsi"/>
                <w:sz w:val="20"/>
                <w:szCs w:val="20"/>
              </w:rPr>
              <w:lastRenderedPageBreak/>
              <w:t xml:space="preserve">To deliver an international mentoring partnership programme </w:t>
            </w:r>
            <w:r w:rsidR="00671AEE">
              <w:rPr>
                <w:rFonts w:cstheme="minorHAnsi"/>
                <w:sz w:val="20"/>
                <w:szCs w:val="20"/>
              </w:rPr>
              <w:t xml:space="preserve">(IMPP) </w:t>
            </w:r>
            <w:r>
              <w:rPr>
                <w:rFonts w:cstheme="minorHAnsi"/>
                <w:sz w:val="20"/>
                <w:szCs w:val="20"/>
              </w:rPr>
              <w:t xml:space="preserve">for established and early career researchers. </w:t>
            </w:r>
            <w:r w:rsidRPr="4D52607F">
              <w:rPr>
                <w:rFonts w:ascii="Calibri" w:eastAsia="Calibri" w:hAnsi="Calibri" w:cs="Times New Roman"/>
              </w:rPr>
              <w:t xml:space="preserve"> </w:t>
            </w:r>
            <w:r w:rsidRPr="00AC3F01">
              <w:rPr>
                <w:rFonts w:ascii="Calibri" w:eastAsia="Calibri" w:hAnsi="Calibri" w:cs="Times New Roman"/>
                <w:sz w:val="20"/>
                <w:szCs w:val="20"/>
              </w:rPr>
              <w:t>We aim to enhance research excellence at both</w:t>
            </w:r>
            <w:r w:rsidRPr="4D52607F">
              <w:rPr>
                <w:rFonts w:ascii="Calibri" w:eastAsia="Calibri" w:hAnsi="Calibri" w:cs="Times New Roman"/>
              </w:rPr>
              <w:t xml:space="preserve"> </w:t>
            </w:r>
            <w:r w:rsidRPr="00BC5BFC">
              <w:rPr>
                <w:rFonts w:ascii="Calibri" w:eastAsia="Calibri" w:hAnsi="Calibri" w:cs="Times New Roman"/>
                <w:sz w:val="20"/>
                <w:szCs w:val="20"/>
              </w:rPr>
              <w:t xml:space="preserve">Institutions, to deliver impactful research outcomes. A </w:t>
            </w:r>
            <w:r w:rsidRPr="000F0FC4">
              <w:rPr>
                <w:rFonts w:ascii="Calibri" w:eastAsia="Calibri" w:hAnsi="Calibri" w:cs="Times New Roman"/>
                <w:sz w:val="20"/>
                <w:szCs w:val="20"/>
              </w:rPr>
              <w:t>pilot project,</w:t>
            </w:r>
            <w:r w:rsidRPr="00BC5BFC">
              <w:rPr>
                <w:rFonts w:ascii="Calibri" w:eastAsia="Calibri" w:hAnsi="Calibri" w:cs="Times New Roman"/>
                <w:sz w:val="20"/>
                <w:szCs w:val="20"/>
              </w:rPr>
              <w:t xml:space="preserve"> focused on three research themes, in which 6 mentors and 4 mentees from UNESP will be partnered with up to 6 mentees and 4 mentors from </w:t>
            </w:r>
            <w:proofErr w:type="spellStart"/>
            <w:r w:rsidRPr="00BC5BFC">
              <w:rPr>
                <w:rFonts w:ascii="Calibri" w:eastAsia="Calibri" w:hAnsi="Calibri" w:cs="Times New Roman"/>
                <w:sz w:val="20"/>
                <w:szCs w:val="20"/>
              </w:rPr>
              <w:t>UoS</w:t>
            </w:r>
            <w:proofErr w:type="spellEnd"/>
            <w:r w:rsidRPr="00BC5BFC">
              <w:rPr>
                <w:rFonts w:ascii="Calibri" w:eastAsia="Calibri" w:hAnsi="Calibri" w:cs="Times New Roman"/>
                <w:sz w:val="20"/>
                <w:szCs w:val="20"/>
              </w:rPr>
              <w:t>, respectively. Although the development of research capability will be an important focus of the mentoring partnership, cultural and social sharing and co-learning will form a natural part of the programme.</w:t>
            </w:r>
            <w:r>
              <w:rPr>
                <w:rFonts w:ascii="Calibri" w:eastAsia="Calibri" w:hAnsi="Calibri" w:cs="Times New Roman"/>
                <w:sz w:val="20"/>
                <w:szCs w:val="20"/>
              </w:rPr>
              <w:t xml:space="preserve">  This is funded by the institution’s GCRF Formula Grant from the Scottish Funding Council, from UKRI’s GCRF programme.</w:t>
            </w:r>
          </w:p>
          <w:p w14:paraId="4D05A776" w14:textId="77777777" w:rsidR="00C96851" w:rsidRDefault="00C96851" w:rsidP="00C96851">
            <w:pPr>
              <w:rPr>
                <w:rFonts w:ascii="Calibri" w:eastAsia="Calibri" w:hAnsi="Calibri" w:cs="Times New Roman"/>
              </w:rPr>
            </w:pPr>
          </w:p>
          <w:p w14:paraId="6CF62744" w14:textId="77777777" w:rsidR="00C96851" w:rsidRDefault="00C96851" w:rsidP="00C96851">
            <w:pPr>
              <w:rPr>
                <w:rFonts w:cstheme="minorHAnsi"/>
                <w:sz w:val="20"/>
                <w:szCs w:val="20"/>
              </w:rPr>
            </w:pPr>
            <w:r>
              <w:rPr>
                <w:rFonts w:cstheme="minorHAnsi"/>
                <w:sz w:val="20"/>
                <w:szCs w:val="20"/>
              </w:rPr>
              <w:t xml:space="preserve"> </w:t>
            </w:r>
          </w:p>
        </w:tc>
        <w:tc>
          <w:tcPr>
            <w:tcW w:w="1559" w:type="dxa"/>
          </w:tcPr>
          <w:p w14:paraId="3A4D4DE5" w14:textId="77777777" w:rsidR="00C96851" w:rsidRDefault="00C96851" w:rsidP="00C96851">
            <w:pPr>
              <w:rPr>
                <w:rFonts w:cstheme="minorHAnsi"/>
                <w:sz w:val="20"/>
                <w:szCs w:val="20"/>
              </w:rPr>
            </w:pPr>
            <w:r>
              <w:rPr>
                <w:rFonts w:cstheme="minorHAnsi"/>
                <w:sz w:val="20"/>
                <w:szCs w:val="20"/>
              </w:rPr>
              <w:t>RIS</w:t>
            </w:r>
          </w:p>
        </w:tc>
        <w:tc>
          <w:tcPr>
            <w:tcW w:w="2999" w:type="dxa"/>
          </w:tcPr>
          <w:p w14:paraId="42B21D23" w14:textId="77777777" w:rsidR="00C96851" w:rsidRPr="5618F76D" w:rsidRDefault="00C96851" w:rsidP="00C96851">
            <w:pPr>
              <w:rPr>
                <w:sz w:val="20"/>
                <w:szCs w:val="20"/>
              </w:rPr>
            </w:pPr>
            <w:r>
              <w:rPr>
                <w:sz w:val="20"/>
                <w:szCs w:val="20"/>
              </w:rPr>
              <w:t xml:space="preserve">Partnership is established and Mentorship Programme is delivered by institution staff and external </w:t>
            </w:r>
            <w:r w:rsidRPr="005B412B">
              <w:rPr>
                <w:sz w:val="20"/>
                <w:szCs w:val="20"/>
              </w:rPr>
              <w:t>facilitators. T</w:t>
            </w:r>
            <w:r w:rsidRPr="00EE0F3B">
              <w:rPr>
                <w:sz w:val="20"/>
                <w:szCs w:val="20"/>
              </w:rPr>
              <w:t>he first pilot ran in June 2019 with 10 mentors and 10 mentees on the programme, the 2</w:t>
            </w:r>
            <w:r w:rsidRPr="00EE0F3B">
              <w:rPr>
                <w:sz w:val="20"/>
                <w:szCs w:val="20"/>
                <w:vertAlign w:val="superscript"/>
              </w:rPr>
              <w:t>nd</w:t>
            </w:r>
            <w:r w:rsidRPr="00EE0F3B">
              <w:rPr>
                <w:sz w:val="20"/>
                <w:szCs w:val="20"/>
              </w:rPr>
              <w:t xml:space="preserve"> pilot, which builds upon feedback, will run in May 2020. The target for 2</w:t>
            </w:r>
            <w:r w:rsidRPr="00EE0F3B">
              <w:rPr>
                <w:sz w:val="20"/>
                <w:szCs w:val="20"/>
                <w:vertAlign w:val="superscript"/>
              </w:rPr>
              <w:t>nd</w:t>
            </w:r>
            <w:r w:rsidRPr="00EE0F3B">
              <w:rPr>
                <w:sz w:val="20"/>
                <w:szCs w:val="20"/>
              </w:rPr>
              <w:t xml:space="preserve"> pilot was a minimum of 16 and a maximum of 20, between mentees and mentors.  The scheme will then be evaluated by participants and plans regarding support and on-going development put in place by Nov 2020.</w:t>
            </w:r>
          </w:p>
        </w:tc>
        <w:tc>
          <w:tcPr>
            <w:tcW w:w="2104" w:type="dxa"/>
          </w:tcPr>
          <w:p w14:paraId="29B5FC77" w14:textId="74206302" w:rsidR="00C96851" w:rsidRDefault="00C96851" w:rsidP="00C96851">
            <w:pPr>
              <w:rPr>
                <w:sz w:val="20"/>
                <w:szCs w:val="20"/>
              </w:rPr>
            </w:pPr>
            <w:r>
              <w:rPr>
                <w:sz w:val="20"/>
                <w:szCs w:val="20"/>
              </w:rPr>
              <w:t>1</w:t>
            </w:r>
            <w:r w:rsidRPr="00B84E30">
              <w:rPr>
                <w:sz w:val="20"/>
                <w:szCs w:val="20"/>
                <w:vertAlign w:val="superscript"/>
              </w:rPr>
              <w:t>st</w:t>
            </w:r>
            <w:r>
              <w:rPr>
                <w:sz w:val="20"/>
                <w:szCs w:val="20"/>
              </w:rPr>
              <w:t xml:space="preserve"> Pilot June 2019, 2</w:t>
            </w:r>
            <w:r w:rsidRPr="00B84E30">
              <w:rPr>
                <w:sz w:val="20"/>
                <w:szCs w:val="20"/>
                <w:vertAlign w:val="superscript"/>
              </w:rPr>
              <w:t>nd</w:t>
            </w:r>
            <w:r>
              <w:rPr>
                <w:sz w:val="20"/>
                <w:szCs w:val="20"/>
              </w:rPr>
              <w:t xml:space="preserve"> pilot </w:t>
            </w:r>
            <w:r w:rsidR="00671AEE">
              <w:rPr>
                <w:sz w:val="20"/>
                <w:szCs w:val="20"/>
              </w:rPr>
              <w:t xml:space="preserve">to be run in </w:t>
            </w:r>
            <w:r>
              <w:rPr>
                <w:sz w:val="20"/>
                <w:szCs w:val="20"/>
              </w:rPr>
              <w:t>May 2020, ongoing development plans Nov 2020.</w:t>
            </w:r>
          </w:p>
          <w:p w14:paraId="2109FFA1" w14:textId="19833326" w:rsidR="00671AEE" w:rsidRDefault="00671AEE" w:rsidP="00C96851">
            <w:pPr>
              <w:rPr>
                <w:sz w:val="20"/>
                <w:szCs w:val="20"/>
              </w:rPr>
            </w:pPr>
          </w:p>
          <w:p w14:paraId="4614A47A" w14:textId="45A333E0" w:rsidR="00671AEE" w:rsidRDefault="00671AEE" w:rsidP="00671AEE">
            <w:pPr>
              <w:rPr>
                <w:sz w:val="20"/>
                <w:szCs w:val="20"/>
              </w:rPr>
            </w:pPr>
          </w:p>
        </w:tc>
        <w:tc>
          <w:tcPr>
            <w:tcW w:w="4961" w:type="dxa"/>
          </w:tcPr>
          <w:p w14:paraId="07274C1B" w14:textId="77777777" w:rsidR="002E0CA8" w:rsidRPr="00D57BD4" w:rsidRDefault="00671AEE" w:rsidP="00C96851">
            <w:pPr>
              <w:rPr>
                <w:i/>
                <w:iCs/>
                <w:sz w:val="20"/>
                <w:szCs w:val="20"/>
              </w:rPr>
            </w:pPr>
            <w:r w:rsidRPr="00D57BD4">
              <w:rPr>
                <w:i/>
                <w:iCs/>
                <w:sz w:val="20"/>
                <w:szCs w:val="20"/>
              </w:rPr>
              <w:t>Complete</w:t>
            </w:r>
          </w:p>
          <w:p w14:paraId="3FEE5573" w14:textId="77777777" w:rsidR="00671AEE" w:rsidRPr="00D57BD4" w:rsidRDefault="00671AEE" w:rsidP="00671AEE">
            <w:pPr>
              <w:rPr>
                <w:i/>
                <w:iCs/>
                <w:sz w:val="20"/>
                <w:szCs w:val="20"/>
              </w:rPr>
            </w:pPr>
          </w:p>
          <w:p w14:paraId="3FEA6095" w14:textId="77777777" w:rsidR="00671AEE" w:rsidRPr="00D57BD4" w:rsidRDefault="00671AEE" w:rsidP="00671AEE">
            <w:pPr>
              <w:rPr>
                <w:i/>
                <w:iCs/>
                <w:sz w:val="20"/>
                <w:szCs w:val="20"/>
              </w:rPr>
            </w:pPr>
            <w:r w:rsidRPr="00D57BD4">
              <w:rPr>
                <w:i/>
                <w:iCs/>
                <w:sz w:val="20"/>
                <w:szCs w:val="20"/>
              </w:rPr>
              <w:t>The first pilot ran in June 2019 with 10 mentors and 10 mentees on the programme, the 2</w:t>
            </w:r>
            <w:r w:rsidRPr="00D57BD4">
              <w:rPr>
                <w:i/>
                <w:iCs/>
                <w:sz w:val="20"/>
                <w:szCs w:val="20"/>
                <w:vertAlign w:val="superscript"/>
              </w:rPr>
              <w:t>nd</w:t>
            </w:r>
            <w:r w:rsidRPr="00D57BD4">
              <w:rPr>
                <w:i/>
                <w:iCs/>
                <w:sz w:val="20"/>
                <w:szCs w:val="20"/>
              </w:rPr>
              <w:t xml:space="preserve"> pilot, which builds upon feedback, planned to run in May 2020 with a minimum of 16 and a maximum of 20 mentees and mentors was delayed due to Covid-19 restrictions</w:t>
            </w:r>
            <w:r w:rsidRPr="00D57BD4">
              <w:rPr>
                <w:i/>
                <w:iCs/>
                <w:color w:val="1F497D"/>
                <w:sz w:val="20"/>
                <w:szCs w:val="20"/>
              </w:rPr>
              <w:t>.</w:t>
            </w:r>
            <w:r w:rsidRPr="00D57BD4">
              <w:rPr>
                <w:i/>
                <w:iCs/>
                <w:sz w:val="20"/>
                <w:szCs w:val="20"/>
              </w:rPr>
              <w:t> </w:t>
            </w:r>
          </w:p>
          <w:p w14:paraId="0636A429" w14:textId="77777777" w:rsidR="00671AEE" w:rsidRPr="00D57BD4" w:rsidRDefault="00671AEE" w:rsidP="00671AEE">
            <w:pPr>
              <w:rPr>
                <w:i/>
                <w:iCs/>
                <w:sz w:val="20"/>
                <w:szCs w:val="20"/>
              </w:rPr>
            </w:pPr>
          </w:p>
          <w:p w14:paraId="4FADF950" w14:textId="78E33C2A" w:rsidR="00671AEE" w:rsidRPr="00D57BD4" w:rsidRDefault="00671AEE" w:rsidP="00671AEE">
            <w:pPr>
              <w:rPr>
                <w:i/>
                <w:iCs/>
                <w:sz w:val="20"/>
                <w:szCs w:val="20"/>
              </w:rPr>
            </w:pPr>
            <w:r w:rsidRPr="00D57BD4">
              <w:rPr>
                <w:i/>
                <w:iCs/>
                <w:sz w:val="20"/>
                <w:szCs w:val="20"/>
              </w:rPr>
              <w:t xml:space="preserve">The IMPP was redesigned to be delivered as a distance course, on-line, which began in February 2021 and completed in June 2021. This was delivered successfully, with 10 new mentor/mentee pairs established. </w:t>
            </w:r>
          </w:p>
          <w:p w14:paraId="6D9CC99A" w14:textId="77777777" w:rsidR="00671AEE" w:rsidRPr="00D57BD4" w:rsidRDefault="00671AEE" w:rsidP="00671AEE">
            <w:pPr>
              <w:rPr>
                <w:i/>
                <w:iCs/>
                <w:sz w:val="20"/>
                <w:szCs w:val="20"/>
              </w:rPr>
            </w:pPr>
          </w:p>
          <w:p w14:paraId="447E68EE" w14:textId="4F305399" w:rsidR="00671AEE" w:rsidRPr="00D57BD4" w:rsidRDefault="00671AEE" w:rsidP="00671AEE">
            <w:pPr>
              <w:rPr>
                <w:i/>
                <w:iCs/>
                <w:sz w:val="20"/>
                <w:szCs w:val="20"/>
              </w:rPr>
            </w:pPr>
            <w:r w:rsidRPr="00D57BD4">
              <w:rPr>
                <w:i/>
                <w:iCs/>
                <w:sz w:val="20"/>
                <w:szCs w:val="20"/>
              </w:rPr>
              <w:t>The scheme continues to be evaluated by participants and organisers and plans regarding support and on-going development are underway. However, as GCRF funding has been discontinued, alternative sources of funding are being sought.</w:t>
            </w:r>
          </w:p>
          <w:p w14:paraId="0C040354" w14:textId="110072D4" w:rsidR="004E0A03" w:rsidRPr="00D57BD4" w:rsidRDefault="004E0A03" w:rsidP="00671AEE">
            <w:pPr>
              <w:rPr>
                <w:i/>
                <w:iCs/>
                <w:sz w:val="20"/>
                <w:szCs w:val="20"/>
              </w:rPr>
            </w:pPr>
          </w:p>
          <w:p w14:paraId="64DDD12D" w14:textId="40F1E9E3" w:rsidR="00671AEE" w:rsidRPr="00D57BD4" w:rsidRDefault="004E0A03" w:rsidP="00671AEE">
            <w:pPr>
              <w:rPr>
                <w:i/>
                <w:iCs/>
                <w:sz w:val="20"/>
                <w:szCs w:val="20"/>
              </w:rPr>
            </w:pPr>
            <w:r w:rsidRPr="00D57BD4">
              <w:rPr>
                <w:i/>
                <w:iCs/>
                <w:sz w:val="20"/>
                <w:szCs w:val="20"/>
              </w:rPr>
              <w:t>This action has not been carried over.</w:t>
            </w:r>
          </w:p>
          <w:p w14:paraId="13DD597B" w14:textId="32EEFCFA" w:rsidR="00671AEE" w:rsidRPr="00671AEE" w:rsidRDefault="00671AEE" w:rsidP="00671AEE">
            <w:pPr>
              <w:rPr>
                <w:sz w:val="20"/>
                <w:szCs w:val="20"/>
              </w:rPr>
            </w:pPr>
            <w:r w:rsidRPr="00671AEE">
              <w:rPr>
                <w:color w:val="1F497D"/>
                <w:sz w:val="20"/>
                <w:szCs w:val="20"/>
              </w:rPr>
              <w:t xml:space="preserve"> </w:t>
            </w:r>
          </w:p>
        </w:tc>
      </w:tr>
    </w:tbl>
    <w:p w14:paraId="32F95D1A" w14:textId="31BD779D" w:rsidR="00513519" w:rsidRDefault="00513519" w:rsidP="00513519"/>
    <w:p w14:paraId="4CA27E5A" w14:textId="0ACEFF43" w:rsidR="00BD668E" w:rsidRPr="003E06D1" w:rsidRDefault="00BD668E" w:rsidP="00513519">
      <w:pPr>
        <w:rPr>
          <w:b/>
          <w:bCs/>
          <w:i/>
          <w:iCs/>
        </w:rPr>
      </w:pPr>
      <w:r w:rsidRPr="00341722">
        <w:rPr>
          <w:b/>
          <w:bCs/>
        </w:rPr>
        <w:t xml:space="preserve">Principle </w:t>
      </w:r>
      <w:r>
        <w:rPr>
          <w:b/>
          <w:bCs/>
        </w:rPr>
        <w:t>6</w:t>
      </w:r>
      <w:r w:rsidRPr="00341722">
        <w:rPr>
          <w:b/>
          <w:bCs/>
        </w:rPr>
        <w:t xml:space="preserve">: </w:t>
      </w:r>
      <w:r>
        <w:rPr>
          <w:b/>
          <w:bCs/>
        </w:rPr>
        <w:t>Diversity &amp; Equality</w:t>
      </w:r>
      <w:r w:rsidRPr="00341722">
        <w:rPr>
          <w:b/>
          <w:bCs/>
        </w:rPr>
        <w:t xml:space="preserve"> – </w:t>
      </w:r>
      <w:r>
        <w:rPr>
          <w:b/>
          <w:bCs/>
          <w:i/>
          <w:iCs/>
        </w:rPr>
        <w:t>Diversity and equality must be promoted on all aspects of the recruitment and career management of research</w:t>
      </w:r>
      <w:r w:rsidR="00E4517E">
        <w:rPr>
          <w:b/>
          <w:bCs/>
          <w:i/>
          <w:iCs/>
        </w:rPr>
        <w:t>ers.</w:t>
      </w:r>
    </w:p>
    <w:tbl>
      <w:tblPr>
        <w:tblStyle w:val="TableGrid"/>
        <w:tblW w:w="15735" w:type="dxa"/>
        <w:tblInd w:w="-856" w:type="dxa"/>
        <w:tblLook w:val="04A0" w:firstRow="1" w:lastRow="0" w:firstColumn="1" w:lastColumn="0" w:noHBand="0" w:noVBand="1"/>
      </w:tblPr>
      <w:tblGrid>
        <w:gridCol w:w="4030"/>
        <w:gridCol w:w="1567"/>
        <w:gridCol w:w="3051"/>
        <w:gridCol w:w="1869"/>
        <w:gridCol w:w="5218"/>
      </w:tblGrid>
      <w:tr w:rsidR="00E22B95" w:rsidRPr="001F44CA" w14:paraId="597FFDD4" w14:textId="27E8605F" w:rsidTr="0024576F">
        <w:tc>
          <w:tcPr>
            <w:tcW w:w="4030" w:type="dxa"/>
            <w:shd w:val="clear" w:color="auto" w:fill="auto"/>
          </w:tcPr>
          <w:p w14:paraId="4931FED1" w14:textId="77777777" w:rsidR="00C96851" w:rsidRPr="009C733B" w:rsidRDefault="00C96851" w:rsidP="00C96851">
            <w:pPr>
              <w:rPr>
                <w:rFonts w:cstheme="minorHAnsi"/>
                <w:sz w:val="20"/>
                <w:szCs w:val="20"/>
              </w:rPr>
            </w:pPr>
            <w:r w:rsidRPr="001F44CA">
              <w:rPr>
                <w:b/>
                <w:sz w:val="20"/>
                <w:szCs w:val="20"/>
              </w:rPr>
              <w:t>Issue to be addressed</w:t>
            </w:r>
          </w:p>
        </w:tc>
        <w:tc>
          <w:tcPr>
            <w:tcW w:w="1567" w:type="dxa"/>
            <w:shd w:val="clear" w:color="auto" w:fill="auto"/>
          </w:tcPr>
          <w:p w14:paraId="1E097537" w14:textId="77777777" w:rsidR="00C96851" w:rsidRPr="00D21CFD" w:rsidRDefault="00C96851" w:rsidP="00C96851">
            <w:pPr>
              <w:rPr>
                <w:rFonts w:cstheme="minorHAnsi"/>
                <w:sz w:val="20"/>
                <w:szCs w:val="20"/>
              </w:rPr>
            </w:pPr>
            <w:r w:rsidRPr="001F44CA">
              <w:rPr>
                <w:b/>
                <w:sz w:val="20"/>
                <w:szCs w:val="20"/>
              </w:rPr>
              <w:t>Responsibility for action</w:t>
            </w:r>
          </w:p>
        </w:tc>
        <w:tc>
          <w:tcPr>
            <w:tcW w:w="3051" w:type="dxa"/>
            <w:shd w:val="clear" w:color="auto" w:fill="auto"/>
          </w:tcPr>
          <w:p w14:paraId="6BE277EC" w14:textId="77777777" w:rsidR="00C96851" w:rsidRDefault="00C96851" w:rsidP="00C96851">
            <w:pPr>
              <w:rPr>
                <w:rFonts w:cstheme="minorHAnsi"/>
                <w:sz w:val="20"/>
                <w:szCs w:val="20"/>
              </w:rPr>
            </w:pPr>
            <w:r w:rsidRPr="001F44CA">
              <w:rPr>
                <w:b/>
                <w:sz w:val="20"/>
                <w:szCs w:val="20"/>
              </w:rPr>
              <w:t>Success Criteria</w:t>
            </w:r>
          </w:p>
        </w:tc>
        <w:tc>
          <w:tcPr>
            <w:tcW w:w="1869" w:type="dxa"/>
            <w:shd w:val="clear" w:color="auto" w:fill="auto"/>
          </w:tcPr>
          <w:p w14:paraId="6A1F9ABC" w14:textId="77777777" w:rsidR="00C96851" w:rsidRPr="001F44CA" w:rsidRDefault="00C96851" w:rsidP="00C96851">
            <w:pPr>
              <w:rPr>
                <w:b/>
                <w:sz w:val="20"/>
                <w:szCs w:val="20"/>
              </w:rPr>
            </w:pPr>
            <w:r>
              <w:rPr>
                <w:b/>
                <w:sz w:val="20"/>
                <w:szCs w:val="20"/>
              </w:rPr>
              <w:t>Timescale</w:t>
            </w:r>
          </w:p>
        </w:tc>
        <w:tc>
          <w:tcPr>
            <w:tcW w:w="5218" w:type="dxa"/>
          </w:tcPr>
          <w:p w14:paraId="18C5E1AC" w14:textId="095706CC" w:rsidR="00C96851" w:rsidRDefault="00C96851" w:rsidP="00C96851">
            <w:pPr>
              <w:rPr>
                <w:b/>
                <w:sz w:val="20"/>
                <w:szCs w:val="20"/>
              </w:rPr>
            </w:pPr>
            <w:r>
              <w:rPr>
                <w:b/>
                <w:sz w:val="20"/>
                <w:szCs w:val="20"/>
              </w:rPr>
              <w:t>Progress (complete/non applicable/carried over)</w:t>
            </w:r>
          </w:p>
        </w:tc>
      </w:tr>
      <w:tr w:rsidR="00E22B95" w:rsidRPr="001F44CA" w14:paraId="3C343E4C" w14:textId="7A6F500F" w:rsidTr="0024576F">
        <w:tc>
          <w:tcPr>
            <w:tcW w:w="4030" w:type="dxa"/>
          </w:tcPr>
          <w:p w14:paraId="1E399E8F" w14:textId="77777777" w:rsidR="00C96851" w:rsidRPr="00D21CFD" w:rsidRDefault="00C96851" w:rsidP="00C96851">
            <w:pPr>
              <w:rPr>
                <w:rFonts w:cstheme="minorHAnsi"/>
                <w:sz w:val="20"/>
                <w:szCs w:val="20"/>
              </w:rPr>
            </w:pPr>
            <w:r>
              <w:rPr>
                <w:rFonts w:cstheme="minorHAnsi"/>
                <w:sz w:val="20"/>
                <w:szCs w:val="20"/>
              </w:rPr>
              <w:t>Institutional Athena SWAN renewal (Bronze) to be submitted in April 2020.</w:t>
            </w:r>
          </w:p>
        </w:tc>
        <w:tc>
          <w:tcPr>
            <w:tcW w:w="1567" w:type="dxa"/>
          </w:tcPr>
          <w:p w14:paraId="2384A70C" w14:textId="3E63FB2D" w:rsidR="00C96851" w:rsidRPr="00535F50" w:rsidRDefault="00C96851" w:rsidP="00C96851">
            <w:pPr>
              <w:rPr>
                <w:rFonts w:cstheme="minorHAnsi"/>
                <w:sz w:val="20"/>
                <w:szCs w:val="20"/>
              </w:rPr>
            </w:pPr>
            <w:r>
              <w:rPr>
                <w:rFonts w:cstheme="minorHAnsi"/>
                <w:sz w:val="20"/>
                <w:szCs w:val="20"/>
              </w:rPr>
              <w:t>Dean E</w:t>
            </w:r>
            <w:r w:rsidR="00AB74AC">
              <w:rPr>
                <w:rFonts w:cstheme="minorHAnsi"/>
                <w:sz w:val="20"/>
                <w:szCs w:val="20"/>
              </w:rPr>
              <w:t>DI</w:t>
            </w:r>
          </w:p>
        </w:tc>
        <w:tc>
          <w:tcPr>
            <w:tcW w:w="3051" w:type="dxa"/>
          </w:tcPr>
          <w:p w14:paraId="33093BB2" w14:textId="77777777" w:rsidR="00C96851" w:rsidRPr="00D21CFD" w:rsidRDefault="00C96851" w:rsidP="00C96851">
            <w:pPr>
              <w:rPr>
                <w:rFonts w:cstheme="minorHAnsi"/>
                <w:sz w:val="20"/>
                <w:szCs w:val="20"/>
              </w:rPr>
            </w:pPr>
            <w:r>
              <w:rPr>
                <w:rFonts w:cstheme="minorHAnsi"/>
                <w:sz w:val="20"/>
                <w:szCs w:val="20"/>
              </w:rPr>
              <w:t>Award retained</w:t>
            </w:r>
          </w:p>
        </w:tc>
        <w:tc>
          <w:tcPr>
            <w:tcW w:w="1869" w:type="dxa"/>
          </w:tcPr>
          <w:p w14:paraId="0443E852" w14:textId="77777777" w:rsidR="00C96851" w:rsidRPr="00D21CFD" w:rsidRDefault="00C96851" w:rsidP="00C96851">
            <w:pPr>
              <w:rPr>
                <w:rFonts w:cstheme="minorHAnsi"/>
                <w:sz w:val="20"/>
                <w:szCs w:val="20"/>
              </w:rPr>
            </w:pPr>
            <w:r>
              <w:rPr>
                <w:rFonts w:cstheme="minorHAnsi"/>
                <w:sz w:val="20"/>
                <w:szCs w:val="20"/>
              </w:rPr>
              <w:t>Submit April 2020, results October 2020.</w:t>
            </w:r>
          </w:p>
        </w:tc>
        <w:tc>
          <w:tcPr>
            <w:tcW w:w="5218" w:type="dxa"/>
          </w:tcPr>
          <w:p w14:paraId="3903D1AB" w14:textId="2909516B" w:rsidR="005E5D9D" w:rsidRPr="00504684" w:rsidRDefault="005E5D9D" w:rsidP="00C96851">
            <w:pPr>
              <w:rPr>
                <w:rFonts w:cstheme="minorHAnsi"/>
                <w:i/>
                <w:iCs/>
                <w:sz w:val="20"/>
                <w:szCs w:val="20"/>
              </w:rPr>
            </w:pPr>
            <w:r w:rsidRPr="00504684">
              <w:rPr>
                <w:rFonts w:cstheme="minorHAnsi"/>
                <w:i/>
                <w:iCs/>
                <w:sz w:val="20"/>
                <w:szCs w:val="20"/>
              </w:rPr>
              <w:t>The</w:t>
            </w:r>
            <w:r w:rsidR="00E94FF1">
              <w:rPr>
                <w:rFonts w:cstheme="minorHAnsi"/>
                <w:i/>
                <w:iCs/>
                <w:sz w:val="20"/>
                <w:szCs w:val="20"/>
              </w:rPr>
              <w:t xml:space="preserve"> revised</w:t>
            </w:r>
            <w:r w:rsidRPr="00504684">
              <w:rPr>
                <w:rFonts w:cstheme="minorHAnsi"/>
                <w:i/>
                <w:iCs/>
                <w:sz w:val="20"/>
                <w:szCs w:val="20"/>
              </w:rPr>
              <w:t xml:space="preserve"> Institutional</w:t>
            </w:r>
            <w:r w:rsidR="00996998">
              <w:rPr>
                <w:rFonts w:cstheme="minorHAnsi"/>
                <w:i/>
                <w:iCs/>
                <w:sz w:val="20"/>
                <w:szCs w:val="20"/>
              </w:rPr>
              <w:t xml:space="preserve"> Bronze</w:t>
            </w:r>
            <w:r w:rsidRPr="00504684">
              <w:rPr>
                <w:rFonts w:cstheme="minorHAnsi"/>
                <w:i/>
                <w:iCs/>
                <w:sz w:val="20"/>
                <w:szCs w:val="20"/>
              </w:rPr>
              <w:t xml:space="preserve"> submission </w:t>
            </w:r>
            <w:r w:rsidR="00E94FF1">
              <w:rPr>
                <w:rFonts w:cstheme="minorHAnsi"/>
                <w:i/>
                <w:iCs/>
                <w:sz w:val="20"/>
                <w:szCs w:val="20"/>
              </w:rPr>
              <w:t xml:space="preserve">date </w:t>
            </w:r>
            <w:r w:rsidRPr="008C10A7">
              <w:rPr>
                <w:rFonts w:cstheme="minorHAnsi"/>
                <w:i/>
                <w:iCs/>
                <w:sz w:val="20"/>
                <w:szCs w:val="20"/>
              </w:rPr>
              <w:t xml:space="preserve">is </w:t>
            </w:r>
            <w:r w:rsidR="00EE619D">
              <w:rPr>
                <w:rFonts w:cstheme="minorHAnsi"/>
                <w:i/>
                <w:iCs/>
                <w:sz w:val="20"/>
                <w:szCs w:val="20"/>
              </w:rPr>
              <w:t xml:space="preserve">anticipated in </w:t>
            </w:r>
            <w:r w:rsidRPr="008C10A7">
              <w:rPr>
                <w:rFonts w:cstheme="minorHAnsi"/>
                <w:i/>
                <w:iCs/>
                <w:sz w:val="20"/>
                <w:szCs w:val="20"/>
              </w:rPr>
              <w:t>J</w:t>
            </w:r>
            <w:r w:rsidR="008C10A7" w:rsidRPr="008C10A7">
              <w:rPr>
                <w:rFonts w:cstheme="minorHAnsi"/>
                <w:i/>
                <w:iCs/>
                <w:sz w:val="20"/>
                <w:szCs w:val="20"/>
              </w:rPr>
              <w:t xml:space="preserve">uly </w:t>
            </w:r>
            <w:r w:rsidRPr="008C10A7">
              <w:rPr>
                <w:rFonts w:cstheme="minorHAnsi"/>
                <w:i/>
                <w:iCs/>
                <w:sz w:val="20"/>
                <w:szCs w:val="20"/>
              </w:rPr>
              <w:t>2022.</w:t>
            </w:r>
            <w:r w:rsidR="00F57E70" w:rsidRPr="008C10A7">
              <w:rPr>
                <w:rFonts w:cstheme="minorHAnsi"/>
                <w:i/>
                <w:iCs/>
                <w:sz w:val="20"/>
                <w:szCs w:val="20"/>
              </w:rPr>
              <w:t xml:space="preserve"> Submission ha</w:t>
            </w:r>
            <w:r w:rsidR="00E94FF1" w:rsidRPr="008C10A7">
              <w:rPr>
                <w:rFonts w:cstheme="minorHAnsi"/>
                <w:i/>
                <w:iCs/>
                <w:sz w:val="20"/>
                <w:szCs w:val="20"/>
              </w:rPr>
              <w:t>s</w:t>
            </w:r>
            <w:r w:rsidR="00F57E70" w:rsidRPr="008C10A7">
              <w:rPr>
                <w:rFonts w:cstheme="minorHAnsi"/>
                <w:i/>
                <w:iCs/>
                <w:sz w:val="20"/>
                <w:szCs w:val="20"/>
              </w:rPr>
              <w:t xml:space="preserve"> been</w:t>
            </w:r>
            <w:r w:rsidR="009313A8" w:rsidRPr="008C10A7">
              <w:rPr>
                <w:rFonts w:cstheme="minorHAnsi"/>
                <w:i/>
                <w:iCs/>
                <w:sz w:val="20"/>
                <w:szCs w:val="20"/>
              </w:rPr>
              <w:t xml:space="preserve"> delayed due to </w:t>
            </w:r>
            <w:r w:rsidR="00F57E70" w:rsidRPr="008C10A7">
              <w:rPr>
                <w:rFonts w:cstheme="minorHAnsi"/>
                <w:i/>
                <w:iCs/>
                <w:sz w:val="20"/>
                <w:szCs w:val="20"/>
              </w:rPr>
              <w:t>strike action</w:t>
            </w:r>
            <w:r w:rsidR="00E94FF1" w:rsidRPr="008C10A7">
              <w:rPr>
                <w:rFonts w:cstheme="minorHAnsi"/>
                <w:i/>
                <w:iCs/>
                <w:sz w:val="20"/>
                <w:szCs w:val="20"/>
              </w:rPr>
              <w:t xml:space="preserve"> and Cov</w:t>
            </w:r>
            <w:r w:rsidR="009313A8" w:rsidRPr="008C10A7">
              <w:rPr>
                <w:rFonts w:cstheme="minorHAnsi"/>
                <w:i/>
                <w:iCs/>
                <w:sz w:val="20"/>
                <w:szCs w:val="20"/>
              </w:rPr>
              <w:t>i</w:t>
            </w:r>
            <w:r w:rsidR="00E94FF1" w:rsidRPr="008C10A7">
              <w:rPr>
                <w:rFonts w:cstheme="minorHAnsi"/>
                <w:i/>
                <w:iCs/>
                <w:sz w:val="20"/>
                <w:szCs w:val="20"/>
              </w:rPr>
              <w:t>d</w:t>
            </w:r>
            <w:r w:rsidR="00E94FF1">
              <w:rPr>
                <w:rFonts w:cstheme="minorHAnsi"/>
                <w:i/>
                <w:iCs/>
                <w:sz w:val="20"/>
                <w:szCs w:val="20"/>
              </w:rPr>
              <w:t>-19.</w:t>
            </w:r>
          </w:p>
          <w:p w14:paraId="77152F27" w14:textId="760D8065" w:rsidR="00C96851" w:rsidRPr="00504684" w:rsidRDefault="00C96851" w:rsidP="00C96851">
            <w:pPr>
              <w:rPr>
                <w:rFonts w:cstheme="minorHAnsi"/>
                <w:i/>
                <w:iCs/>
                <w:sz w:val="20"/>
                <w:szCs w:val="20"/>
              </w:rPr>
            </w:pPr>
          </w:p>
          <w:p w14:paraId="1B5F41B8" w14:textId="037693EA" w:rsidR="00504684" w:rsidRPr="00504684" w:rsidRDefault="00504684" w:rsidP="00C96851">
            <w:pPr>
              <w:rPr>
                <w:rFonts w:cstheme="minorHAnsi"/>
                <w:i/>
                <w:iCs/>
                <w:sz w:val="20"/>
                <w:szCs w:val="20"/>
              </w:rPr>
            </w:pPr>
          </w:p>
        </w:tc>
      </w:tr>
      <w:tr w:rsidR="00E22B95" w:rsidRPr="001F44CA" w14:paraId="07AFB6D0" w14:textId="3068E378" w:rsidTr="0024576F">
        <w:tc>
          <w:tcPr>
            <w:tcW w:w="4030" w:type="dxa"/>
          </w:tcPr>
          <w:p w14:paraId="3B46BF67" w14:textId="77777777" w:rsidR="00C96851" w:rsidRDefault="00C96851" w:rsidP="00C96851">
            <w:pPr>
              <w:rPr>
                <w:rFonts w:cstheme="minorHAnsi"/>
                <w:sz w:val="20"/>
                <w:szCs w:val="20"/>
              </w:rPr>
            </w:pPr>
            <w:r>
              <w:rPr>
                <w:rFonts w:cstheme="minorHAnsi"/>
                <w:sz w:val="20"/>
                <w:szCs w:val="20"/>
              </w:rPr>
              <w:lastRenderedPageBreak/>
              <w:t>Divisional/Faculty level applications submitted for new Athena SWAN awards.</w:t>
            </w:r>
          </w:p>
        </w:tc>
        <w:tc>
          <w:tcPr>
            <w:tcW w:w="1567" w:type="dxa"/>
          </w:tcPr>
          <w:p w14:paraId="2429AB6F" w14:textId="164EE216" w:rsidR="00C96851" w:rsidRDefault="00C96851" w:rsidP="00C96851">
            <w:pPr>
              <w:rPr>
                <w:rFonts w:cstheme="minorHAnsi"/>
                <w:sz w:val="20"/>
                <w:szCs w:val="20"/>
              </w:rPr>
            </w:pPr>
            <w:r>
              <w:rPr>
                <w:rFonts w:cstheme="minorHAnsi"/>
                <w:sz w:val="20"/>
                <w:szCs w:val="20"/>
              </w:rPr>
              <w:t>Divisional Athena SWAN groups, Dean E</w:t>
            </w:r>
            <w:r w:rsidR="00AB74AC">
              <w:rPr>
                <w:rFonts w:cstheme="minorHAnsi"/>
                <w:sz w:val="20"/>
                <w:szCs w:val="20"/>
              </w:rPr>
              <w:t>DI</w:t>
            </w:r>
          </w:p>
        </w:tc>
        <w:tc>
          <w:tcPr>
            <w:tcW w:w="3051" w:type="dxa"/>
          </w:tcPr>
          <w:p w14:paraId="6DA29312" w14:textId="77777777" w:rsidR="00C96851" w:rsidRDefault="00C96851" w:rsidP="00C96851">
            <w:pPr>
              <w:rPr>
                <w:rFonts w:cstheme="minorHAnsi"/>
                <w:sz w:val="20"/>
                <w:szCs w:val="20"/>
              </w:rPr>
            </w:pPr>
            <w:r>
              <w:rPr>
                <w:rFonts w:cstheme="minorHAnsi"/>
                <w:sz w:val="20"/>
                <w:szCs w:val="20"/>
              </w:rPr>
              <w:t>Awards submitted and achieved.</w:t>
            </w:r>
          </w:p>
        </w:tc>
        <w:tc>
          <w:tcPr>
            <w:tcW w:w="1869" w:type="dxa"/>
          </w:tcPr>
          <w:p w14:paraId="10F0F9E6" w14:textId="77777777" w:rsidR="00C96851" w:rsidRPr="00D21CFD" w:rsidRDefault="00C96851" w:rsidP="00C96851">
            <w:pPr>
              <w:rPr>
                <w:rFonts w:cstheme="minorHAnsi"/>
                <w:sz w:val="20"/>
                <w:szCs w:val="20"/>
              </w:rPr>
            </w:pPr>
            <w:r>
              <w:rPr>
                <w:rFonts w:cstheme="minorHAnsi"/>
                <w:sz w:val="20"/>
                <w:szCs w:val="20"/>
              </w:rPr>
              <w:t>TBC currently.</w:t>
            </w:r>
          </w:p>
        </w:tc>
        <w:tc>
          <w:tcPr>
            <w:tcW w:w="5218" w:type="dxa"/>
          </w:tcPr>
          <w:p w14:paraId="4A629E48" w14:textId="50798EF1" w:rsidR="005E5D9D" w:rsidRPr="00504684" w:rsidRDefault="006351E9" w:rsidP="00C96851">
            <w:pPr>
              <w:rPr>
                <w:rFonts w:cstheme="minorHAnsi"/>
                <w:i/>
                <w:iCs/>
                <w:sz w:val="20"/>
                <w:szCs w:val="20"/>
              </w:rPr>
            </w:pPr>
            <w:r w:rsidRPr="00504684">
              <w:rPr>
                <w:rFonts w:cstheme="minorHAnsi"/>
                <w:i/>
                <w:iCs/>
                <w:sz w:val="20"/>
                <w:szCs w:val="20"/>
              </w:rPr>
              <w:t>Bronze Faculty awards are held in</w:t>
            </w:r>
            <w:r w:rsidR="004C5E0A" w:rsidRPr="00504684">
              <w:rPr>
                <w:rFonts w:cstheme="minorHAnsi"/>
                <w:i/>
                <w:iCs/>
                <w:sz w:val="20"/>
                <w:szCs w:val="20"/>
              </w:rPr>
              <w:t xml:space="preserve"> Faculty of Health Sciences &amp; Sport, Faculty of Social Sciences and recently (July 2021) the Stirling Management School.</w:t>
            </w:r>
          </w:p>
          <w:p w14:paraId="6A509B57" w14:textId="316443D4" w:rsidR="006351E9" w:rsidRPr="00504684" w:rsidRDefault="006351E9" w:rsidP="00C96851">
            <w:pPr>
              <w:rPr>
                <w:rFonts w:cstheme="minorHAnsi"/>
                <w:i/>
                <w:iCs/>
                <w:sz w:val="20"/>
                <w:szCs w:val="20"/>
              </w:rPr>
            </w:pPr>
          </w:p>
          <w:p w14:paraId="6E8AF314" w14:textId="4405652C" w:rsidR="006351E9" w:rsidRPr="00504684" w:rsidRDefault="006351E9" w:rsidP="00C96851">
            <w:pPr>
              <w:rPr>
                <w:rFonts w:cstheme="minorHAnsi"/>
                <w:i/>
                <w:iCs/>
                <w:sz w:val="20"/>
                <w:szCs w:val="20"/>
              </w:rPr>
            </w:pPr>
            <w:r w:rsidRPr="00504684">
              <w:rPr>
                <w:rFonts w:cstheme="minorHAnsi"/>
                <w:i/>
                <w:iCs/>
                <w:sz w:val="20"/>
                <w:szCs w:val="20"/>
              </w:rPr>
              <w:t>Divisional Bronze awards are held in</w:t>
            </w:r>
            <w:r w:rsidR="004C5E0A" w:rsidRPr="00504684">
              <w:rPr>
                <w:rFonts w:cstheme="minorHAnsi"/>
                <w:i/>
                <w:iCs/>
                <w:sz w:val="20"/>
                <w:szCs w:val="20"/>
              </w:rPr>
              <w:t xml:space="preserve"> BES, </w:t>
            </w:r>
            <w:proofErr w:type="spellStart"/>
            <w:r w:rsidR="004C5E0A" w:rsidRPr="00504684">
              <w:rPr>
                <w:rFonts w:cstheme="minorHAnsi"/>
                <w:i/>
                <w:iCs/>
                <w:sz w:val="20"/>
                <w:szCs w:val="20"/>
              </w:rPr>
              <w:t>IoA</w:t>
            </w:r>
            <w:proofErr w:type="spellEnd"/>
            <w:r w:rsidR="004C5E0A" w:rsidRPr="00504684">
              <w:rPr>
                <w:rFonts w:cstheme="minorHAnsi"/>
                <w:i/>
                <w:iCs/>
                <w:sz w:val="20"/>
                <w:szCs w:val="20"/>
              </w:rPr>
              <w:t xml:space="preserve"> and Psychology.</w:t>
            </w:r>
          </w:p>
          <w:p w14:paraId="0DA4C696" w14:textId="77777777" w:rsidR="005E5D9D" w:rsidRPr="00504684" w:rsidRDefault="005E5D9D" w:rsidP="00C96851">
            <w:pPr>
              <w:rPr>
                <w:rFonts w:cstheme="minorHAnsi"/>
                <w:i/>
                <w:iCs/>
                <w:sz w:val="20"/>
                <w:szCs w:val="20"/>
              </w:rPr>
            </w:pPr>
          </w:p>
          <w:p w14:paraId="11A724F4" w14:textId="0191173D" w:rsidR="004C5E0A" w:rsidRPr="00504684" w:rsidRDefault="00145E1C" w:rsidP="004C5E0A">
            <w:pPr>
              <w:rPr>
                <w:i/>
                <w:iCs/>
                <w:sz w:val="20"/>
                <w:szCs w:val="20"/>
              </w:rPr>
            </w:pPr>
            <w:r w:rsidRPr="001D49DD">
              <w:rPr>
                <w:i/>
                <w:iCs/>
                <w:sz w:val="20"/>
                <w:szCs w:val="20"/>
              </w:rPr>
              <w:t>This action will be carried over in the 2021/23 action plan.</w:t>
            </w:r>
          </w:p>
          <w:p w14:paraId="42EB5234" w14:textId="67F3DE61" w:rsidR="00C96851" w:rsidRPr="00504684" w:rsidRDefault="00C96851" w:rsidP="00C96851">
            <w:pPr>
              <w:rPr>
                <w:rFonts w:cstheme="minorHAnsi"/>
                <w:i/>
                <w:iCs/>
                <w:sz w:val="20"/>
                <w:szCs w:val="20"/>
              </w:rPr>
            </w:pPr>
          </w:p>
        </w:tc>
      </w:tr>
      <w:tr w:rsidR="00E22B95" w:rsidRPr="001F44CA" w14:paraId="44044EE7" w14:textId="58BD6609" w:rsidTr="0024576F">
        <w:tc>
          <w:tcPr>
            <w:tcW w:w="4030" w:type="dxa"/>
          </w:tcPr>
          <w:p w14:paraId="66040469" w14:textId="77777777" w:rsidR="006351E9" w:rsidRDefault="006351E9" w:rsidP="006351E9">
            <w:pPr>
              <w:rPr>
                <w:rFonts w:cstheme="minorHAnsi"/>
                <w:sz w:val="20"/>
                <w:szCs w:val="20"/>
              </w:rPr>
            </w:pPr>
            <w:r>
              <w:rPr>
                <w:rFonts w:cstheme="minorHAnsi"/>
                <w:sz w:val="20"/>
                <w:szCs w:val="20"/>
              </w:rPr>
              <w:t>Good practice in recruitment at Faculty/Divisional level.   Our Faculty of Arts &amp; Humanities has devised a model of best practice re recruitment for academic posts, incorporating blog posts, and mechanisms to clear career paths and promote career flexibility.</w:t>
            </w:r>
          </w:p>
          <w:p w14:paraId="7B04FD42" w14:textId="5876F0E2" w:rsidR="00335934" w:rsidRDefault="00335934" w:rsidP="006351E9">
            <w:pPr>
              <w:rPr>
                <w:rFonts w:cstheme="minorHAnsi"/>
                <w:sz w:val="20"/>
                <w:szCs w:val="20"/>
              </w:rPr>
            </w:pPr>
          </w:p>
        </w:tc>
        <w:tc>
          <w:tcPr>
            <w:tcW w:w="1567" w:type="dxa"/>
          </w:tcPr>
          <w:p w14:paraId="0974D9EC" w14:textId="65A66B12" w:rsidR="006351E9" w:rsidRDefault="006351E9" w:rsidP="006351E9">
            <w:pPr>
              <w:rPr>
                <w:rFonts w:cstheme="minorHAnsi"/>
                <w:sz w:val="20"/>
                <w:szCs w:val="20"/>
              </w:rPr>
            </w:pPr>
            <w:r>
              <w:rPr>
                <w:sz w:val="20"/>
                <w:szCs w:val="20"/>
              </w:rPr>
              <w:t>Chair REG</w:t>
            </w:r>
          </w:p>
        </w:tc>
        <w:tc>
          <w:tcPr>
            <w:tcW w:w="3051" w:type="dxa"/>
          </w:tcPr>
          <w:p w14:paraId="62D8D978" w14:textId="77777777" w:rsidR="006351E9" w:rsidRDefault="006351E9" w:rsidP="006351E9">
            <w:pPr>
              <w:rPr>
                <w:rFonts w:cstheme="minorHAnsi"/>
                <w:sz w:val="20"/>
                <w:szCs w:val="20"/>
              </w:rPr>
            </w:pPr>
            <w:r>
              <w:rPr>
                <w:sz w:val="20"/>
                <w:szCs w:val="20"/>
              </w:rPr>
              <w:t>Good practice adopted and implemented in roles advertised in 2020 onwards</w:t>
            </w:r>
          </w:p>
        </w:tc>
        <w:tc>
          <w:tcPr>
            <w:tcW w:w="1869" w:type="dxa"/>
          </w:tcPr>
          <w:p w14:paraId="341BCD47" w14:textId="70C9A900" w:rsidR="006351E9" w:rsidRDefault="006351E9" w:rsidP="006351E9">
            <w:pPr>
              <w:rPr>
                <w:sz w:val="20"/>
                <w:szCs w:val="20"/>
              </w:rPr>
            </w:pPr>
            <w:r>
              <w:rPr>
                <w:sz w:val="20"/>
                <w:szCs w:val="20"/>
              </w:rPr>
              <w:t>Share examples of good practice at REG in November 2019; dissemination to/discussion with faculties via REWG and faculty events; adoption during 2020 recruitment.</w:t>
            </w:r>
          </w:p>
          <w:p w14:paraId="299ED9DC" w14:textId="77777777" w:rsidR="006351E9" w:rsidRDefault="006351E9" w:rsidP="006351E9">
            <w:pPr>
              <w:rPr>
                <w:sz w:val="20"/>
                <w:szCs w:val="20"/>
              </w:rPr>
            </w:pPr>
          </w:p>
          <w:p w14:paraId="4E18A82F" w14:textId="77777777" w:rsidR="006351E9" w:rsidRDefault="006351E9" w:rsidP="006351E9">
            <w:pPr>
              <w:rPr>
                <w:sz w:val="20"/>
                <w:szCs w:val="20"/>
              </w:rPr>
            </w:pPr>
          </w:p>
          <w:p w14:paraId="22F8F60E" w14:textId="77777777" w:rsidR="006351E9" w:rsidRDefault="006351E9" w:rsidP="006351E9">
            <w:pPr>
              <w:rPr>
                <w:rFonts w:cstheme="minorHAnsi"/>
                <w:sz w:val="20"/>
                <w:szCs w:val="20"/>
              </w:rPr>
            </w:pPr>
            <w:r>
              <w:rPr>
                <w:sz w:val="20"/>
                <w:szCs w:val="20"/>
              </w:rPr>
              <w:t>(</w:t>
            </w:r>
            <w:proofErr w:type="gramStart"/>
            <w:r>
              <w:rPr>
                <w:sz w:val="20"/>
                <w:szCs w:val="20"/>
              </w:rPr>
              <w:t>also</w:t>
            </w:r>
            <w:proofErr w:type="gramEnd"/>
            <w:r>
              <w:rPr>
                <w:sz w:val="20"/>
                <w:szCs w:val="20"/>
              </w:rPr>
              <w:t xml:space="preserve"> included under Principle 1)</w:t>
            </w:r>
          </w:p>
        </w:tc>
        <w:tc>
          <w:tcPr>
            <w:tcW w:w="5218" w:type="dxa"/>
          </w:tcPr>
          <w:p w14:paraId="3CE95A07" w14:textId="77777777" w:rsidR="00311E25" w:rsidRPr="00F20266" w:rsidRDefault="00311E25" w:rsidP="00311E25">
            <w:pPr>
              <w:rPr>
                <w:rFonts w:cstheme="minorHAnsi"/>
                <w:i/>
                <w:iCs/>
                <w:sz w:val="20"/>
                <w:szCs w:val="20"/>
              </w:rPr>
            </w:pPr>
            <w:r w:rsidRPr="00F20266">
              <w:rPr>
                <w:rFonts w:cstheme="minorHAnsi"/>
                <w:i/>
                <w:iCs/>
                <w:sz w:val="20"/>
                <w:szCs w:val="20"/>
              </w:rPr>
              <w:t>Complete.</w:t>
            </w:r>
          </w:p>
          <w:p w14:paraId="5F2F8DF7" w14:textId="77777777" w:rsidR="00311E25" w:rsidRPr="00DB6F17" w:rsidRDefault="00311E25" w:rsidP="00311E25">
            <w:pPr>
              <w:rPr>
                <w:rFonts w:cstheme="minorHAnsi"/>
                <w:i/>
                <w:iCs/>
                <w:sz w:val="20"/>
                <w:szCs w:val="20"/>
              </w:rPr>
            </w:pPr>
          </w:p>
          <w:p w14:paraId="3E662B40" w14:textId="77777777" w:rsidR="00311E25" w:rsidRDefault="00311E25" w:rsidP="00311E25">
            <w:pPr>
              <w:rPr>
                <w:rFonts w:cstheme="minorHAnsi"/>
                <w:i/>
                <w:iCs/>
                <w:sz w:val="20"/>
                <w:szCs w:val="20"/>
              </w:rPr>
            </w:pPr>
            <w:r>
              <w:rPr>
                <w:rFonts w:cstheme="minorHAnsi"/>
                <w:i/>
                <w:iCs/>
                <w:sz w:val="20"/>
                <w:szCs w:val="20"/>
              </w:rPr>
              <w:t xml:space="preserve">Recruitment information was </w:t>
            </w:r>
            <w:r w:rsidRPr="00DB6F17">
              <w:rPr>
                <w:rFonts w:cstheme="minorHAnsi"/>
                <w:i/>
                <w:iCs/>
                <w:sz w:val="20"/>
                <w:szCs w:val="20"/>
              </w:rPr>
              <w:t>disseminat</w:t>
            </w:r>
            <w:r>
              <w:rPr>
                <w:rFonts w:cstheme="minorHAnsi"/>
                <w:i/>
                <w:iCs/>
                <w:sz w:val="20"/>
                <w:szCs w:val="20"/>
              </w:rPr>
              <w:t xml:space="preserve">ed </w:t>
            </w:r>
            <w:r w:rsidRPr="00DB6F17">
              <w:rPr>
                <w:rFonts w:cstheme="minorHAnsi"/>
                <w:i/>
                <w:iCs/>
                <w:sz w:val="20"/>
                <w:szCs w:val="20"/>
              </w:rPr>
              <w:t>across</w:t>
            </w:r>
            <w:r>
              <w:rPr>
                <w:rFonts w:cstheme="minorHAnsi"/>
                <w:i/>
                <w:iCs/>
                <w:sz w:val="20"/>
                <w:szCs w:val="20"/>
              </w:rPr>
              <w:t xml:space="preserve"> faculties. </w:t>
            </w:r>
          </w:p>
          <w:p w14:paraId="70960D04" w14:textId="77777777" w:rsidR="00311E25" w:rsidRDefault="00311E25" w:rsidP="00311E25">
            <w:pPr>
              <w:rPr>
                <w:rFonts w:cstheme="minorHAnsi"/>
                <w:i/>
                <w:iCs/>
                <w:sz w:val="20"/>
                <w:szCs w:val="20"/>
              </w:rPr>
            </w:pPr>
          </w:p>
          <w:p w14:paraId="477E3954" w14:textId="77777777" w:rsidR="00311E25" w:rsidRPr="00DB6F17" w:rsidRDefault="00311E25" w:rsidP="00311E25">
            <w:pPr>
              <w:rPr>
                <w:rFonts w:cstheme="minorHAnsi"/>
                <w:i/>
                <w:iCs/>
                <w:sz w:val="20"/>
                <w:szCs w:val="20"/>
              </w:rPr>
            </w:pPr>
            <w:r>
              <w:rPr>
                <w:rFonts w:cstheme="minorHAnsi"/>
                <w:i/>
                <w:iCs/>
                <w:sz w:val="20"/>
                <w:szCs w:val="20"/>
              </w:rPr>
              <w:t>Th</w:t>
            </w:r>
            <w:r w:rsidRPr="00DB6F17">
              <w:rPr>
                <w:rFonts w:cstheme="minorHAnsi"/>
                <w:i/>
                <w:iCs/>
                <w:sz w:val="20"/>
                <w:szCs w:val="20"/>
              </w:rPr>
              <w:t>is action has not been carried over</w:t>
            </w:r>
          </w:p>
          <w:p w14:paraId="75005C9B" w14:textId="381310ED" w:rsidR="00DB6F17" w:rsidRPr="00DB6F17" w:rsidRDefault="00DB6F17" w:rsidP="006351E9">
            <w:pPr>
              <w:rPr>
                <w:rFonts w:cstheme="minorHAnsi"/>
                <w:i/>
                <w:iCs/>
                <w:sz w:val="20"/>
                <w:szCs w:val="20"/>
              </w:rPr>
            </w:pPr>
          </w:p>
        </w:tc>
      </w:tr>
    </w:tbl>
    <w:p w14:paraId="68CF86E4" w14:textId="77777777" w:rsidR="003E06D1" w:rsidRDefault="003E06D1" w:rsidP="003E06D1">
      <w:pPr>
        <w:rPr>
          <w:b/>
          <w:bCs/>
        </w:rPr>
      </w:pPr>
    </w:p>
    <w:p w14:paraId="7453C942" w14:textId="297AF55F" w:rsidR="00513519" w:rsidRPr="003E06D1" w:rsidRDefault="003E06D1" w:rsidP="00513519">
      <w:pPr>
        <w:rPr>
          <w:b/>
          <w:bCs/>
          <w:i/>
          <w:iCs/>
        </w:rPr>
      </w:pPr>
      <w:r w:rsidRPr="00341722">
        <w:rPr>
          <w:b/>
          <w:bCs/>
        </w:rPr>
        <w:t xml:space="preserve">Principle </w:t>
      </w:r>
      <w:r>
        <w:rPr>
          <w:b/>
          <w:bCs/>
        </w:rPr>
        <w:t>7</w:t>
      </w:r>
      <w:r w:rsidRPr="00341722">
        <w:rPr>
          <w:b/>
          <w:bCs/>
        </w:rPr>
        <w:t xml:space="preserve">: </w:t>
      </w:r>
      <w:r>
        <w:rPr>
          <w:b/>
          <w:bCs/>
        </w:rPr>
        <w:t>Implementation &amp; Review</w:t>
      </w:r>
      <w:r w:rsidRPr="00341722">
        <w:rPr>
          <w:b/>
          <w:bCs/>
        </w:rPr>
        <w:t xml:space="preserve"> – </w:t>
      </w:r>
      <w:r>
        <w:rPr>
          <w:b/>
          <w:bCs/>
          <w:i/>
          <w:iCs/>
        </w:rPr>
        <w:t xml:space="preserve">The sector and all stakeholders will undertake regular and collective review of their progress in strengthening the attractiveness and sustainability of research careers in the UK. </w:t>
      </w:r>
    </w:p>
    <w:tbl>
      <w:tblPr>
        <w:tblStyle w:val="TableGrid"/>
        <w:tblW w:w="15735" w:type="dxa"/>
        <w:tblInd w:w="-856" w:type="dxa"/>
        <w:tblLook w:val="04A0" w:firstRow="1" w:lastRow="0" w:firstColumn="1" w:lastColumn="0" w:noHBand="0" w:noVBand="1"/>
      </w:tblPr>
      <w:tblGrid>
        <w:gridCol w:w="4449"/>
        <w:gridCol w:w="1618"/>
        <w:gridCol w:w="1824"/>
        <w:gridCol w:w="2661"/>
        <w:gridCol w:w="5183"/>
      </w:tblGrid>
      <w:tr w:rsidR="00D57BD4" w:rsidRPr="001F44CA" w14:paraId="224DF50B" w14:textId="4D9DF676" w:rsidTr="00E667CE">
        <w:tc>
          <w:tcPr>
            <w:tcW w:w="4449" w:type="dxa"/>
            <w:shd w:val="clear" w:color="auto" w:fill="auto"/>
          </w:tcPr>
          <w:p w14:paraId="7D98C3F6" w14:textId="77777777" w:rsidR="00C96851" w:rsidRPr="00D21CFD" w:rsidRDefault="00C96851" w:rsidP="00C96851">
            <w:pPr>
              <w:rPr>
                <w:rFonts w:cstheme="minorHAnsi"/>
                <w:sz w:val="20"/>
                <w:szCs w:val="20"/>
              </w:rPr>
            </w:pPr>
            <w:r w:rsidRPr="001F44CA">
              <w:rPr>
                <w:b/>
                <w:sz w:val="20"/>
                <w:szCs w:val="20"/>
              </w:rPr>
              <w:t>Issue to be addressed</w:t>
            </w:r>
          </w:p>
        </w:tc>
        <w:tc>
          <w:tcPr>
            <w:tcW w:w="1618" w:type="dxa"/>
            <w:shd w:val="clear" w:color="auto" w:fill="auto"/>
          </w:tcPr>
          <w:p w14:paraId="68A2B1DF" w14:textId="77777777" w:rsidR="00C96851" w:rsidRPr="00D21CFD" w:rsidRDefault="00C96851" w:rsidP="00C96851">
            <w:pPr>
              <w:rPr>
                <w:rFonts w:cstheme="minorHAnsi"/>
                <w:sz w:val="20"/>
                <w:szCs w:val="20"/>
              </w:rPr>
            </w:pPr>
            <w:r w:rsidRPr="001F44CA">
              <w:rPr>
                <w:b/>
                <w:sz w:val="20"/>
                <w:szCs w:val="20"/>
              </w:rPr>
              <w:t>Responsibility for action</w:t>
            </w:r>
          </w:p>
        </w:tc>
        <w:tc>
          <w:tcPr>
            <w:tcW w:w="1824" w:type="dxa"/>
            <w:shd w:val="clear" w:color="auto" w:fill="auto"/>
          </w:tcPr>
          <w:p w14:paraId="448E9B71" w14:textId="77777777" w:rsidR="00C96851" w:rsidRDefault="00C96851" w:rsidP="00C96851">
            <w:pPr>
              <w:rPr>
                <w:rFonts w:cstheme="minorHAnsi"/>
                <w:sz w:val="20"/>
                <w:szCs w:val="20"/>
              </w:rPr>
            </w:pPr>
            <w:r w:rsidRPr="001F44CA">
              <w:rPr>
                <w:b/>
                <w:sz w:val="20"/>
                <w:szCs w:val="20"/>
              </w:rPr>
              <w:t>Success Criteria</w:t>
            </w:r>
          </w:p>
        </w:tc>
        <w:tc>
          <w:tcPr>
            <w:tcW w:w="2661" w:type="dxa"/>
            <w:shd w:val="clear" w:color="auto" w:fill="auto"/>
          </w:tcPr>
          <w:p w14:paraId="2DEE1951" w14:textId="77777777" w:rsidR="00C96851" w:rsidRPr="5618F76D" w:rsidRDefault="00C96851" w:rsidP="00C96851">
            <w:pPr>
              <w:rPr>
                <w:sz w:val="20"/>
                <w:szCs w:val="20"/>
              </w:rPr>
            </w:pPr>
            <w:r w:rsidRPr="001F44CA">
              <w:rPr>
                <w:b/>
                <w:sz w:val="20"/>
                <w:szCs w:val="20"/>
              </w:rPr>
              <w:t>Timescale</w:t>
            </w:r>
          </w:p>
        </w:tc>
        <w:tc>
          <w:tcPr>
            <w:tcW w:w="5183" w:type="dxa"/>
          </w:tcPr>
          <w:p w14:paraId="4004DC4B" w14:textId="06312C66" w:rsidR="00C96851" w:rsidRPr="001F44CA" w:rsidRDefault="00C96851" w:rsidP="00C96851">
            <w:pPr>
              <w:rPr>
                <w:b/>
                <w:sz w:val="20"/>
                <w:szCs w:val="20"/>
              </w:rPr>
            </w:pPr>
            <w:r>
              <w:rPr>
                <w:b/>
                <w:sz w:val="20"/>
                <w:szCs w:val="20"/>
              </w:rPr>
              <w:t>Progress (complete/non applicable/carried over)</w:t>
            </w:r>
          </w:p>
        </w:tc>
      </w:tr>
      <w:tr w:rsidR="00D57BD4" w:rsidRPr="001F44CA" w14:paraId="200154A6" w14:textId="1583F168" w:rsidTr="00E667CE">
        <w:tc>
          <w:tcPr>
            <w:tcW w:w="4449" w:type="dxa"/>
            <w:shd w:val="clear" w:color="auto" w:fill="auto"/>
          </w:tcPr>
          <w:p w14:paraId="23BE7ED0" w14:textId="44B9F956" w:rsidR="00C96851" w:rsidRPr="00C114FE" w:rsidRDefault="00C96851" w:rsidP="00C96851">
            <w:pPr>
              <w:rPr>
                <w:rFonts w:cstheme="minorHAnsi"/>
                <w:b/>
                <w:sz w:val="20"/>
                <w:szCs w:val="20"/>
              </w:rPr>
            </w:pPr>
            <w:r w:rsidRPr="00C114FE">
              <w:rPr>
                <w:rFonts w:cstheme="minorHAnsi"/>
                <w:sz w:val="20"/>
                <w:szCs w:val="20"/>
              </w:rPr>
              <w:t>Quarterly updates of REG will be provided to U</w:t>
            </w:r>
            <w:r>
              <w:rPr>
                <w:rFonts w:cstheme="minorHAnsi"/>
                <w:sz w:val="20"/>
                <w:szCs w:val="20"/>
              </w:rPr>
              <w:t>R</w:t>
            </w:r>
            <w:r w:rsidRPr="00C114FE">
              <w:rPr>
                <w:rFonts w:cstheme="minorHAnsi"/>
                <w:sz w:val="20"/>
                <w:szCs w:val="20"/>
              </w:rPr>
              <w:t>C and summarised in the Research Environment Digest in the University’s newsletter</w:t>
            </w:r>
          </w:p>
        </w:tc>
        <w:tc>
          <w:tcPr>
            <w:tcW w:w="1618" w:type="dxa"/>
            <w:shd w:val="clear" w:color="auto" w:fill="auto"/>
          </w:tcPr>
          <w:p w14:paraId="5E13C6E8" w14:textId="2D9F3A2D" w:rsidR="00C96851" w:rsidRPr="00C114FE" w:rsidRDefault="00C96851" w:rsidP="00C96851">
            <w:pPr>
              <w:rPr>
                <w:rFonts w:cstheme="minorHAnsi"/>
                <w:sz w:val="20"/>
                <w:szCs w:val="20"/>
              </w:rPr>
            </w:pPr>
            <w:r>
              <w:rPr>
                <w:rFonts w:cstheme="minorHAnsi"/>
                <w:sz w:val="20"/>
                <w:szCs w:val="20"/>
              </w:rPr>
              <w:t>Chair REG</w:t>
            </w:r>
          </w:p>
          <w:p w14:paraId="37C287DA" w14:textId="77777777" w:rsidR="00C96851" w:rsidRPr="00C114FE" w:rsidRDefault="00C96851" w:rsidP="00C96851">
            <w:pPr>
              <w:rPr>
                <w:rFonts w:cstheme="minorHAnsi"/>
                <w:sz w:val="20"/>
                <w:szCs w:val="20"/>
              </w:rPr>
            </w:pPr>
          </w:p>
        </w:tc>
        <w:tc>
          <w:tcPr>
            <w:tcW w:w="1824" w:type="dxa"/>
            <w:shd w:val="clear" w:color="auto" w:fill="auto"/>
          </w:tcPr>
          <w:p w14:paraId="3CE27A4E" w14:textId="50879ECC" w:rsidR="00C96851" w:rsidRPr="00C114FE" w:rsidRDefault="00C96851" w:rsidP="00C96851">
            <w:pPr>
              <w:rPr>
                <w:rFonts w:cstheme="minorHAnsi"/>
                <w:sz w:val="20"/>
                <w:szCs w:val="20"/>
              </w:rPr>
            </w:pPr>
            <w:r>
              <w:rPr>
                <w:rFonts w:cstheme="minorHAnsi"/>
                <w:sz w:val="20"/>
                <w:szCs w:val="20"/>
              </w:rPr>
              <w:t xml:space="preserve">Increased senior management awareness and understanding of the work of REG. </w:t>
            </w:r>
            <w:r w:rsidRPr="00C114FE">
              <w:rPr>
                <w:rFonts w:cstheme="minorHAnsi"/>
                <w:sz w:val="20"/>
                <w:szCs w:val="20"/>
              </w:rPr>
              <w:t xml:space="preserve">Updates will be recorded in </w:t>
            </w:r>
            <w:r w:rsidRPr="00C114FE">
              <w:rPr>
                <w:rFonts w:cstheme="minorHAnsi"/>
                <w:sz w:val="20"/>
                <w:szCs w:val="20"/>
              </w:rPr>
              <w:lastRenderedPageBreak/>
              <w:t>Research Committee Minutes</w:t>
            </w:r>
          </w:p>
        </w:tc>
        <w:tc>
          <w:tcPr>
            <w:tcW w:w="2661" w:type="dxa"/>
            <w:shd w:val="clear" w:color="auto" w:fill="auto"/>
          </w:tcPr>
          <w:p w14:paraId="577AE072" w14:textId="77777777" w:rsidR="00C96851" w:rsidRDefault="00C96851" w:rsidP="00C96851">
            <w:pPr>
              <w:rPr>
                <w:sz w:val="20"/>
                <w:szCs w:val="20"/>
              </w:rPr>
            </w:pPr>
            <w:r>
              <w:rPr>
                <w:sz w:val="20"/>
                <w:szCs w:val="20"/>
              </w:rPr>
              <w:lastRenderedPageBreak/>
              <w:t>To be added to URC agenda from February 2020.</w:t>
            </w:r>
          </w:p>
        </w:tc>
        <w:tc>
          <w:tcPr>
            <w:tcW w:w="5183" w:type="dxa"/>
          </w:tcPr>
          <w:p w14:paraId="0E74E9ED" w14:textId="77777777" w:rsidR="00BA7F91" w:rsidRPr="00504684" w:rsidRDefault="00744DE2" w:rsidP="00C96851">
            <w:pPr>
              <w:rPr>
                <w:rFonts w:cstheme="minorHAnsi"/>
                <w:i/>
                <w:iCs/>
                <w:sz w:val="20"/>
                <w:szCs w:val="20"/>
              </w:rPr>
            </w:pPr>
            <w:r w:rsidRPr="00504684">
              <w:rPr>
                <w:rFonts w:cstheme="minorHAnsi"/>
                <w:i/>
                <w:iCs/>
                <w:sz w:val="20"/>
                <w:szCs w:val="20"/>
              </w:rPr>
              <w:t xml:space="preserve">Complete. </w:t>
            </w:r>
          </w:p>
          <w:p w14:paraId="23507435" w14:textId="77777777" w:rsidR="00BA7F91" w:rsidRPr="00504684" w:rsidRDefault="00BA7F91" w:rsidP="00C96851">
            <w:pPr>
              <w:rPr>
                <w:rFonts w:cstheme="minorHAnsi"/>
                <w:i/>
                <w:iCs/>
                <w:sz w:val="20"/>
                <w:szCs w:val="20"/>
              </w:rPr>
            </w:pPr>
          </w:p>
          <w:p w14:paraId="3D76BB4E" w14:textId="1AB1C780" w:rsidR="00BA7F91" w:rsidRPr="00504684" w:rsidRDefault="00BA7F91" w:rsidP="00C96851">
            <w:pPr>
              <w:rPr>
                <w:i/>
                <w:iCs/>
                <w:sz w:val="20"/>
                <w:szCs w:val="20"/>
              </w:rPr>
            </w:pPr>
            <w:r w:rsidRPr="00504684">
              <w:rPr>
                <w:i/>
                <w:iCs/>
                <w:sz w:val="20"/>
                <w:szCs w:val="20"/>
              </w:rPr>
              <w:t>REG will continue to report</w:t>
            </w:r>
            <w:r w:rsidR="00504684">
              <w:rPr>
                <w:i/>
                <w:iCs/>
                <w:sz w:val="20"/>
                <w:szCs w:val="20"/>
              </w:rPr>
              <w:t xml:space="preserve"> on developments and </w:t>
            </w:r>
            <w:r w:rsidR="008348E1">
              <w:rPr>
                <w:i/>
                <w:iCs/>
                <w:sz w:val="20"/>
                <w:szCs w:val="20"/>
              </w:rPr>
              <w:t xml:space="preserve">plans </w:t>
            </w:r>
            <w:r w:rsidR="008348E1" w:rsidRPr="00504684">
              <w:rPr>
                <w:i/>
                <w:iCs/>
                <w:sz w:val="20"/>
                <w:szCs w:val="20"/>
              </w:rPr>
              <w:t>to</w:t>
            </w:r>
            <w:r w:rsidRPr="00504684">
              <w:rPr>
                <w:i/>
                <w:iCs/>
                <w:sz w:val="20"/>
                <w:szCs w:val="20"/>
              </w:rPr>
              <w:t xml:space="preserve"> URC quarterly. </w:t>
            </w:r>
          </w:p>
          <w:p w14:paraId="040144B5" w14:textId="77777777" w:rsidR="00BA7F91" w:rsidRPr="00504684" w:rsidRDefault="00BA7F91" w:rsidP="00C96851">
            <w:pPr>
              <w:rPr>
                <w:i/>
                <w:iCs/>
                <w:sz w:val="20"/>
                <w:szCs w:val="20"/>
              </w:rPr>
            </w:pPr>
          </w:p>
          <w:p w14:paraId="6922C88A" w14:textId="1946F739" w:rsidR="00744DE2" w:rsidRPr="00504684" w:rsidRDefault="00744DE2" w:rsidP="00C96851">
            <w:pPr>
              <w:rPr>
                <w:rFonts w:cstheme="minorHAnsi"/>
                <w:i/>
                <w:iCs/>
                <w:sz w:val="20"/>
                <w:szCs w:val="20"/>
              </w:rPr>
            </w:pPr>
            <w:r w:rsidRPr="00504684">
              <w:rPr>
                <w:i/>
                <w:iCs/>
                <w:sz w:val="20"/>
                <w:szCs w:val="20"/>
              </w:rPr>
              <w:lastRenderedPageBreak/>
              <w:t>The Research Environment Digest has been superseded by</w:t>
            </w:r>
            <w:r w:rsidR="00BA7F91" w:rsidRPr="00504684">
              <w:rPr>
                <w:i/>
                <w:iCs/>
                <w:sz w:val="20"/>
                <w:szCs w:val="20"/>
              </w:rPr>
              <w:t xml:space="preserve"> </w:t>
            </w:r>
            <w:r w:rsidRPr="00504684">
              <w:rPr>
                <w:i/>
                <w:iCs/>
                <w:sz w:val="20"/>
                <w:szCs w:val="20"/>
              </w:rPr>
              <w:t>blogs in the Research Bites series</w:t>
            </w:r>
            <w:r w:rsidR="00352664" w:rsidRPr="00504684">
              <w:rPr>
                <w:i/>
                <w:iCs/>
                <w:sz w:val="20"/>
                <w:szCs w:val="20"/>
              </w:rPr>
              <w:t>, promoted v</w:t>
            </w:r>
            <w:r w:rsidR="008348E1">
              <w:rPr>
                <w:i/>
                <w:iCs/>
                <w:sz w:val="20"/>
                <w:szCs w:val="20"/>
              </w:rPr>
              <w:t>i</w:t>
            </w:r>
            <w:r w:rsidR="00352664" w:rsidRPr="00504684">
              <w:rPr>
                <w:i/>
                <w:iCs/>
                <w:sz w:val="20"/>
                <w:szCs w:val="20"/>
              </w:rPr>
              <w:t>a the University-wide Staff Round Up newsletter.</w:t>
            </w:r>
          </w:p>
          <w:p w14:paraId="67325DA5" w14:textId="77777777" w:rsidR="00744DE2" w:rsidRPr="00504684" w:rsidRDefault="00744DE2" w:rsidP="00C96851">
            <w:pPr>
              <w:rPr>
                <w:rFonts w:cstheme="minorHAnsi"/>
                <w:i/>
                <w:iCs/>
                <w:sz w:val="20"/>
                <w:szCs w:val="20"/>
              </w:rPr>
            </w:pPr>
          </w:p>
          <w:p w14:paraId="39722613" w14:textId="77777777" w:rsidR="00352664" w:rsidRPr="00504684" w:rsidRDefault="00352664" w:rsidP="00352664">
            <w:pPr>
              <w:rPr>
                <w:i/>
                <w:iCs/>
                <w:sz w:val="20"/>
                <w:szCs w:val="20"/>
              </w:rPr>
            </w:pPr>
            <w:r w:rsidRPr="00504684">
              <w:rPr>
                <w:i/>
                <w:iCs/>
                <w:sz w:val="20"/>
                <w:szCs w:val="20"/>
              </w:rPr>
              <w:t>This action has not been carried over.</w:t>
            </w:r>
          </w:p>
          <w:p w14:paraId="01D0D330" w14:textId="1AA16082" w:rsidR="00C96851" w:rsidRDefault="00C96851" w:rsidP="00C96851">
            <w:pPr>
              <w:rPr>
                <w:sz w:val="20"/>
                <w:szCs w:val="20"/>
              </w:rPr>
            </w:pPr>
          </w:p>
        </w:tc>
      </w:tr>
      <w:tr w:rsidR="00D57BD4" w:rsidRPr="001F44CA" w14:paraId="763FF0EA" w14:textId="434298F3" w:rsidTr="00E667CE">
        <w:tc>
          <w:tcPr>
            <w:tcW w:w="4449" w:type="dxa"/>
          </w:tcPr>
          <w:p w14:paraId="6E1938F9" w14:textId="6584DBBE" w:rsidR="00C96851" w:rsidRPr="00D21CFD" w:rsidRDefault="00C96851" w:rsidP="00C96851">
            <w:pPr>
              <w:rPr>
                <w:rFonts w:cstheme="minorHAnsi"/>
                <w:sz w:val="20"/>
                <w:szCs w:val="20"/>
              </w:rPr>
            </w:pPr>
            <w:r>
              <w:rPr>
                <w:rFonts w:cstheme="minorHAnsi"/>
                <w:sz w:val="20"/>
                <w:szCs w:val="20"/>
              </w:rPr>
              <w:lastRenderedPageBreak/>
              <w:t>For the expanded REG to ensure there is increased and effective communication between the REG and Faculties. To attend relevant faculty meetings and to regularly create blog posts (Research Environment Digests).</w:t>
            </w:r>
          </w:p>
        </w:tc>
        <w:tc>
          <w:tcPr>
            <w:tcW w:w="1618" w:type="dxa"/>
          </w:tcPr>
          <w:p w14:paraId="58AB8C09" w14:textId="0603348E" w:rsidR="00C96851" w:rsidRPr="00535F50" w:rsidRDefault="00C96851" w:rsidP="00C96851">
            <w:pPr>
              <w:rPr>
                <w:rFonts w:cstheme="minorHAnsi"/>
                <w:sz w:val="20"/>
                <w:szCs w:val="20"/>
              </w:rPr>
            </w:pPr>
            <w:r>
              <w:rPr>
                <w:rFonts w:cstheme="minorHAnsi"/>
                <w:sz w:val="20"/>
                <w:szCs w:val="20"/>
              </w:rPr>
              <w:t>REG members</w:t>
            </w:r>
          </w:p>
        </w:tc>
        <w:tc>
          <w:tcPr>
            <w:tcW w:w="1824" w:type="dxa"/>
          </w:tcPr>
          <w:p w14:paraId="48281E8B" w14:textId="77777777" w:rsidR="00C96851" w:rsidRPr="005B5D23" w:rsidRDefault="00C96851" w:rsidP="00C96851">
            <w:pPr>
              <w:rPr>
                <w:rFonts w:cstheme="minorHAnsi"/>
                <w:b/>
                <w:sz w:val="20"/>
                <w:szCs w:val="20"/>
              </w:rPr>
            </w:pPr>
            <w:r w:rsidRPr="005B5D23">
              <w:rPr>
                <w:rFonts w:cstheme="minorHAnsi"/>
                <w:sz w:val="20"/>
                <w:szCs w:val="20"/>
              </w:rPr>
              <w:t xml:space="preserve">Faculty staff will have an increased awareness of the REWG.  Attending away days, and track readership of RED (produced twice per semester </w:t>
            </w:r>
          </w:p>
        </w:tc>
        <w:tc>
          <w:tcPr>
            <w:tcW w:w="2661" w:type="dxa"/>
          </w:tcPr>
          <w:p w14:paraId="46289C34" w14:textId="77777777" w:rsidR="00C96851" w:rsidRPr="00E53B09" w:rsidRDefault="00C96851" w:rsidP="00C96851">
            <w:pPr>
              <w:rPr>
                <w:rFonts w:cstheme="minorHAnsi"/>
                <w:sz w:val="20"/>
                <w:szCs w:val="20"/>
              </w:rPr>
            </w:pPr>
            <w:r>
              <w:rPr>
                <w:rFonts w:cstheme="minorHAnsi"/>
                <w:sz w:val="20"/>
                <w:szCs w:val="20"/>
              </w:rPr>
              <w:t>To attend faculty away-days from October 2019 onwards (dates are TBC at time of writing). RED produced twice per semester, first to be November 2019.</w:t>
            </w:r>
          </w:p>
          <w:p w14:paraId="1EFD4B56" w14:textId="77777777" w:rsidR="00C96851" w:rsidRDefault="00C96851" w:rsidP="00C96851">
            <w:pPr>
              <w:rPr>
                <w:rFonts w:cstheme="minorHAnsi"/>
                <w:sz w:val="20"/>
                <w:szCs w:val="20"/>
              </w:rPr>
            </w:pPr>
          </w:p>
        </w:tc>
        <w:tc>
          <w:tcPr>
            <w:tcW w:w="5183" w:type="dxa"/>
          </w:tcPr>
          <w:p w14:paraId="460FF57C" w14:textId="2C141B29" w:rsidR="00B11984" w:rsidRPr="0024576F" w:rsidRDefault="00B11984" w:rsidP="00C96851">
            <w:pPr>
              <w:rPr>
                <w:i/>
                <w:iCs/>
                <w:sz w:val="20"/>
                <w:szCs w:val="20"/>
              </w:rPr>
            </w:pPr>
            <w:r w:rsidRPr="0024576F">
              <w:rPr>
                <w:i/>
                <w:iCs/>
                <w:sz w:val="20"/>
                <w:szCs w:val="20"/>
              </w:rPr>
              <w:t xml:space="preserve">REG </w:t>
            </w:r>
            <w:r w:rsidR="00096CD9">
              <w:rPr>
                <w:i/>
                <w:iCs/>
                <w:sz w:val="20"/>
                <w:szCs w:val="20"/>
              </w:rPr>
              <w:t xml:space="preserve">representation </w:t>
            </w:r>
            <w:r w:rsidRPr="0024576F">
              <w:rPr>
                <w:i/>
                <w:iCs/>
                <w:sz w:val="20"/>
                <w:szCs w:val="20"/>
              </w:rPr>
              <w:t>has been expanded with 1</w:t>
            </w:r>
            <w:r w:rsidR="003A183D" w:rsidRPr="0024576F">
              <w:rPr>
                <w:i/>
                <w:iCs/>
                <w:sz w:val="20"/>
                <w:szCs w:val="20"/>
              </w:rPr>
              <w:t xml:space="preserve">8 </w:t>
            </w:r>
            <w:r w:rsidRPr="0024576F">
              <w:rPr>
                <w:i/>
                <w:iCs/>
                <w:sz w:val="20"/>
                <w:szCs w:val="20"/>
              </w:rPr>
              <w:t xml:space="preserve">members covering all faculties, </w:t>
            </w:r>
            <w:r w:rsidR="001450B5" w:rsidRPr="0024576F">
              <w:rPr>
                <w:i/>
                <w:iCs/>
                <w:sz w:val="20"/>
                <w:szCs w:val="20"/>
              </w:rPr>
              <w:t xml:space="preserve">comprising support from </w:t>
            </w:r>
            <w:r w:rsidR="003A183D" w:rsidRPr="0024576F">
              <w:rPr>
                <w:i/>
                <w:iCs/>
                <w:sz w:val="20"/>
                <w:szCs w:val="20"/>
              </w:rPr>
              <w:t xml:space="preserve">key </w:t>
            </w:r>
            <w:r w:rsidR="001450B5" w:rsidRPr="0024576F">
              <w:rPr>
                <w:i/>
                <w:iCs/>
                <w:sz w:val="20"/>
                <w:szCs w:val="20"/>
              </w:rPr>
              <w:t>p</w:t>
            </w:r>
            <w:r w:rsidRPr="0024576F">
              <w:rPr>
                <w:i/>
                <w:iCs/>
                <w:sz w:val="20"/>
                <w:szCs w:val="20"/>
              </w:rPr>
              <w:t xml:space="preserve">rofessional </w:t>
            </w:r>
            <w:r w:rsidR="001450B5" w:rsidRPr="0024576F">
              <w:rPr>
                <w:i/>
                <w:iCs/>
                <w:sz w:val="20"/>
                <w:szCs w:val="20"/>
              </w:rPr>
              <w:t>s</w:t>
            </w:r>
            <w:r w:rsidRPr="0024576F">
              <w:rPr>
                <w:i/>
                <w:iCs/>
                <w:sz w:val="20"/>
                <w:szCs w:val="20"/>
              </w:rPr>
              <w:t>ervice</w:t>
            </w:r>
            <w:r w:rsidR="00096CD9">
              <w:rPr>
                <w:i/>
                <w:iCs/>
                <w:sz w:val="20"/>
                <w:szCs w:val="20"/>
              </w:rPr>
              <w:t xml:space="preserve"> areas</w:t>
            </w:r>
            <w:r w:rsidRPr="0024576F">
              <w:rPr>
                <w:i/>
                <w:iCs/>
                <w:sz w:val="20"/>
                <w:szCs w:val="20"/>
              </w:rPr>
              <w:t xml:space="preserve">.  The Dean for EDI, </w:t>
            </w:r>
            <w:r w:rsidR="00844781" w:rsidRPr="0024576F">
              <w:rPr>
                <w:i/>
                <w:iCs/>
                <w:sz w:val="20"/>
                <w:szCs w:val="20"/>
              </w:rPr>
              <w:t xml:space="preserve">3 </w:t>
            </w:r>
            <w:r w:rsidRPr="0024576F">
              <w:rPr>
                <w:i/>
                <w:iCs/>
                <w:sz w:val="20"/>
                <w:szCs w:val="20"/>
              </w:rPr>
              <w:t>early career researchers</w:t>
            </w:r>
            <w:r w:rsidR="00844781" w:rsidRPr="0024576F">
              <w:rPr>
                <w:i/>
                <w:iCs/>
                <w:sz w:val="20"/>
                <w:szCs w:val="20"/>
              </w:rPr>
              <w:t xml:space="preserve"> (Research Fellows and </w:t>
            </w:r>
            <w:r w:rsidR="001620E3" w:rsidRPr="0024576F">
              <w:rPr>
                <w:i/>
                <w:iCs/>
                <w:sz w:val="20"/>
                <w:szCs w:val="20"/>
              </w:rPr>
              <w:t>T&amp;R staff)</w:t>
            </w:r>
            <w:r w:rsidRPr="0024576F">
              <w:rPr>
                <w:i/>
                <w:iCs/>
                <w:sz w:val="20"/>
                <w:szCs w:val="20"/>
              </w:rPr>
              <w:t xml:space="preserve"> </w:t>
            </w:r>
            <w:r w:rsidR="001F636D" w:rsidRPr="0024576F">
              <w:rPr>
                <w:i/>
                <w:iCs/>
                <w:sz w:val="20"/>
                <w:szCs w:val="20"/>
              </w:rPr>
              <w:t xml:space="preserve">have since </w:t>
            </w:r>
            <w:r w:rsidRPr="0024576F">
              <w:rPr>
                <w:i/>
                <w:iCs/>
                <w:sz w:val="20"/>
                <w:szCs w:val="20"/>
              </w:rPr>
              <w:t>joined REG</w:t>
            </w:r>
            <w:r w:rsidR="00DD7EEC" w:rsidRPr="0024576F">
              <w:rPr>
                <w:i/>
                <w:iCs/>
                <w:sz w:val="20"/>
                <w:szCs w:val="20"/>
              </w:rPr>
              <w:t>, allowing for REG</w:t>
            </w:r>
            <w:r w:rsidRPr="0024576F">
              <w:rPr>
                <w:i/>
                <w:iCs/>
                <w:sz w:val="20"/>
                <w:szCs w:val="20"/>
              </w:rPr>
              <w:t xml:space="preserve"> work</w:t>
            </w:r>
            <w:r w:rsidR="00DD7EEC" w:rsidRPr="0024576F">
              <w:rPr>
                <w:i/>
                <w:iCs/>
                <w:sz w:val="20"/>
                <w:szCs w:val="20"/>
              </w:rPr>
              <w:t xml:space="preserve"> to link</w:t>
            </w:r>
            <w:r w:rsidRPr="0024576F">
              <w:rPr>
                <w:i/>
                <w:iCs/>
                <w:sz w:val="20"/>
                <w:szCs w:val="20"/>
              </w:rPr>
              <w:t xml:space="preserve"> into</w:t>
            </w:r>
            <w:r w:rsidR="008D6B29" w:rsidRPr="0024576F">
              <w:rPr>
                <w:i/>
                <w:iCs/>
                <w:sz w:val="20"/>
                <w:szCs w:val="20"/>
              </w:rPr>
              <w:t xml:space="preserve"> other existing institutional action plans,</w:t>
            </w:r>
            <w:r w:rsidRPr="0024576F">
              <w:rPr>
                <w:i/>
                <w:iCs/>
                <w:sz w:val="20"/>
                <w:szCs w:val="20"/>
              </w:rPr>
              <w:t xml:space="preserve"> early career faculty networks </w:t>
            </w:r>
            <w:r w:rsidR="00DD7EEC" w:rsidRPr="0024576F">
              <w:rPr>
                <w:i/>
                <w:iCs/>
                <w:sz w:val="20"/>
                <w:szCs w:val="20"/>
              </w:rPr>
              <w:t>/</w:t>
            </w:r>
            <w:r w:rsidRPr="0024576F">
              <w:rPr>
                <w:i/>
                <w:iCs/>
                <w:sz w:val="20"/>
                <w:szCs w:val="20"/>
              </w:rPr>
              <w:t xml:space="preserve"> postdoctoral researcher forum</w:t>
            </w:r>
            <w:r w:rsidR="00DD7EEC" w:rsidRPr="0024576F">
              <w:rPr>
                <w:i/>
                <w:iCs/>
                <w:sz w:val="20"/>
                <w:szCs w:val="20"/>
              </w:rPr>
              <w:t xml:space="preserve"> and more strategically to other research environment developments across the University.</w:t>
            </w:r>
          </w:p>
          <w:p w14:paraId="56B663D8" w14:textId="2E212D36" w:rsidR="00B4295A" w:rsidRPr="0024576F" w:rsidRDefault="00B4295A" w:rsidP="00C96851">
            <w:pPr>
              <w:rPr>
                <w:i/>
                <w:iCs/>
                <w:sz w:val="20"/>
                <w:szCs w:val="20"/>
              </w:rPr>
            </w:pPr>
          </w:p>
          <w:p w14:paraId="550D6FF6" w14:textId="31F246CF" w:rsidR="00B4295A" w:rsidRPr="0024576F" w:rsidRDefault="00B4295A" w:rsidP="00B4295A">
            <w:pPr>
              <w:rPr>
                <w:i/>
                <w:iCs/>
                <w:sz w:val="20"/>
                <w:szCs w:val="20"/>
              </w:rPr>
            </w:pPr>
            <w:r w:rsidRPr="0024576F">
              <w:rPr>
                <w:i/>
                <w:iCs/>
                <w:sz w:val="20"/>
                <w:szCs w:val="20"/>
              </w:rPr>
              <w:t xml:space="preserve">The Research Environment Digest has been superseded by the Research Bites </w:t>
            </w:r>
            <w:r w:rsidR="00F424E8" w:rsidRPr="0024576F">
              <w:rPr>
                <w:i/>
                <w:iCs/>
                <w:sz w:val="20"/>
                <w:szCs w:val="20"/>
              </w:rPr>
              <w:t xml:space="preserve">blog </w:t>
            </w:r>
            <w:r w:rsidRPr="0024576F">
              <w:rPr>
                <w:i/>
                <w:iCs/>
                <w:sz w:val="20"/>
                <w:szCs w:val="20"/>
              </w:rPr>
              <w:t>series</w:t>
            </w:r>
            <w:r w:rsidR="00EA1FF2" w:rsidRPr="0024576F">
              <w:rPr>
                <w:i/>
                <w:iCs/>
                <w:sz w:val="20"/>
                <w:szCs w:val="20"/>
              </w:rPr>
              <w:t xml:space="preserve"> which REG contributes to regularly.</w:t>
            </w:r>
          </w:p>
          <w:p w14:paraId="4FC74390" w14:textId="77777777" w:rsidR="00B11984" w:rsidRPr="0024576F" w:rsidRDefault="00B11984" w:rsidP="00C96851">
            <w:pPr>
              <w:rPr>
                <w:i/>
                <w:iCs/>
                <w:sz w:val="20"/>
                <w:szCs w:val="20"/>
              </w:rPr>
            </w:pPr>
          </w:p>
          <w:p w14:paraId="6D497DBF" w14:textId="77777777" w:rsidR="00B11984" w:rsidRPr="0024576F" w:rsidRDefault="00B11984" w:rsidP="00B11984">
            <w:pPr>
              <w:rPr>
                <w:i/>
                <w:iCs/>
                <w:sz w:val="20"/>
                <w:szCs w:val="20"/>
              </w:rPr>
            </w:pPr>
            <w:r w:rsidRPr="0024576F">
              <w:rPr>
                <w:i/>
                <w:iCs/>
                <w:sz w:val="20"/>
                <w:szCs w:val="20"/>
              </w:rPr>
              <w:t>This action has not been carried over.</w:t>
            </w:r>
          </w:p>
          <w:p w14:paraId="6CF28B2D" w14:textId="0606985E" w:rsidR="00B11984" w:rsidRPr="0024576F" w:rsidRDefault="00B11984" w:rsidP="00C96851">
            <w:pPr>
              <w:rPr>
                <w:rFonts w:cstheme="minorHAnsi"/>
                <w:i/>
                <w:iCs/>
                <w:sz w:val="20"/>
                <w:szCs w:val="20"/>
              </w:rPr>
            </w:pPr>
          </w:p>
        </w:tc>
      </w:tr>
      <w:tr w:rsidR="00D57BD4" w:rsidRPr="001F44CA" w14:paraId="5EC51FAA" w14:textId="2FD23995" w:rsidTr="00E667CE">
        <w:tc>
          <w:tcPr>
            <w:tcW w:w="4449" w:type="dxa"/>
          </w:tcPr>
          <w:p w14:paraId="0E0A3693" w14:textId="77777777" w:rsidR="00C96851" w:rsidRDefault="00C96851" w:rsidP="00C96851">
            <w:pPr>
              <w:rPr>
                <w:rFonts w:cstheme="minorHAnsi"/>
                <w:sz w:val="20"/>
                <w:szCs w:val="20"/>
              </w:rPr>
            </w:pPr>
            <w:r>
              <w:rPr>
                <w:rFonts w:cstheme="minorHAnsi"/>
                <w:sz w:val="20"/>
                <w:szCs w:val="20"/>
              </w:rPr>
              <w:t xml:space="preserve">To revisit marketing of CROS and PIRLS in order to increase uptake from 2019 to at least 40% of completed questionnaires in both surveys. </w:t>
            </w:r>
          </w:p>
        </w:tc>
        <w:tc>
          <w:tcPr>
            <w:tcW w:w="1618" w:type="dxa"/>
          </w:tcPr>
          <w:p w14:paraId="38DC58BB" w14:textId="4AE3CA36" w:rsidR="00C96851" w:rsidRPr="00E53B09" w:rsidRDefault="00C96851" w:rsidP="00C96851">
            <w:pPr>
              <w:rPr>
                <w:rFonts w:cstheme="minorHAnsi"/>
                <w:sz w:val="20"/>
                <w:szCs w:val="20"/>
              </w:rPr>
            </w:pPr>
            <w:r>
              <w:rPr>
                <w:rFonts w:cstheme="minorHAnsi"/>
                <w:sz w:val="20"/>
                <w:szCs w:val="20"/>
              </w:rPr>
              <w:t>Chair REG</w:t>
            </w:r>
          </w:p>
        </w:tc>
        <w:tc>
          <w:tcPr>
            <w:tcW w:w="1824" w:type="dxa"/>
          </w:tcPr>
          <w:p w14:paraId="7844C1AA" w14:textId="77777777" w:rsidR="00C96851" w:rsidRDefault="00C96851" w:rsidP="00C96851">
            <w:pPr>
              <w:rPr>
                <w:rFonts w:cstheme="minorHAnsi"/>
                <w:sz w:val="20"/>
                <w:szCs w:val="20"/>
              </w:rPr>
            </w:pPr>
            <w:r>
              <w:rPr>
                <w:rFonts w:cstheme="minorHAnsi"/>
                <w:sz w:val="20"/>
                <w:szCs w:val="20"/>
              </w:rPr>
              <w:t>CROS and PIRLS will both have increased their responses by 15% based on 2019 response rates</w:t>
            </w:r>
          </w:p>
        </w:tc>
        <w:tc>
          <w:tcPr>
            <w:tcW w:w="2661" w:type="dxa"/>
          </w:tcPr>
          <w:p w14:paraId="00C69EC2" w14:textId="77777777" w:rsidR="00C96851" w:rsidRDefault="00C96851" w:rsidP="00C96851">
            <w:pPr>
              <w:rPr>
                <w:rFonts w:cstheme="minorHAnsi"/>
                <w:sz w:val="20"/>
                <w:szCs w:val="20"/>
              </w:rPr>
            </w:pPr>
            <w:r>
              <w:rPr>
                <w:rFonts w:cstheme="minorHAnsi"/>
                <w:sz w:val="20"/>
                <w:szCs w:val="20"/>
              </w:rPr>
              <w:t>June 2020</w:t>
            </w:r>
          </w:p>
        </w:tc>
        <w:tc>
          <w:tcPr>
            <w:tcW w:w="5183" w:type="dxa"/>
          </w:tcPr>
          <w:p w14:paraId="55AF7FCC" w14:textId="6CD78FB4" w:rsidR="00C96851" w:rsidRPr="0024576F" w:rsidRDefault="00DE36AE" w:rsidP="00C96851">
            <w:pPr>
              <w:rPr>
                <w:rFonts w:cstheme="minorHAnsi"/>
                <w:i/>
                <w:iCs/>
                <w:sz w:val="20"/>
                <w:szCs w:val="20"/>
              </w:rPr>
            </w:pPr>
            <w:r w:rsidRPr="0024576F">
              <w:rPr>
                <w:rFonts w:cstheme="minorHAnsi"/>
                <w:i/>
                <w:iCs/>
                <w:sz w:val="20"/>
                <w:szCs w:val="20"/>
              </w:rPr>
              <w:t>CEDARS r</w:t>
            </w:r>
            <w:r w:rsidR="00404B68" w:rsidRPr="0024576F">
              <w:rPr>
                <w:rFonts w:cstheme="minorHAnsi"/>
                <w:i/>
                <w:iCs/>
                <w:sz w:val="20"/>
                <w:szCs w:val="20"/>
              </w:rPr>
              <w:t>an throughout</w:t>
            </w:r>
            <w:r w:rsidRPr="0024576F">
              <w:rPr>
                <w:rFonts w:cstheme="minorHAnsi"/>
                <w:i/>
                <w:iCs/>
                <w:sz w:val="20"/>
                <w:szCs w:val="20"/>
              </w:rPr>
              <w:t xml:space="preserve"> </w:t>
            </w:r>
            <w:r w:rsidR="00404B68" w:rsidRPr="0024576F">
              <w:rPr>
                <w:rFonts w:cstheme="minorHAnsi"/>
                <w:i/>
                <w:iCs/>
                <w:sz w:val="20"/>
                <w:szCs w:val="20"/>
              </w:rPr>
              <w:t xml:space="preserve">the month of </w:t>
            </w:r>
            <w:r w:rsidRPr="0024576F">
              <w:rPr>
                <w:rFonts w:cstheme="minorHAnsi"/>
                <w:i/>
                <w:iCs/>
                <w:sz w:val="20"/>
                <w:szCs w:val="20"/>
              </w:rPr>
              <w:t>June 2021</w:t>
            </w:r>
            <w:r w:rsidR="00404B68" w:rsidRPr="0024576F">
              <w:rPr>
                <w:rFonts w:cstheme="minorHAnsi"/>
                <w:i/>
                <w:iCs/>
                <w:sz w:val="20"/>
                <w:szCs w:val="20"/>
              </w:rPr>
              <w:t xml:space="preserve"> with a 26% response rate. This compares to a 28% CROS 2019 and a 37% PIRLS 2019 response rates. </w:t>
            </w:r>
            <w:r w:rsidR="00BE5AE7" w:rsidRPr="0024576F">
              <w:rPr>
                <w:rFonts w:cstheme="minorHAnsi"/>
                <w:i/>
                <w:iCs/>
                <w:sz w:val="20"/>
                <w:szCs w:val="20"/>
              </w:rPr>
              <w:t xml:space="preserve"> </w:t>
            </w:r>
            <w:r w:rsidR="009A34C7" w:rsidRPr="0024576F">
              <w:rPr>
                <w:rFonts w:cstheme="minorHAnsi"/>
                <w:i/>
                <w:iCs/>
                <w:sz w:val="20"/>
                <w:szCs w:val="20"/>
              </w:rPr>
              <w:t xml:space="preserve">The </w:t>
            </w:r>
            <w:r w:rsidR="00BE5AE7" w:rsidRPr="0024576F">
              <w:rPr>
                <w:rFonts w:cstheme="minorHAnsi"/>
                <w:i/>
                <w:iCs/>
                <w:sz w:val="20"/>
                <w:szCs w:val="20"/>
              </w:rPr>
              <w:t>CEDARS pilot</w:t>
            </w:r>
            <w:r w:rsidR="009A34C7" w:rsidRPr="0024576F">
              <w:rPr>
                <w:rFonts w:cstheme="minorHAnsi"/>
                <w:i/>
                <w:iCs/>
                <w:sz w:val="20"/>
                <w:szCs w:val="20"/>
              </w:rPr>
              <w:t xml:space="preserve"> was not run</w:t>
            </w:r>
            <w:r w:rsidR="00BE5AE7" w:rsidRPr="0024576F">
              <w:rPr>
                <w:rFonts w:cstheme="minorHAnsi"/>
                <w:i/>
                <w:iCs/>
                <w:sz w:val="20"/>
                <w:szCs w:val="20"/>
              </w:rPr>
              <w:t xml:space="preserve"> in 2020 due to survey fatigue and pandemic challenges. </w:t>
            </w:r>
            <w:r w:rsidR="00652897" w:rsidRPr="0024576F">
              <w:rPr>
                <w:rFonts w:cstheme="minorHAnsi"/>
                <w:i/>
                <w:iCs/>
                <w:sz w:val="20"/>
                <w:szCs w:val="20"/>
              </w:rPr>
              <w:t>Key f</w:t>
            </w:r>
            <w:r w:rsidR="007D5047" w:rsidRPr="0024576F">
              <w:rPr>
                <w:rFonts w:cstheme="minorHAnsi"/>
                <w:i/>
                <w:iCs/>
                <w:sz w:val="20"/>
                <w:szCs w:val="20"/>
              </w:rPr>
              <w:t xml:space="preserve">indings of CEDARS 2021 </w:t>
            </w:r>
            <w:r w:rsidR="009A34C7" w:rsidRPr="0024576F">
              <w:rPr>
                <w:rFonts w:cstheme="minorHAnsi"/>
                <w:i/>
                <w:iCs/>
                <w:sz w:val="20"/>
                <w:szCs w:val="20"/>
              </w:rPr>
              <w:t>was</w:t>
            </w:r>
            <w:r w:rsidR="007D5047" w:rsidRPr="0024576F">
              <w:rPr>
                <w:rFonts w:cstheme="minorHAnsi"/>
                <w:i/>
                <w:iCs/>
                <w:sz w:val="20"/>
                <w:szCs w:val="20"/>
              </w:rPr>
              <w:t xml:space="preserve"> shared via the Research Bites blog series</w:t>
            </w:r>
            <w:r w:rsidR="001533DC" w:rsidRPr="0024576F">
              <w:rPr>
                <w:rFonts w:cstheme="minorHAnsi"/>
                <w:i/>
                <w:iCs/>
                <w:sz w:val="20"/>
                <w:szCs w:val="20"/>
              </w:rPr>
              <w:t>.</w:t>
            </w:r>
            <w:r w:rsidR="009A34C7" w:rsidRPr="0024576F">
              <w:rPr>
                <w:rFonts w:cstheme="minorHAnsi"/>
                <w:i/>
                <w:iCs/>
                <w:sz w:val="20"/>
                <w:szCs w:val="20"/>
              </w:rPr>
              <w:t xml:space="preserve"> </w:t>
            </w:r>
          </w:p>
          <w:p w14:paraId="153D97B9" w14:textId="77777777" w:rsidR="00404B68" w:rsidRPr="0024576F" w:rsidRDefault="00404B68" w:rsidP="00404B68">
            <w:pPr>
              <w:rPr>
                <w:i/>
                <w:iCs/>
                <w:sz w:val="20"/>
                <w:szCs w:val="20"/>
              </w:rPr>
            </w:pPr>
          </w:p>
          <w:p w14:paraId="030B019A" w14:textId="76F256E4" w:rsidR="00404B68" w:rsidRPr="0024576F" w:rsidRDefault="00404B68" w:rsidP="00C96851">
            <w:pPr>
              <w:rPr>
                <w:i/>
                <w:iCs/>
                <w:sz w:val="20"/>
                <w:szCs w:val="20"/>
              </w:rPr>
            </w:pPr>
            <w:r w:rsidRPr="0024576F">
              <w:rPr>
                <w:i/>
                <w:iCs/>
                <w:sz w:val="20"/>
                <w:szCs w:val="20"/>
              </w:rPr>
              <w:t>This action has not been carried over.</w:t>
            </w:r>
          </w:p>
          <w:p w14:paraId="2EF7C2E6" w14:textId="48C685E2" w:rsidR="00404B68" w:rsidRPr="0024576F" w:rsidRDefault="00404B68" w:rsidP="00C96851">
            <w:pPr>
              <w:rPr>
                <w:rFonts w:cstheme="minorHAnsi"/>
                <w:i/>
                <w:iCs/>
                <w:sz w:val="20"/>
                <w:szCs w:val="20"/>
              </w:rPr>
            </w:pPr>
          </w:p>
        </w:tc>
      </w:tr>
      <w:tr w:rsidR="00D57BD4" w:rsidRPr="001F44CA" w14:paraId="511DE843" w14:textId="71FCCD1D" w:rsidTr="00E667CE">
        <w:trPr>
          <w:trHeight w:val="1637"/>
        </w:trPr>
        <w:tc>
          <w:tcPr>
            <w:tcW w:w="4449" w:type="dxa"/>
          </w:tcPr>
          <w:p w14:paraId="4B5C9686" w14:textId="62E1E25F" w:rsidR="00C96851" w:rsidRDefault="00C96851" w:rsidP="00C96851">
            <w:pPr>
              <w:rPr>
                <w:rFonts w:cstheme="minorHAnsi"/>
                <w:sz w:val="20"/>
                <w:szCs w:val="20"/>
              </w:rPr>
            </w:pPr>
            <w:r>
              <w:rPr>
                <w:rFonts w:cstheme="minorHAnsi"/>
                <w:sz w:val="20"/>
                <w:szCs w:val="20"/>
              </w:rPr>
              <w:lastRenderedPageBreak/>
              <w:t xml:space="preserve">Incorporate revised Concordat </w:t>
            </w:r>
            <w:r w:rsidR="00DF5047">
              <w:rPr>
                <w:rFonts w:cstheme="minorHAnsi"/>
                <w:sz w:val="20"/>
                <w:szCs w:val="20"/>
              </w:rPr>
              <w:t>into</w:t>
            </w:r>
            <w:r>
              <w:rPr>
                <w:rFonts w:cstheme="minorHAnsi"/>
                <w:sz w:val="20"/>
                <w:szCs w:val="20"/>
              </w:rPr>
              <w:t xml:space="preserve"> our action plan and to raise awareness across the institution of the content of the new Concordat.</w:t>
            </w:r>
          </w:p>
        </w:tc>
        <w:tc>
          <w:tcPr>
            <w:tcW w:w="1618" w:type="dxa"/>
          </w:tcPr>
          <w:p w14:paraId="3A0768D9" w14:textId="6A51DA40" w:rsidR="00C96851" w:rsidRDefault="00C96851" w:rsidP="00C96851">
            <w:pPr>
              <w:rPr>
                <w:rFonts w:cstheme="minorHAnsi"/>
                <w:sz w:val="20"/>
                <w:szCs w:val="20"/>
              </w:rPr>
            </w:pPr>
            <w:r>
              <w:rPr>
                <w:rFonts w:cstheme="minorHAnsi"/>
                <w:sz w:val="20"/>
                <w:szCs w:val="20"/>
              </w:rPr>
              <w:t>Chair REG</w:t>
            </w:r>
          </w:p>
        </w:tc>
        <w:tc>
          <w:tcPr>
            <w:tcW w:w="1824" w:type="dxa"/>
          </w:tcPr>
          <w:p w14:paraId="494E2253" w14:textId="77777777" w:rsidR="00C96851" w:rsidRDefault="00C96851" w:rsidP="00C96851">
            <w:pPr>
              <w:rPr>
                <w:rFonts w:cstheme="minorHAnsi"/>
                <w:sz w:val="20"/>
                <w:szCs w:val="20"/>
              </w:rPr>
            </w:pPr>
            <w:r w:rsidRPr="0073694C">
              <w:rPr>
                <w:rFonts w:cstheme="minorHAnsi"/>
                <w:sz w:val="20"/>
                <w:szCs w:val="20"/>
              </w:rPr>
              <w:t xml:space="preserve">Events held across institution/in </w:t>
            </w:r>
            <w:proofErr w:type="gramStart"/>
            <w:r w:rsidRPr="0073694C">
              <w:rPr>
                <w:rFonts w:cstheme="minorHAnsi"/>
                <w:sz w:val="20"/>
                <w:szCs w:val="20"/>
              </w:rPr>
              <w:t>faculty,</w:t>
            </w:r>
            <w:proofErr w:type="gramEnd"/>
            <w:r w:rsidRPr="0073694C">
              <w:rPr>
                <w:rFonts w:cstheme="minorHAnsi"/>
                <w:sz w:val="20"/>
                <w:szCs w:val="20"/>
              </w:rPr>
              <w:t xml:space="preserve"> blogs published. Increased awareness scores in CROS survey by 30%).</w:t>
            </w:r>
          </w:p>
        </w:tc>
        <w:tc>
          <w:tcPr>
            <w:tcW w:w="2661" w:type="dxa"/>
          </w:tcPr>
          <w:p w14:paraId="5587ADA8" w14:textId="77777777" w:rsidR="00C96851" w:rsidRDefault="00C96851" w:rsidP="00C96851">
            <w:pPr>
              <w:rPr>
                <w:rFonts w:cstheme="minorHAnsi"/>
                <w:sz w:val="20"/>
                <w:szCs w:val="20"/>
              </w:rPr>
            </w:pPr>
            <w:r>
              <w:rPr>
                <w:rFonts w:cstheme="minorHAnsi"/>
                <w:sz w:val="20"/>
                <w:szCs w:val="20"/>
              </w:rPr>
              <w:t>October 2019-Oct 2020.</w:t>
            </w:r>
          </w:p>
        </w:tc>
        <w:tc>
          <w:tcPr>
            <w:tcW w:w="5183" w:type="dxa"/>
          </w:tcPr>
          <w:p w14:paraId="3D46AB4D" w14:textId="3B58AC95" w:rsidR="00D57BD4" w:rsidRDefault="00D57BD4" w:rsidP="00D57BD4">
            <w:pPr>
              <w:rPr>
                <w:i/>
                <w:iCs/>
                <w:sz w:val="20"/>
                <w:szCs w:val="20"/>
              </w:rPr>
            </w:pPr>
            <w:r>
              <w:rPr>
                <w:i/>
                <w:iCs/>
                <w:sz w:val="20"/>
                <w:szCs w:val="20"/>
              </w:rPr>
              <w:t xml:space="preserve">Complete </w:t>
            </w:r>
          </w:p>
          <w:p w14:paraId="53E1AE03" w14:textId="77777777" w:rsidR="00D57BD4" w:rsidRDefault="00D57BD4" w:rsidP="00D57BD4">
            <w:pPr>
              <w:rPr>
                <w:i/>
                <w:iCs/>
                <w:sz w:val="20"/>
                <w:szCs w:val="20"/>
              </w:rPr>
            </w:pPr>
          </w:p>
          <w:p w14:paraId="6F97B5AE" w14:textId="0118E62F" w:rsidR="00D57BD4" w:rsidRDefault="00D57BD4" w:rsidP="00D57BD4">
            <w:pPr>
              <w:rPr>
                <w:i/>
                <w:iCs/>
                <w:sz w:val="20"/>
                <w:szCs w:val="20"/>
              </w:rPr>
            </w:pPr>
            <w:r>
              <w:rPr>
                <w:i/>
                <w:iCs/>
                <w:sz w:val="20"/>
                <w:szCs w:val="20"/>
              </w:rPr>
              <w:t>A gap analysis was carried out by REG Summer</w:t>
            </w:r>
            <w:r w:rsidR="00394697">
              <w:rPr>
                <w:i/>
                <w:iCs/>
                <w:sz w:val="20"/>
                <w:szCs w:val="20"/>
              </w:rPr>
              <w:t>-</w:t>
            </w:r>
            <w:r w:rsidR="003316D5">
              <w:rPr>
                <w:i/>
                <w:iCs/>
                <w:sz w:val="20"/>
                <w:szCs w:val="20"/>
              </w:rPr>
              <w:t>Autumn 2020</w:t>
            </w:r>
            <w:r>
              <w:rPr>
                <w:i/>
                <w:iCs/>
                <w:sz w:val="20"/>
                <w:szCs w:val="20"/>
              </w:rPr>
              <w:t>.</w:t>
            </w:r>
          </w:p>
          <w:p w14:paraId="6D240C2B" w14:textId="77777777" w:rsidR="00D57BD4" w:rsidRDefault="00D57BD4" w:rsidP="00D57BD4">
            <w:pPr>
              <w:rPr>
                <w:i/>
                <w:iCs/>
                <w:sz w:val="20"/>
                <w:szCs w:val="20"/>
              </w:rPr>
            </w:pPr>
          </w:p>
          <w:p w14:paraId="048B31D4" w14:textId="2A21C8E0" w:rsidR="00D57BD4" w:rsidRDefault="00D57BD4" w:rsidP="00D57BD4">
            <w:pPr>
              <w:rPr>
                <w:i/>
                <w:iCs/>
                <w:sz w:val="20"/>
                <w:szCs w:val="20"/>
              </w:rPr>
            </w:pPr>
            <w:r>
              <w:rPr>
                <w:i/>
                <w:iCs/>
                <w:sz w:val="20"/>
                <w:szCs w:val="20"/>
              </w:rPr>
              <w:t xml:space="preserve">Engagement work to raise awareness of the new Concordat was undertaken with 3 online Concordat Discussion sessions with ECRs, PIs and ADRs Jan-March 2021. </w:t>
            </w:r>
          </w:p>
          <w:p w14:paraId="782FCE2E" w14:textId="77777777" w:rsidR="00681DCA" w:rsidRDefault="00681DCA" w:rsidP="00D57BD4">
            <w:pPr>
              <w:rPr>
                <w:i/>
                <w:iCs/>
                <w:sz w:val="20"/>
                <w:szCs w:val="20"/>
              </w:rPr>
            </w:pPr>
          </w:p>
          <w:p w14:paraId="78205DD9" w14:textId="5D05B345" w:rsidR="00D57BD4" w:rsidRDefault="00D57BD4" w:rsidP="00D57BD4">
            <w:pPr>
              <w:rPr>
                <w:i/>
                <w:iCs/>
                <w:sz w:val="20"/>
                <w:szCs w:val="20"/>
              </w:rPr>
            </w:pPr>
            <w:r>
              <w:rPr>
                <w:i/>
                <w:iCs/>
                <w:sz w:val="20"/>
                <w:szCs w:val="20"/>
              </w:rPr>
              <w:t>Concordat talking head resources were developed and made available on the University intranet and development work shared via the ECR Teams channel in June 2021.</w:t>
            </w:r>
          </w:p>
          <w:p w14:paraId="30DDBFA0" w14:textId="77777777" w:rsidR="00681DCA" w:rsidRDefault="00681DCA" w:rsidP="00D57BD4">
            <w:pPr>
              <w:rPr>
                <w:i/>
                <w:iCs/>
                <w:sz w:val="20"/>
                <w:szCs w:val="20"/>
              </w:rPr>
            </w:pPr>
          </w:p>
          <w:p w14:paraId="5298E159" w14:textId="460D2761" w:rsidR="00D57BD4" w:rsidRPr="00EA5044" w:rsidRDefault="00D57BD4" w:rsidP="00D57BD4">
            <w:pPr>
              <w:rPr>
                <w:i/>
                <w:iCs/>
                <w:sz w:val="20"/>
                <w:szCs w:val="20"/>
              </w:rPr>
            </w:pPr>
            <w:r>
              <w:rPr>
                <w:i/>
                <w:iCs/>
                <w:sz w:val="20"/>
                <w:szCs w:val="20"/>
              </w:rPr>
              <w:t>The REG Chair also co-hosted, together with Dean REP, the annual Research Culture Awards Ceremony as part of the Festival of Research in May 2021. This was an opportunity to link the work of REG to other research environment developments and raise the profile of the Concordat commitment.</w:t>
            </w:r>
          </w:p>
          <w:p w14:paraId="238B8303" w14:textId="77777777" w:rsidR="00D57BD4" w:rsidRDefault="00D57BD4" w:rsidP="00C96851">
            <w:pPr>
              <w:rPr>
                <w:rFonts w:cstheme="minorHAnsi"/>
                <w:sz w:val="20"/>
                <w:szCs w:val="20"/>
              </w:rPr>
            </w:pPr>
          </w:p>
          <w:p w14:paraId="6EFA1848" w14:textId="77777777" w:rsidR="00D57BD4" w:rsidRDefault="00D57BD4" w:rsidP="00C96851">
            <w:pPr>
              <w:rPr>
                <w:rFonts w:cstheme="minorHAnsi"/>
                <w:sz w:val="20"/>
                <w:szCs w:val="20"/>
              </w:rPr>
            </w:pPr>
          </w:p>
          <w:p w14:paraId="2411BE33" w14:textId="34B647C0" w:rsidR="00D57BD4" w:rsidRDefault="00681DCA" w:rsidP="00C96851">
            <w:pPr>
              <w:rPr>
                <w:rFonts w:cstheme="minorHAnsi"/>
                <w:i/>
                <w:iCs/>
                <w:sz w:val="20"/>
                <w:szCs w:val="20"/>
              </w:rPr>
            </w:pPr>
            <w:r w:rsidRPr="00583E61">
              <w:rPr>
                <w:rFonts w:cstheme="minorHAnsi"/>
                <w:i/>
                <w:iCs/>
                <w:sz w:val="20"/>
                <w:szCs w:val="20"/>
              </w:rPr>
              <w:t xml:space="preserve">CEDARS 2021 data shows that </w:t>
            </w:r>
            <w:r w:rsidR="000B1B1E" w:rsidRPr="00583E61">
              <w:rPr>
                <w:rFonts w:cstheme="minorHAnsi"/>
                <w:i/>
                <w:iCs/>
                <w:sz w:val="20"/>
                <w:szCs w:val="20"/>
              </w:rPr>
              <w:t xml:space="preserve">43.6% </w:t>
            </w:r>
            <w:r w:rsidR="00583E61">
              <w:rPr>
                <w:rFonts w:cstheme="minorHAnsi"/>
                <w:i/>
                <w:iCs/>
                <w:sz w:val="20"/>
                <w:szCs w:val="20"/>
              </w:rPr>
              <w:t xml:space="preserve">of respondents </w:t>
            </w:r>
            <w:r w:rsidR="000B1B1E" w:rsidRPr="00583E61">
              <w:rPr>
                <w:rFonts w:cstheme="minorHAnsi"/>
                <w:i/>
                <w:iCs/>
                <w:sz w:val="20"/>
                <w:szCs w:val="20"/>
              </w:rPr>
              <w:t xml:space="preserve">have some understanding </w:t>
            </w:r>
            <w:r w:rsidRPr="00583E61">
              <w:rPr>
                <w:rFonts w:cstheme="minorHAnsi"/>
                <w:i/>
                <w:iCs/>
                <w:sz w:val="20"/>
                <w:szCs w:val="20"/>
              </w:rPr>
              <w:t xml:space="preserve">of this </w:t>
            </w:r>
            <w:r w:rsidR="004502D4" w:rsidRPr="00583E61">
              <w:rPr>
                <w:rFonts w:cstheme="minorHAnsi"/>
                <w:i/>
                <w:iCs/>
                <w:sz w:val="20"/>
                <w:szCs w:val="20"/>
              </w:rPr>
              <w:t>sector initiative</w:t>
            </w:r>
            <w:r w:rsidRPr="00583E61">
              <w:rPr>
                <w:rFonts w:cstheme="minorHAnsi"/>
                <w:i/>
                <w:iCs/>
                <w:sz w:val="20"/>
                <w:szCs w:val="20"/>
              </w:rPr>
              <w:t xml:space="preserve"> compared to 19.5% in CROS 2019.</w:t>
            </w:r>
          </w:p>
          <w:p w14:paraId="32E67CC4" w14:textId="4F4D4617" w:rsidR="00583E61" w:rsidRDefault="00583E61" w:rsidP="00C96851">
            <w:pPr>
              <w:rPr>
                <w:rFonts w:cstheme="minorHAnsi"/>
                <w:i/>
                <w:iCs/>
                <w:sz w:val="20"/>
                <w:szCs w:val="20"/>
              </w:rPr>
            </w:pPr>
          </w:p>
          <w:p w14:paraId="6787ABFA" w14:textId="77777777" w:rsidR="00583E61" w:rsidRPr="00504684" w:rsidRDefault="00583E61" w:rsidP="00583E61">
            <w:pPr>
              <w:rPr>
                <w:rFonts w:cstheme="minorHAnsi"/>
                <w:i/>
                <w:iCs/>
                <w:sz w:val="20"/>
                <w:szCs w:val="20"/>
              </w:rPr>
            </w:pPr>
          </w:p>
          <w:p w14:paraId="5ADD8FA7" w14:textId="77777777" w:rsidR="00583E61" w:rsidRPr="00504684" w:rsidRDefault="00583E61" w:rsidP="00583E61">
            <w:pPr>
              <w:rPr>
                <w:i/>
                <w:iCs/>
                <w:sz w:val="20"/>
                <w:szCs w:val="20"/>
              </w:rPr>
            </w:pPr>
            <w:r w:rsidRPr="001D49DD">
              <w:rPr>
                <w:i/>
                <w:iCs/>
                <w:sz w:val="20"/>
                <w:szCs w:val="20"/>
              </w:rPr>
              <w:t>This action will be carried over in the 2021/23 action plan.</w:t>
            </w:r>
          </w:p>
          <w:p w14:paraId="6286C6DB" w14:textId="77777777" w:rsidR="00583E61" w:rsidRPr="00583E61" w:rsidRDefault="00583E61" w:rsidP="00C96851">
            <w:pPr>
              <w:rPr>
                <w:rFonts w:cstheme="minorHAnsi"/>
                <w:i/>
                <w:iCs/>
                <w:sz w:val="20"/>
                <w:szCs w:val="20"/>
              </w:rPr>
            </w:pPr>
          </w:p>
          <w:p w14:paraId="0A55D064" w14:textId="1931BC4E" w:rsidR="00681DCA" w:rsidRPr="00D57BD4" w:rsidRDefault="00681DCA" w:rsidP="00C96851">
            <w:pPr>
              <w:rPr>
                <w:rFonts w:cstheme="minorHAnsi"/>
                <w:color w:val="FF0000"/>
                <w:sz w:val="20"/>
                <w:szCs w:val="20"/>
              </w:rPr>
            </w:pPr>
          </w:p>
        </w:tc>
      </w:tr>
      <w:tr w:rsidR="00955012" w:rsidRPr="001F44CA" w14:paraId="39922653" w14:textId="192853BD" w:rsidTr="00E667CE">
        <w:trPr>
          <w:trHeight w:val="1637"/>
        </w:trPr>
        <w:tc>
          <w:tcPr>
            <w:tcW w:w="4449" w:type="dxa"/>
          </w:tcPr>
          <w:p w14:paraId="03643134" w14:textId="5D643C98" w:rsidR="00955012" w:rsidRPr="000C59CC" w:rsidRDefault="00955012" w:rsidP="00955012">
            <w:pPr>
              <w:rPr>
                <w:rFonts w:cstheme="minorHAnsi"/>
                <w:sz w:val="20"/>
                <w:szCs w:val="20"/>
              </w:rPr>
            </w:pPr>
            <w:r w:rsidRPr="000C59CC">
              <w:rPr>
                <w:rFonts w:cstheme="minorHAnsi"/>
                <w:sz w:val="20"/>
                <w:szCs w:val="20"/>
              </w:rPr>
              <w:t xml:space="preserve">To expand REG membership to include fixed term contract researcher (s), Early </w:t>
            </w:r>
            <w:r w:rsidR="00905ECF" w:rsidRPr="000C59CC">
              <w:rPr>
                <w:rFonts w:cstheme="minorHAnsi"/>
                <w:sz w:val="20"/>
                <w:szCs w:val="20"/>
              </w:rPr>
              <w:t>Career Researcher</w:t>
            </w:r>
            <w:r w:rsidRPr="000C59CC">
              <w:rPr>
                <w:rFonts w:cstheme="minorHAnsi"/>
                <w:sz w:val="20"/>
                <w:szCs w:val="20"/>
              </w:rPr>
              <w:t xml:space="preserve"> representation and a sustainable REWG membership</w:t>
            </w:r>
          </w:p>
        </w:tc>
        <w:tc>
          <w:tcPr>
            <w:tcW w:w="1618" w:type="dxa"/>
          </w:tcPr>
          <w:p w14:paraId="35C049B8" w14:textId="6B44218F" w:rsidR="00955012" w:rsidRDefault="00955012" w:rsidP="00955012">
            <w:pPr>
              <w:rPr>
                <w:rFonts w:cstheme="minorHAnsi"/>
                <w:sz w:val="20"/>
                <w:szCs w:val="20"/>
              </w:rPr>
            </w:pPr>
            <w:r>
              <w:rPr>
                <w:rFonts w:cstheme="minorHAnsi"/>
                <w:sz w:val="20"/>
                <w:szCs w:val="20"/>
              </w:rPr>
              <w:t>Chair REG</w:t>
            </w:r>
          </w:p>
        </w:tc>
        <w:tc>
          <w:tcPr>
            <w:tcW w:w="1824" w:type="dxa"/>
          </w:tcPr>
          <w:p w14:paraId="2CD8E9AB" w14:textId="77777777" w:rsidR="00955012" w:rsidRPr="000C59CC" w:rsidRDefault="00955012" w:rsidP="00955012">
            <w:pPr>
              <w:rPr>
                <w:rFonts w:cstheme="minorHAnsi"/>
                <w:sz w:val="20"/>
                <w:szCs w:val="20"/>
              </w:rPr>
            </w:pPr>
            <w:r w:rsidRPr="000C59CC">
              <w:rPr>
                <w:rFonts w:cstheme="minorHAnsi"/>
                <w:sz w:val="20"/>
                <w:szCs w:val="20"/>
              </w:rPr>
              <w:t xml:space="preserve">Membership to include a minimum of 1 contract researcher (fixed term contract) and a minimum of 2 Early Career Researcher </w:t>
            </w:r>
            <w:r w:rsidRPr="000C59CC">
              <w:rPr>
                <w:rFonts w:cstheme="minorHAnsi"/>
                <w:sz w:val="20"/>
                <w:szCs w:val="20"/>
              </w:rPr>
              <w:lastRenderedPageBreak/>
              <w:t xml:space="preserve">representative across the Faculties by April 2020. Annual internal review of membership engagement, contribution and sustainability.  Longer term goal of including, for succession planning purposes, 2 PhD students,  </w:t>
            </w:r>
          </w:p>
          <w:p w14:paraId="18890616" w14:textId="77777777" w:rsidR="00955012" w:rsidRPr="000C59CC" w:rsidRDefault="00955012" w:rsidP="00955012">
            <w:pPr>
              <w:rPr>
                <w:rFonts w:cstheme="minorHAnsi"/>
                <w:sz w:val="20"/>
                <w:szCs w:val="20"/>
              </w:rPr>
            </w:pPr>
            <w:r w:rsidRPr="000C59CC">
              <w:rPr>
                <w:rFonts w:cstheme="minorHAnsi"/>
                <w:sz w:val="20"/>
                <w:szCs w:val="20"/>
              </w:rPr>
              <w:t>2 post-doctoral members and 2 contract researchers on a rolling basis, which will be managed via our ECR network.</w:t>
            </w:r>
          </w:p>
        </w:tc>
        <w:tc>
          <w:tcPr>
            <w:tcW w:w="2661" w:type="dxa"/>
          </w:tcPr>
          <w:p w14:paraId="5BBB3FF9" w14:textId="77777777" w:rsidR="00955012" w:rsidRDefault="00955012" w:rsidP="00955012">
            <w:pPr>
              <w:rPr>
                <w:rFonts w:cstheme="minorHAnsi"/>
                <w:sz w:val="20"/>
                <w:szCs w:val="20"/>
              </w:rPr>
            </w:pPr>
            <w:r>
              <w:rPr>
                <w:rFonts w:cstheme="minorHAnsi"/>
                <w:sz w:val="20"/>
                <w:szCs w:val="20"/>
              </w:rPr>
              <w:lastRenderedPageBreak/>
              <w:t>April 2020 and September 2020</w:t>
            </w:r>
          </w:p>
        </w:tc>
        <w:tc>
          <w:tcPr>
            <w:tcW w:w="5183" w:type="dxa"/>
          </w:tcPr>
          <w:p w14:paraId="7D07D8D8" w14:textId="24EBB9CB" w:rsidR="00583E61" w:rsidRPr="0024576F" w:rsidRDefault="00583E61" w:rsidP="00583E61">
            <w:pPr>
              <w:rPr>
                <w:i/>
                <w:iCs/>
                <w:sz w:val="20"/>
                <w:szCs w:val="20"/>
              </w:rPr>
            </w:pPr>
            <w:r w:rsidRPr="0024576F">
              <w:rPr>
                <w:i/>
                <w:iCs/>
                <w:sz w:val="20"/>
                <w:szCs w:val="20"/>
              </w:rPr>
              <w:t xml:space="preserve">REG </w:t>
            </w:r>
            <w:r>
              <w:rPr>
                <w:i/>
                <w:iCs/>
                <w:sz w:val="20"/>
                <w:szCs w:val="20"/>
              </w:rPr>
              <w:t xml:space="preserve">representation </w:t>
            </w:r>
            <w:r w:rsidRPr="0024576F">
              <w:rPr>
                <w:i/>
                <w:iCs/>
                <w:sz w:val="20"/>
                <w:szCs w:val="20"/>
              </w:rPr>
              <w:t>has been expanded with 18 members covering all faculties, comprising support from key professional service</w:t>
            </w:r>
            <w:r>
              <w:rPr>
                <w:i/>
                <w:iCs/>
                <w:sz w:val="20"/>
                <w:szCs w:val="20"/>
              </w:rPr>
              <w:t xml:space="preserve"> areas</w:t>
            </w:r>
            <w:r w:rsidRPr="0024576F">
              <w:rPr>
                <w:i/>
                <w:iCs/>
                <w:sz w:val="20"/>
                <w:szCs w:val="20"/>
              </w:rPr>
              <w:t xml:space="preserve">.  The Dean for EDI, 3 early career researchers (Research Fellows and T&amp;R staff) have since joined REG, allowing for REG work to link into other existing institutional action plans, early career faculty networks / postdoctoral researcher forum and more strategically to </w:t>
            </w:r>
            <w:r w:rsidRPr="0024576F">
              <w:rPr>
                <w:i/>
                <w:iCs/>
                <w:sz w:val="20"/>
                <w:szCs w:val="20"/>
              </w:rPr>
              <w:lastRenderedPageBreak/>
              <w:t>other research environment developments across the University.</w:t>
            </w:r>
          </w:p>
          <w:p w14:paraId="119E50B5" w14:textId="3116C238" w:rsidR="00955012" w:rsidRDefault="00955012" w:rsidP="00955012">
            <w:pPr>
              <w:rPr>
                <w:sz w:val="20"/>
                <w:szCs w:val="20"/>
              </w:rPr>
            </w:pPr>
          </w:p>
          <w:p w14:paraId="0AC716AF" w14:textId="6D0D7EB8" w:rsidR="00955012" w:rsidRDefault="00955012" w:rsidP="00955012">
            <w:pPr>
              <w:rPr>
                <w:sz w:val="20"/>
                <w:szCs w:val="20"/>
              </w:rPr>
            </w:pPr>
          </w:p>
          <w:p w14:paraId="39C347D0" w14:textId="75BA2F2B" w:rsidR="00955012" w:rsidRDefault="00955012" w:rsidP="00955012">
            <w:pPr>
              <w:rPr>
                <w:sz w:val="20"/>
                <w:szCs w:val="20"/>
              </w:rPr>
            </w:pPr>
            <w:r>
              <w:rPr>
                <w:sz w:val="20"/>
                <w:szCs w:val="20"/>
              </w:rPr>
              <w:t xml:space="preserve">REG membership and contributions </w:t>
            </w:r>
            <w:r w:rsidR="00583E61">
              <w:rPr>
                <w:sz w:val="20"/>
                <w:szCs w:val="20"/>
              </w:rPr>
              <w:t xml:space="preserve">will continue to be </w:t>
            </w:r>
            <w:r>
              <w:rPr>
                <w:sz w:val="20"/>
                <w:szCs w:val="20"/>
              </w:rPr>
              <w:t>reviewed annually.</w:t>
            </w:r>
          </w:p>
          <w:p w14:paraId="12BDE9EE" w14:textId="77777777" w:rsidR="00955012" w:rsidRPr="00B11984" w:rsidRDefault="00955012" w:rsidP="00955012">
            <w:pPr>
              <w:rPr>
                <w:sz w:val="20"/>
                <w:szCs w:val="20"/>
              </w:rPr>
            </w:pPr>
          </w:p>
          <w:p w14:paraId="1AC40556" w14:textId="77777777" w:rsidR="00955012" w:rsidRPr="004E0A03" w:rsidRDefault="00955012" w:rsidP="00955012">
            <w:pPr>
              <w:rPr>
                <w:i/>
                <w:iCs/>
                <w:sz w:val="20"/>
                <w:szCs w:val="20"/>
              </w:rPr>
            </w:pPr>
            <w:r w:rsidRPr="00337D2F">
              <w:rPr>
                <w:i/>
                <w:iCs/>
                <w:sz w:val="20"/>
                <w:szCs w:val="20"/>
              </w:rPr>
              <w:t>This action has not been carried over.</w:t>
            </w:r>
          </w:p>
          <w:p w14:paraId="3B21311C" w14:textId="7634D4A4" w:rsidR="00955012" w:rsidRDefault="00955012" w:rsidP="00955012">
            <w:pPr>
              <w:rPr>
                <w:rFonts w:cstheme="minorHAnsi"/>
                <w:sz w:val="20"/>
                <w:szCs w:val="20"/>
              </w:rPr>
            </w:pPr>
          </w:p>
        </w:tc>
      </w:tr>
    </w:tbl>
    <w:p w14:paraId="1D1D25E2" w14:textId="77777777" w:rsidR="00513519" w:rsidRDefault="00513519" w:rsidP="00513519"/>
    <w:tbl>
      <w:tblPr>
        <w:tblStyle w:val="TableGrid"/>
        <w:tblW w:w="0" w:type="auto"/>
        <w:tblLook w:val="04A0" w:firstRow="1" w:lastRow="0" w:firstColumn="1" w:lastColumn="0" w:noHBand="0" w:noVBand="1"/>
      </w:tblPr>
      <w:tblGrid>
        <w:gridCol w:w="2547"/>
        <w:gridCol w:w="7655"/>
      </w:tblGrid>
      <w:tr w:rsidR="003E06D1" w14:paraId="62A3B875" w14:textId="77777777" w:rsidTr="003E06D1">
        <w:tc>
          <w:tcPr>
            <w:tcW w:w="2547" w:type="dxa"/>
            <w:shd w:val="clear" w:color="auto" w:fill="E7E6E6" w:themeFill="background2"/>
          </w:tcPr>
          <w:p w14:paraId="6C3214E0" w14:textId="77777777" w:rsidR="003E06D1" w:rsidRPr="00A70047" w:rsidRDefault="003E06D1" w:rsidP="00C84479">
            <w:pPr>
              <w:rPr>
                <w:rFonts w:cstheme="minorHAnsi"/>
                <w:b/>
                <w:sz w:val="20"/>
                <w:szCs w:val="20"/>
              </w:rPr>
            </w:pPr>
            <w:r w:rsidRPr="00A70047">
              <w:rPr>
                <w:rFonts w:cstheme="minorHAnsi"/>
                <w:b/>
                <w:sz w:val="20"/>
                <w:szCs w:val="20"/>
              </w:rPr>
              <w:t>GLOSSARY</w:t>
            </w:r>
          </w:p>
        </w:tc>
        <w:tc>
          <w:tcPr>
            <w:tcW w:w="7655" w:type="dxa"/>
            <w:shd w:val="clear" w:color="auto" w:fill="E7E6E6" w:themeFill="background2"/>
          </w:tcPr>
          <w:p w14:paraId="024315B0" w14:textId="373E40C9" w:rsidR="003E06D1" w:rsidRPr="00A70047" w:rsidRDefault="003E06D1" w:rsidP="00C84479">
            <w:pPr>
              <w:rPr>
                <w:rFonts w:cstheme="minorHAnsi"/>
                <w:b/>
                <w:sz w:val="20"/>
                <w:szCs w:val="20"/>
              </w:rPr>
            </w:pPr>
            <w:r>
              <w:rPr>
                <w:rFonts w:cstheme="minorHAnsi"/>
                <w:b/>
                <w:sz w:val="20"/>
                <w:szCs w:val="20"/>
              </w:rPr>
              <w:t>Full name</w:t>
            </w:r>
          </w:p>
        </w:tc>
      </w:tr>
      <w:tr w:rsidR="00513519" w14:paraId="093BF4EC" w14:textId="77777777" w:rsidTr="00E22B95">
        <w:tc>
          <w:tcPr>
            <w:tcW w:w="2547" w:type="dxa"/>
          </w:tcPr>
          <w:p w14:paraId="3DE85133" w14:textId="77777777" w:rsidR="00513519" w:rsidRDefault="00513519" w:rsidP="00C84479">
            <w:pPr>
              <w:rPr>
                <w:rFonts w:cstheme="minorHAnsi"/>
                <w:sz w:val="20"/>
                <w:szCs w:val="20"/>
              </w:rPr>
            </w:pPr>
            <w:r>
              <w:rPr>
                <w:rFonts w:cstheme="minorHAnsi"/>
                <w:sz w:val="20"/>
                <w:szCs w:val="20"/>
              </w:rPr>
              <w:t>AAPC</w:t>
            </w:r>
          </w:p>
        </w:tc>
        <w:tc>
          <w:tcPr>
            <w:tcW w:w="7655" w:type="dxa"/>
          </w:tcPr>
          <w:p w14:paraId="147FE334" w14:textId="77777777" w:rsidR="00513519" w:rsidRDefault="00513519" w:rsidP="00C84479">
            <w:pPr>
              <w:rPr>
                <w:rFonts w:cstheme="minorHAnsi"/>
                <w:sz w:val="20"/>
                <w:szCs w:val="20"/>
              </w:rPr>
            </w:pPr>
            <w:r>
              <w:rPr>
                <w:rFonts w:cstheme="minorHAnsi"/>
                <w:sz w:val="20"/>
                <w:szCs w:val="20"/>
              </w:rPr>
              <w:t>Academic Advancement and Promotions Committee</w:t>
            </w:r>
          </w:p>
        </w:tc>
      </w:tr>
      <w:tr w:rsidR="00513519" w14:paraId="6CBA9538" w14:textId="77777777" w:rsidTr="00E22B95">
        <w:tc>
          <w:tcPr>
            <w:tcW w:w="2547" w:type="dxa"/>
          </w:tcPr>
          <w:p w14:paraId="5C2FA998" w14:textId="77777777" w:rsidR="00513519" w:rsidRDefault="00513519" w:rsidP="00C84479">
            <w:pPr>
              <w:rPr>
                <w:rFonts w:cstheme="minorHAnsi"/>
                <w:sz w:val="20"/>
                <w:szCs w:val="20"/>
              </w:rPr>
            </w:pPr>
            <w:r>
              <w:rPr>
                <w:rFonts w:cstheme="minorHAnsi"/>
                <w:sz w:val="20"/>
                <w:szCs w:val="20"/>
              </w:rPr>
              <w:t>Achieving Success</w:t>
            </w:r>
          </w:p>
        </w:tc>
        <w:tc>
          <w:tcPr>
            <w:tcW w:w="7655" w:type="dxa"/>
          </w:tcPr>
          <w:p w14:paraId="2B8A1E56" w14:textId="77777777" w:rsidR="00513519" w:rsidRDefault="00513519" w:rsidP="00C84479">
            <w:pPr>
              <w:rPr>
                <w:rFonts w:cstheme="minorHAnsi"/>
                <w:sz w:val="20"/>
                <w:szCs w:val="20"/>
              </w:rPr>
            </w:pPr>
            <w:r>
              <w:rPr>
                <w:rFonts w:cstheme="minorHAnsi"/>
                <w:sz w:val="20"/>
                <w:szCs w:val="20"/>
              </w:rPr>
              <w:t>Annual appraisal/review for staff</w:t>
            </w:r>
          </w:p>
        </w:tc>
      </w:tr>
      <w:tr w:rsidR="00513519" w14:paraId="4966BD5E" w14:textId="77777777" w:rsidTr="00E22B95">
        <w:tc>
          <w:tcPr>
            <w:tcW w:w="2547" w:type="dxa"/>
          </w:tcPr>
          <w:p w14:paraId="4CFB663A" w14:textId="77777777" w:rsidR="00513519" w:rsidRDefault="00513519" w:rsidP="00C84479">
            <w:pPr>
              <w:rPr>
                <w:rFonts w:cstheme="minorHAnsi"/>
                <w:sz w:val="20"/>
                <w:szCs w:val="20"/>
              </w:rPr>
            </w:pPr>
            <w:r>
              <w:rPr>
                <w:rFonts w:cstheme="minorHAnsi"/>
                <w:sz w:val="20"/>
                <w:szCs w:val="20"/>
              </w:rPr>
              <w:t>AS</w:t>
            </w:r>
          </w:p>
        </w:tc>
        <w:tc>
          <w:tcPr>
            <w:tcW w:w="7655" w:type="dxa"/>
          </w:tcPr>
          <w:p w14:paraId="638D93AA" w14:textId="77777777" w:rsidR="00513519" w:rsidRDefault="00513519" w:rsidP="00C84479">
            <w:pPr>
              <w:rPr>
                <w:rFonts w:cstheme="minorHAnsi"/>
                <w:sz w:val="20"/>
                <w:szCs w:val="20"/>
              </w:rPr>
            </w:pPr>
            <w:r>
              <w:rPr>
                <w:rFonts w:cstheme="minorHAnsi"/>
                <w:sz w:val="20"/>
                <w:szCs w:val="20"/>
              </w:rPr>
              <w:t>Achieving Success (annual appraisal/review for staff)</w:t>
            </w:r>
          </w:p>
        </w:tc>
      </w:tr>
      <w:tr w:rsidR="004C5E0A" w14:paraId="3EC903AB" w14:textId="77777777" w:rsidTr="00E22B95">
        <w:tc>
          <w:tcPr>
            <w:tcW w:w="2547" w:type="dxa"/>
          </w:tcPr>
          <w:p w14:paraId="531E1DBE" w14:textId="2C463BFC" w:rsidR="004C5E0A" w:rsidRDefault="004C5E0A" w:rsidP="00C84479">
            <w:pPr>
              <w:rPr>
                <w:rFonts w:cstheme="minorHAnsi"/>
                <w:sz w:val="20"/>
                <w:szCs w:val="20"/>
              </w:rPr>
            </w:pPr>
            <w:r>
              <w:rPr>
                <w:rFonts w:cstheme="minorHAnsi"/>
                <w:sz w:val="20"/>
                <w:szCs w:val="20"/>
              </w:rPr>
              <w:t>BES</w:t>
            </w:r>
          </w:p>
        </w:tc>
        <w:tc>
          <w:tcPr>
            <w:tcW w:w="7655" w:type="dxa"/>
          </w:tcPr>
          <w:p w14:paraId="4567EBAC" w14:textId="2464F4E1" w:rsidR="004C5E0A" w:rsidRDefault="004C5E0A" w:rsidP="00C84479">
            <w:pPr>
              <w:rPr>
                <w:rFonts w:cstheme="minorHAnsi"/>
                <w:sz w:val="20"/>
                <w:szCs w:val="20"/>
              </w:rPr>
            </w:pPr>
            <w:r>
              <w:rPr>
                <w:rFonts w:cstheme="minorHAnsi"/>
                <w:sz w:val="20"/>
                <w:szCs w:val="20"/>
              </w:rPr>
              <w:t>Biological and Environmental Sciences (Faculty of Natural Sciences)</w:t>
            </w:r>
          </w:p>
        </w:tc>
      </w:tr>
      <w:tr w:rsidR="00513519" w14:paraId="79190016" w14:textId="77777777" w:rsidTr="00E22B95">
        <w:tc>
          <w:tcPr>
            <w:tcW w:w="2547" w:type="dxa"/>
          </w:tcPr>
          <w:p w14:paraId="057BAC79" w14:textId="77777777" w:rsidR="00513519" w:rsidRDefault="00513519" w:rsidP="00C84479">
            <w:pPr>
              <w:rPr>
                <w:rFonts w:cstheme="minorHAnsi"/>
                <w:sz w:val="20"/>
                <w:szCs w:val="20"/>
              </w:rPr>
            </w:pPr>
            <w:r>
              <w:rPr>
                <w:rFonts w:cstheme="minorHAnsi"/>
                <w:sz w:val="20"/>
                <w:szCs w:val="20"/>
              </w:rPr>
              <w:t>CES</w:t>
            </w:r>
          </w:p>
        </w:tc>
        <w:tc>
          <w:tcPr>
            <w:tcW w:w="7655" w:type="dxa"/>
          </w:tcPr>
          <w:p w14:paraId="749451F4" w14:textId="77777777" w:rsidR="00513519" w:rsidRDefault="00513519" w:rsidP="00C84479">
            <w:pPr>
              <w:rPr>
                <w:rFonts w:cstheme="minorHAnsi"/>
                <w:sz w:val="20"/>
                <w:szCs w:val="20"/>
              </w:rPr>
            </w:pPr>
            <w:r>
              <w:rPr>
                <w:rFonts w:cstheme="minorHAnsi"/>
                <w:sz w:val="20"/>
                <w:szCs w:val="20"/>
              </w:rPr>
              <w:t>Careers and Employability Service</w:t>
            </w:r>
          </w:p>
        </w:tc>
      </w:tr>
      <w:tr w:rsidR="00513519" w14:paraId="643DA0A9" w14:textId="77777777" w:rsidTr="00E22B95">
        <w:tc>
          <w:tcPr>
            <w:tcW w:w="2547" w:type="dxa"/>
          </w:tcPr>
          <w:p w14:paraId="4F255556" w14:textId="549A8153" w:rsidR="00513519" w:rsidRDefault="00513519" w:rsidP="00C84479">
            <w:pPr>
              <w:rPr>
                <w:rFonts w:cstheme="minorHAnsi"/>
                <w:sz w:val="20"/>
                <w:szCs w:val="20"/>
              </w:rPr>
            </w:pPr>
            <w:r>
              <w:rPr>
                <w:rFonts w:cstheme="minorHAnsi"/>
                <w:sz w:val="20"/>
                <w:szCs w:val="20"/>
              </w:rPr>
              <w:t>Dean ED</w:t>
            </w:r>
            <w:r w:rsidR="00C96851">
              <w:rPr>
                <w:rFonts w:cstheme="minorHAnsi"/>
                <w:sz w:val="20"/>
                <w:szCs w:val="20"/>
              </w:rPr>
              <w:t>I</w:t>
            </w:r>
          </w:p>
        </w:tc>
        <w:tc>
          <w:tcPr>
            <w:tcW w:w="7655" w:type="dxa"/>
          </w:tcPr>
          <w:p w14:paraId="66479C22" w14:textId="2756DF64" w:rsidR="00513519" w:rsidRDefault="00513519" w:rsidP="00C84479">
            <w:pPr>
              <w:rPr>
                <w:rFonts w:cstheme="minorHAnsi"/>
                <w:sz w:val="20"/>
                <w:szCs w:val="20"/>
              </w:rPr>
            </w:pPr>
            <w:r>
              <w:rPr>
                <w:rFonts w:cstheme="minorHAnsi"/>
                <w:sz w:val="20"/>
                <w:szCs w:val="20"/>
              </w:rPr>
              <w:t>Dean for Equality</w:t>
            </w:r>
            <w:r w:rsidR="00C96851">
              <w:rPr>
                <w:rFonts w:cstheme="minorHAnsi"/>
                <w:sz w:val="20"/>
                <w:szCs w:val="20"/>
              </w:rPr>
              <w:t xml:space="preserve">, </w:t>
            </w:r>
            <w:r>
              <w:rPr>
                <w:rFonts w:cstheme="minorHAnsi"/>
                <w:sz w:val="20"/>
                <w:szCs w:val="20"/>
              </w:rPr>
              <w:t>Diversity</w:t>
            </w:r>
            <w:r w:rsidR="00C96851">
              <w:rPr>
                <w:rFonts w:cstheme="minorHAnsi"/>
                <w:sz w:val="20"/>
                <w:szCs w:val="20"/>
              </w:rPr>
              <w:t xml:space="preserve"> and Inclusion</w:t>
            </w:r>
          </w:p>
        </w:tc>
      </w:tr>
      <w:tr w:rsidR="00513519" w14:paraId="0A30F141" w14:textId="77777777" w:rsidTr="00E22B95">
        <w:tc>
          <w:tcPr>
            <w:tcW w:w="2547" w:type="dxa"/>
          </w:tcPr>
          <w:p w14:paraId="2B496B35" w14:textId="36F501CC" w:rsidR="00513519" w:rsidRDefault="00513519" w:rsidP="00C84479">
            <w:pPr>
              <w:rPr>
                <w:rFonts w:cstheme="minorHAnsi"/>
                <w:sz w:val="20"/>
                <w:szCs w:val="20"/>
              </w:rPr>
            </w:pPr>
            <w:r>
              <w:rPr>
                <w:rFonts w:cstheme="minorHAnsi"/>
                <w:sz w:val="20"/>
                <w:szCs w:val="20"/>
              </w:rPr>
              <w:t>Dean RE</w:t>
            </w:r>
            <w:r w:rsidR="00C96851">
              <w:rPr>
                <w:rFonts w:cstheme="minorHAnsi"/>
                <w:sz w:val="20"/>
                <w:szCs w:val="20"/>
              </w:rPr>
              <w:t>P</w:t>
            </w:r>
          </w:p>
        </w:tc>
        <w:tc>
          <w:tcPr>
            <w:tcW w:w="7655" w:type="dxa"/>
          </w:tcPr>
          <w:p w14:paraId="3AA294BD" w14:textId="308BA035" w:rsidR="00513519" w:rsidRDefault="00513519" w:rsidP="00C84479">
            <w:pPr>
              <w:rPr>
                <w:rFonts w:cstheme="minorHAnsi"/>
                <w:sz w:val="20"/>
                <w:szCs w:val="20"/>
              </w:rPr>
            </w:pPr>
            <w:r>
              <w:rPr>
                <w:rFonts w:cstheme="minorHAnsi"/>
                <w:sz w:val="20"/>
                <w:szCs w:val="20"/>
              </w:rPr>
              <w:t>Dean of Research Engagement</w:t>
            </w:r>
            <w:r w:rsidR="00C96851">
              <w:rPr>
                <w:rFonts w:cstheme="minorHAnsi"/>
                <w:sz w:val="20"/>
                <w:szCs w:val="20"/>
              </w:rPr>
              <w:t xml:space="preserve"> and Performance</w:t>
            </w:r>
            <w:r w:rsidR="00850E3A">
              <w:rPr>
                <w:rFonts w:cstheme="minorHAnsi"/>
                <w:sz w:val="20"/>
                <w:szCs w:val="20"/>
              </w:rPr>
              <w:t xml:space="preserve"> (previously Dean Research Engagement)</w:t>
            </w:r>
          </w:p>
        </w:tc>
      </w:tr>
      <w:tr w:rsidR="00513519" w14:paraId="2F52064B" w14:textId="77777777" w:rsidTr="00E22B95">
        <w:tc>
          <w:tcPr>
            <w:tcW w:w="2547" w:type="dxa"/>
          </w:tcPr>
          <w:p w14:paraId="355490E4" w14:textId="77777777" w:rsidR="00513519" w:rsidRDefault="00513519" w:rsidP="00C84479">
            <w:pPr>
              <w:rPr>
                <w:rFonts w:cstheme="minorHAnsi"/>
                <w:sz w:val="20"/>
                <w:szCs w:val="20"/>
              </w:rPr>
            </w:pPr>
            <w:r>
              <w:rPr>
                <w:rFonts w:cstheme="minorHAnsi"/>
                <w:sz w:val="20"/>
                <w:szCs w:val="20"/>
              </w:rPr>
              <w:t>DP Research</w:t>
            </w:r>
          </w:p>
        </w:tc>
        <w:tc>
          <w:tcPr>
            <w:tcW w:w="7655" w:type="dxa"/>
          </w:tcPr>
          <w:p w14:paraId="08473893" w14:textId="77777777" w:rsidR="00513519" w:rsidRDefault="00513519" w:rsidP="00C84479">
            <w:pPr>
              <w:rPr>
                <w:rFonts w:cstheme="minorHAnsi"/>
                <w:sz w:val="20"/>
                <w:szCs w:val="20"/>
              </w:rPr>
            </w:pPr>
            <w:r>
              <w:rPr>
                <w:rFonts w:cstheme="minorHAnsi"/>
                <w:sz w:val="20"/>
                <w:szCs w:val="20"/>
              </w:rPr>
              <w:t>Deputy Principal for Research</w:t>
            </w:r>
          </w:p>
        </w:tc>
      </w:tr>
      <w:tr w:rsidR="00513519" w14:paraId="52E5C001" w14:textId="77777777" w:rsidTr="00E22B95">
        <w:tc>
          <w:tcPr>
            <w:tcW w:w="2547" w:type="dxa"/>
          </w:tcPr>
          <w:p w14:paraId="78C82922" w14:textId="77777777" w:rsidR="00513519" w:rsidRDefault="00513519" w:rsidP="00C84479">
            <w:pPr>
              <w:rPr>
                <w:rFonts w:cstheme="minorHAnsi"/>
                <w:sz w:val="20"/>
                <w:szCs w:val="20"/>
              </w:rPr>
            </w:pPr>
            <w:r>
              <w:rPr>
                <w:rFonts w:cstheme="minorHAnsi"/>
                <w:sz w:val="20"/>
                <w:szCs w:val="20"/>
              </w:rPr>
              <w:t>ECR</w:t>
            </w:r>
          </w:p>
        </w:tc>
        <w:tc>
          <w:tcPr>
            <w:tcW w:w="7655" w:type="dxa"/>
          </w:tcPr>
          <w:p w14:paraId="31DEFEE7" w14:textId="77777777" w:rsidR="00513519" w:rsidRDefault="00513519" w:rsidP="00C84479">
            <w:pPr>
              <w:rPr>
                <w:rFonts w:cstheme="minorHAnsi"/>
                <w:sz w:val="20"/>
                <w:szCs w:val="20"/>
              </w:rPr>
            </w:pPr>
            <w:r>
              <w:rPr>
                <w:rFonts w:cstheme="minorHAnsi"/>
                <w:sz w:val="20"/>
                <w:szCs w:val="20"/>
              </w:rPr>
              <w:t>Early career researcher</w:t>
            </w:r>
          </w:p>
        </w:tc>
      </w:tr>
      <w:tr w:rsidR="00513519" w14:paraId="52C0E679" w14:textId="77777777" w:rsidTr="00E22B95">
        <w:tc>
          <w:tcPr>
            <w:tcW w:w="2547" w:type="dxa"/>
          </w:tcPr>
          <w:p w14:paraId="5303C945" w14:textId="77777777" w:rsidR="00513519" w:rsidRDefault="00513519" w:rsidP="00C84479">
            <w:pPr>
              <w:rPr>
                <w:rFonts w:cstheme="minorHAnsi"/>
                <w:sz w:val="20"/>
                <w:szCs w:val="20"/>
              </w:rPr>
            </w:pPr>
            <w:r>
              <w:rPr>
                <w:rFonts w:cstheme="minorHAnsi"/>
                <w:sz w:val="20"/>
                <w:szCs w:val="20"/>
              </w:rPr>
              <w:t>ESG</w:t>
            </w:r>
          </w:p>
        </w:tc>
        <w:tc>
          <w:tcPr>
            <w:tcW w:w="7655" w:type="dxa"/>
          </w:tcPr>
          <w:p w14:paraId="534D2CEA" w14:textId="77777777" w:rsidR="00513519" w:rsidRDefault="00513519" w:rsidP="00C84479">
            <w:pPr>
              <w:rPr>
                <w:rFonts w:cstheme="minorHAnsi"/>
                <w:sz w:val="20"/>
                <w:szCs w:val="20"/>
              </w:rPr>
            </w:pPr>
            <w:r>
              <w:rPr>
                <w:rFonts w:cstheme="minorHAnsi"/>
                <w:sz w:val="20"/>
                <w:szCs w:val="20"/>
              </w:rPr>
              <w:t>Equalities Steering Group</w:t>
            </w:r>
          </w:p>
        </w:tc>
      </w:tr>
      <w:tr w:rsidR="00513519" w14:paraId="08A8B4D4" w14:textId="77777777" w:rsidTr="00E22B95">
        <w:tc>
          <w:tcPr>
            <w:tcW w:w="2547" w:type="dxa"/>
          </w:tcPr>
          <w:p w14:paraId="4D568526" w14:textId="77777777" w:rsidR="00513519" w:rsidRDefault="00513519" w:rsidP="00C84479">
            <w:pPr>
              <w:rPr>
                <w:rFonts w:cstheme="minorHAnsi"/>
                <w:sz w:val="20"/>
                <w:szCs w:val="20"/>
              </w:rPr>
            </w:pPr>
            <w:r>
              <w:rPr>
                <w:rFonts w:cstheme="minorHAnsi"/>
                <w:sz w:val="20"/>
                <w:szCs w:val="20"/>
              </w:rPr>
              <w:t>HR</w:t>
            </w:r>
          </w:p>
        </w:tc>
        <w:tc>
          <w:tcPr>
            <w:tcW w:w="7655" w:type="dxa"/>
          </w:tcPr>
          <w:p w14:paraId="0B3EF0CE" w14:textId="77777777" w:rsidR="00513519" w:rsidRDefault="00513519" w:rsidP="00C84479">
            <w:pPr>
              <w:rPr>
                <w:rFonts w:cstheme="minorHAnsi"/>
                <w:sz w:val="20"/>
                <w:szCs w:val="20"/>
              </w:rPr>
            </w:pPr>
            <w:r>
              <w:rPr>
                <w:rFonts w:cstheme="minorHAnsi"/>
                <w:sz w:val="20"/>
                <w:szCs w:val="20"/>
              </w:rPr>
              <w:t>Human Resources</w:t>
            </w:r>
          </w:p>
        </w:tc>
      </w:tr>
      <w:tr w:rsidR="00513519" w14:paraId="6F8F22A9" w14:textId="77777777" w:rsidTr="00E22B95">
        <w:tc>
          <w:tcPr>
            <w:tcW w:w="2547" w:type="dxa"/>
          </w:tcPr>
          <w:p w14:paraId="4B2DE003" w14:textId="77777777" w:rsidR="00513519" w:rsidRDefault="00513519" w:rsidP="00C84479">
            <w:pPr>
              <w:rPr>
                <w:rFonts w:cstheme="minorHAnsi"/>
                <w:sz w:val="20"/>
                <w:szCs w:val="20"/>
              </w:rPr>
            </w:pPr>
            <w:r>
              <w:rPr>
                <w:rFonts w:cstheme="minorHAnsi"/>
                <w:sz w:val="20"/>
                <w:szCs w:val="20"/>
              </w:rPr>
              <w:lastRenderedPageBreak/>
              <w:t>HR AD</w:t>
            </w:r>
          </w:p>
        </w:tc>
        <w:tc>
          <w:tcPr>
            <w:tcW w:w="7655" w:type="dxa"/>
          </w:tcPr>
          <w:p w14:paraId="39F7B95E" w14:textId="77777777" w:rsidR="00513519" w:rsidRDefault="00513519" w:rsidP="00C84479">
            <w:pPr>
              <w:rPr>
                <w:rFonts w:cstheme="minorHAnsi"/>
                <w:sz w:val="20"/>
                <w:szCs w:val="20"/>
              </w:rPr>
            </w:pPr>
            <w:r>
              <w:rPr>
                <w:rFonts w:cstheme="minorHAnsi"/>
                <w:sz w:val="20"/>
                <w:szCs w:val="20"/>
              </w:rPr>
              <w:t>Human Resources Academic Development</w:t>
            </w:r>
          </w:p>
        </w:tc>
      </w:tr>
      <w:tr w:rsidR="00513519" w14:paraId="4B2AC620" w14:textId="77777777" w:rsidTr="00E22B95">
        <w:tc>
          <w:tcPr>
            <w:tcW w:w="2547" w:type="dxa"/>
          </w:tcPr>
          <w:p w14:paraId="6131B397" w14:textId="77777777" w:rsidR="00513519" w:rsidRDefault="00513519" w:rsidP="00C84479">
            <w:pPr>
              <w:rPr>
                <w:rFonts w:cstheme="minorHAnsi"/>
                <w:sz w:val="20"/>
                <w:szCs w:val="20"/>
              </w:rPr>
            </w:pPr>
            <w:r>
              <w:rPr>
                <w:rFonts w:cstheme="minorHAnsi"/>
                <w:sz w:val="20"/>
                <w:szCs w:val="20"/>
              </w:rPr>
              <w:t>HR OD</w:t>
            </w:r>
          </w:p>
        </w:tc>
        <w:tc>
          <w:tcPr>
            <w:tcW w:w="7655" w:type="dxa"/>
          </w:tcPr>
          <w:p w14:paraId="4AC38DFB" w14:textId="77777777" w:rsidR="00513519" w:rsidRDefault="00513519" w:rsidP="00C84479">
            <w:pPr>
              <w:rPr>
                <w:rFonts w:cstheme="minorHAnsi"/>
                <w:sz w:val="20"/>
                <w:szCs w:val="20"/>
              </w:rPr>
            </w:pPr>
            <w:r>
              <w:rPr>
                <w:rFonts w:cstheme="minorHAnsi"/>
                <w:sz w:val="20"/>
                <w:szCs w:val="20"/>
              </w:rPr>
              <w:t>Human Resources Organisational Development</w:t>
            </w:r>
          </w:p>
        </w:tc>
      </w:tr>
      <w:tr w:rsidR="00513519" w14:paraId="5169C788" w14:textId="77777777" w:rsidTr="00E22B95">
        <w:tc>
          <w:tcPr>
            <w:tcW w:w="2547" w:type="dxa"/>
          </w:tcPr>
          <w:p w14:paraId="42FFA1B3" w14:textId="77777777" w:rsidR="00513519" w:rsidRDefault="00513519" w:rsidP="00C84479">
            <w:pPr>
              <w:rPr>
                <w:rFonts w:cstheme="minorHAnsi"/>
                <w:sz w:val="20"/>
                <w:szCs w:val="20"/>
              </w:rPr>
            </w:pPr>
            <w:r>
              <w:rPr>
                <w:rFonts w:cstheme="minorHAnsi"/>
                <w:sz w:val="20"/>
                <w:szCs w:val="20"/>
              </w:rPr>
              <w:t>IAS</w:t>
            </w:r>
          </w:p>
        </w:tc>
        <w:tc>
          <w:tcPr>
            <w:tcW w:w="7655" w:type="dxa"/>
          </w:tcPr>
          <w:p w14:paraId="63EB3554" w14:textId="77777777" w:rsidR="00513519" w:rsidRDefault="00513519" w:rsidP="00C84479">
            <w:pPr>
              <w:rPr>
                <w:rFonts w:cstheme="minorHAnsi"/>
                <w:sz w:val="20"/>
                <w:szCs w:val="20"/>
              </w:rPr>
            </w:pPr>
            <w:r>
              <w:rPr>
                <w:rFonts w:cstheme="minorHAnsi"/>
                <w:sz w:val="20"/>
                <w:szCs w:val="20"/>
              </w:rPr>
              <w:t xml:space="preserve">Institute for Advanced Studies </w:t>
            </w:r>
          </w:p>
        </w:tc>
      </w:tr>
      <w:tr w:rsidR="004C5E0A" w14:paraId="53DB45B7" w14:textId="77777777" w:rsidTr="00E22B95">
        <w:tc>
          <w:tcPr>
            <w:tcW w:w="2547" w:type="dxa"/>
          </w:tcPr>
          <w:p w14:paraId="63E8946B" w14:textId="5B830510" w:rsidR="004C5E0A" w:rsidRDefault="004C5E0A" w:rsidP="00C84479">
            <w:pPr>
              <w:rPr>
                <w:rFonts w:cstheme="minorHAnsi"/>
                <w:sz w:val="20"/>
                <w:szCs w:val="20"/>
              </w:rPr>
            </w:pPr>
            <w:r>
              <w:rPr>
                <w:rFonts w:cstheme="minorHAnsi"/>
                <w:sz w:val="20"/>
                <w:szCs w:val="20"/>
              </w:rPr>
              <w:t>IOA</w:t>
            </w:r>
          </w:p>
        </w:tc>
        <w:tc>
          <w:tcPr>
            <w:tcW w:w="7655" w:type="dxa"/>
          </w:tcPr>
          <w:p w14:paraId="6C92B94A" w14:textId="27508180" w:rsidR="004C5E0A" w:rsidRDefault="004C5E0A" w:rsidP="00C84479">
            <w:pPr>
              <w:rPr>
                <w:rFonts w:cstheme="minorHAnsi"/>
                <w:sz w:val="20"/>
                <w:szCs w:val="20"/>
              </w:rPr>
            </w:pPr>
            <w:r>
              <w:rPr>
                <w:rFonts w:cstheme="minorHAnsi"/>
                <w:sz w:val="20"/>
                <w:szCs w:val="20"/>
              </w:rPr>
              <w:t>Institute of Aquaculture (Faculty of Natural Sciences)</w:t>
            </w:r>
          </w:p>
        </w:tc>
      </w:tr>
      <w:tr w:rsidR="00513519" w14:paraId="420A8666" w14:textId="77777777" w:rsidTr="00E22B95">
        <w:tc>
          <w:tcPr>
            <w:tcW w:w="2547" w:type="dxa"/>
          </w:tcPr>
          <w:p w14:paraId="62189B73" w14:textId="77777777" w:rsidR="00513519" w:rsidRDefault="00513519" w:rsidP="00C84479">
            <w:pPr>
              <w:rPr>
                <w:rFonts w:cstheme="minorHAnsi"/>
                <w:sz w:val="20"/>
                <w:szCs w:val="20"/>
              </w:rPr>
            </w:pPr>
            <w:r>
              <w:rPr>
                <w:rFonts w:cstheme="minorHAnsi"/>
                <w:sz w:val="20"/>
                <w:szCs w:val="20"/>
              </w:rPr>
              <w:t>PI</w:t>
            </w:r>
          </w:p>
        </w:tc>
        <w:tc>
          <w:tcPr>
            <w:tcW w:w="7655" w:type="dxa"/>
          </w:tcPr>
          <w:p w14:paraId="65106BF5" w14:textId="77777777" w:rsidR="00513519" w:rsidRDefault="00513519" w:rsidP="00C84479">
            <w:pPr>
              <w:rPr>
                <w:rFonts w:cstheme="minorHAnsi"/>
                <w:sz w:val="20"/>
                <w:szCs w:val="20"/>
              </w:rPr>
            </w:pPr>
            <w:r>
              <w:rPr>
                <w:rFonts w:cstheme="minorHAnsi"/>
                <w:sz w:val="20"/>
                <w:szCs w:val="20"/>
              </w:rPr>
              <w:t>Principal Investigator</w:t>
            </w:r>
          </w:p>
        </w:tc>
      </w:tr>
      <w:tr w:rsidR="00513519" w14:paraId="778477D9" w14:textId="77777777" w:rsidTr="00E22B95">
        <w:tc>
          <w:tcPr>
            <w:tcW w:w="2547" w:type="dxa"/>
          </w:tcPr>
          <w:p w14:paraId="28D2BC37" w14:textId="77777777" w:rsidR="00513519" w:rsidRDefault="00513519" w:rsidP="00C84479">
            <w:pPr>
              <w:rPr>
                <w:rFonts w:cstheme="minorHAnsi"/>
                <w:sz w:val="20"/>
                <w:szCs w:val="20"/>
              </w:rPr>
            </w:pPr>
            <w:r>
              <w:rPr>
                <w:rFonts w:cstheme="minorHAnsi"/>
                <w:sz w:val="20"/>
                <w:szCs w:val="20"/>
              </w:rPr>
              <w:t>RDF</w:t>
            </w:r>
          </w:p>
        </w:tc>
        <w:tc>
          <w:tcPr>
            <w:tcW w:w="7655" w:type="dxa"/>
          </w:tcPr>
          <w:p w14:paraId="378B568F" w14:textId="77777777" w:rsidR="00513519" w:rsidRDefault="00513519" w:rsidP="00C84479">
            <w:pPr>
              <w:rPr>
                <w:rFonts w:cstheme="minorHAnsi"/>
                <w:sz w:val="20"/>
                <w:szCs w:val="20"/>
              </w:rPr>
            </w:pPr>
            <w:r>
              <w:rPr>
                <w:rFonts w:cstheme="minorHAnsi"/>
                <w:sz w:val="20"/>
                <w:szCs w:val="20"/>
              </w:rPr>
              <w:t>Researcher Development Framework</w:t>
            </w:r>
          </w:p>
        </w:tc>
      </w:tr>
      <w:tr w:rsidR="00513519" w14:paraId="0C5562D6" w14:textId="77777777" w:rsidTr="00E22B95">
        <w:tc>
          <w:tcPr>
            <w:tcW w:w="2547" w:type="dxa"/>
          </w:tcPr>
          <w:p w14:paraId="2FF6C01C" w14:textId="77777777" w:rsidR="00513519" w:rsidRDefault="00513519" w:rsidP="00C84479">
            <w:pPr>
              <w:rPr>
                <w:rFonts w:cstheme="minorHAnsi"/>
                <w:sz w:val="20"/>
                <w:szCs w:val="20"/>
              </w:rPr>
            </w:pPr>
            <w:r>
              <w:rPr>
                <w:rFonts w:cstheme="minorHAnsi"/>
                <w:sz w:val="20"/>
                <w:szCs w:val="20"/>
              </w:rPr>
              <w:t>RDP</w:t>
            </w:r>
          </w:p>
        </w:tc>
        <w:tc>
          <w:tcPr>
            <w:tcW w:w="7655" w:type="dxa"/>
          </w:tcPr>
          <w:p w14:paraId="2834CAD0" w14:textId="77777777" w:rsidR="00513519" w:rsidRDefault="00513519" w:rsidP="00C84479">
            <w:pPr>
              <w:rPr>
                <w:rFonts w:cstheme="minorHAnsi"/>
                <w:sz w:val="20"/>
                <w:szCs w:val="20"/>
              </w:rPr>
            </w:pPr>
            <w:r>
              <w:rPr>
                <w:rFonts w:cstheme="minorHAnsi"/>
                <w:sz w:val="20"/>
                <w:szCs w:val="20"/>
              </w:rPr>
              <w:t>Researcher Development Programme</w:t>
            </w:r>
          </w:p>
        </w:tc>
      </w:tr>
      <w:tr w:rsidR="00513519" w14:paraId="11569C3F" w14:textId="77777777" w:rsidTr="00E22B95">
        <w:tc>
          <w:tcPr>
            <w:tcW w:w="2547" w:type="dxa"/>
          </w:tcPr>
          <w:p w14:paraId="42BD53FB" w14:textId="7052C2BA" w:rsidR="00513519" w:rsidRDefault="00513519" w:rsidP="00C84479">
            <w:pPr>
              <w:rPr>
                <w:rFonts w:cstheme="minorHAnsi"/>
                <w:sz w:val="20"/>
                <w:szCs w:val="20"/>
              </w:rPr>
            </w:pPr>
            <w:r>
              <w:rPr>
                <w:rFonts w:cstheme="minorHAnsi"/>
                <w:sz w:val="20"/>
                <w:szCs w:val="20"/>
              </w:rPr>
              <w:t>REG</w:t>
            </w:r>
          </w:p>
        </w:tc>
        <w:tc>
          <w:tcPr>
            <w:tcW w:w="7655" w:type="dxa"/>
          </w:tcPr>
          <w:p w14:paraId="744B8C69" w14:textId="0BA79A2D" w:rsidR="00513519" w:rsidRDefault="00513519" w:rsidP="00C84479">
            <w:pPr>
              <w:rPr>
                <w:rFonts w:cstheme="minorHAnsi"/>
                <w:sz w:val="20"/>
                <w:szCs w:val="20"/>
              </w:rPr>
            </w:pPr>
            <w:r>
              <w:rPr>
                <w:rFonts w:cstheme="minorHAnsi"/>
                <w:sz w:val="20"/>
                <w:szCs w:val="20"/>
              </w:rPr>
              <w:t xml:space="preserve">Research Environment </w:t>
            </w:r>
            <w:r w:rsidR="007F394E">
              <w:rPr>
                <w:rFonts w:cstheme="minorHAnsi"/>
                <w:sz w:val="20"/>
                <w:szCs w:val="20"/>
              </w:rPr>
              <w:t>G</w:t>
            </w:r>
            <w:r>
              <w:rPr>
                <w:rFonts w:cstheme="minorHAnsi"/>
                <w:sz w:val="20"/>
                <w:szCs w:val="20"/>
              </w:rPr>
              <w:t>roup</w:t>
            </w:r>
            <w:r w:rsidR="007F394E">
              <w:rPr>
                <w:rFonts w:cstheme="minorHAnsi"/>
                <w:sz w:val="20"/>
                <w:szCs w:val="20"/>
              </w:rPr>
              <w:t xml:space="preserve"> (</w:t>
            </w:r>
            <w:r w:rsidR="00CF4CD1">
              <w:rPr>
                <w:rFonts w:cstheme="minorHAnsi"/>
                <w:sz w:val="20"/>
                <w:szCs w:val="20"/>
              </w:rPr>
              <w:t>formerly</w:t>
            </w:r>
            <w:r w:rsidR="007F394E">
              <w:rPr>
                <w:rFonts w:cstheme="minorHAnsi"/>
                <w:sz w:val="20"/>
                <w:szCs w:val="20"/>
              </w:rPr>
              <w:t xml:space="preserve"> Research Environment Working Group – REWG).</w:t>
            </w:r>
          </w:p>
        </w:tc>
      </w:tr>
      <w:tr w:rsidR="00513519" w14:paraId="2B0571C6" w14:textId="77777777" w:rsidTr="00E22B95">
        <w:tc>
          <w:tcPr>
            <w:tcW w:w="2547" w:type="dxa"/>
          </w:tcPr>
          <w:p w14:paraId="42B4D95B" w14:textId="77777777" w:rsidR="00513519" w:rsidRDefault="00513519" w:rsidP="00C84479">
            <w:pPr>
              <w:rPr>
                <w:rFonts w:cstheme="minorHAnsi"/>
                <w:sz w:val="20"/>
                <w:szCs w:val="20"/>
              </w:rPr>
            </w:pPr>
            <w:r>
              <w:rPr>
                <w:rFonts w:cstheme="minorHAnsi"/>
                <w:sz w:val="20"/>
                <w:szCs w:val="20"/>
              </w:rPr>
              <w:t>RIS</w:t>
            </w:r>
          </w:p>
        </w:tc>
        <w:tc>
          <w:tcPr>
            <w:tcW w:w="7655" w:type="dxa"/>
          </w:tcPr>
          <w:p w14:paraId="2F0341F0" w14:textId="10A865D2" w:rsidR="00513519" w:rsidRDefault="00513519" w:rsidP="00C84479">
            <w:pPr>
              <w:rPr>
                <w:rFonts w:cstheme="minorHAnsi"/>
                <w:sz w:val="20"/>
                <w:szCs w:val="20"/>
              </w:rPr>
            </w:pPr>
            <w:r>
              <w:rPr>
                <w:rFonts w:cstheme="minorHAnsi"/>
                <w:sz w:val="20"/>
                <w:szCs w:val="20"/>
              </w:rPr>
              <w:t xml:space="preserve">Research &amp; Innovation Services </w:t>
            </w:r>
          </w:p>
        </w:tc>
      </w:tr>
      <w:tr w:rsidR="00513519" w14:paraId="13EA83E1" w14:textId="77777777" w:rsidTr="00E22B95">
        <w:tc>
          <w:tcPr>
            <w:tcW w:w="2547" w:type="dxa"/>
          </w:tcPr>
          <w:p w14:paraId="0AEA8DC1" w14:textId="77777777" w:rsidR="00513519" w:rsidRDefault="00513519" w:rsidP="00C84479">
            <w:pPr>
              <w:rPr>
                <w:rFonts w:cstheme="minorHAnsi"/>
                <w:sz w:val="20"/>
                <w:szCs w:val="20"/>
              </w:rPr>
            </w:pPr>
            <w:r>
              <w:rPr>
                <w:rFonts w:cstheme="minorHAnsi"/>
                <w:sz w:val="20"/>
                <w:szCs w:val="20"/>
              </w:rPr>
              <w:t>SMT</w:t>
            </w:r>
          </w:p>
        </w:tc>
        <w:tc>
          <w:tcPr>
            <w:tcW w:w="7655" w:type="dxa"/>
          </w:tcPr>
          <w:p w14:paraId="634CC9E7" w14:textId="77777777" w:rsidR="00513519" w:rsidRDefault="00513519" w:rsidP="00C84479">
            <w:pPr>
              <w:rPr>
                <w:rFonts w:cstheme="minorHAnsi"/>
                <w:sz w:val="20"/>
                <w:szCs w:val="20"/>
              </w:rPr>
            </w:pPr>
            <w:r>
              <w:rPr>
                <w:rFonts w:cstheme="minorHAnsi"/>
                <w:sz w:val="20"/>
                <w:szCs w:val="20"/>
              </w:rPr>
              <w:t xml:space="preserve">Senior Management Team </w:t>
            </w:r>
          </w:p>
        </w:tc>
      </w:tr>
      <w:tr w:rsidR="00513519" w14:paraId="1070FEA8" w14:textId="77777777" w:rsidTr="00E22B95">
        <w:tc>
          <w:tcPr>
            <w:tcW w:w="2547" w:type="dxa"/>
          </w:tcPr>
          <w:p w14:paraId="26D203DD" w14:textId="77777777" w:rsidR="00513519" w:rsidRDefault="00513519" w:rsidP="00C84479">
            <w:pPr>
              <w:rPr>
                <w:rFonts w:cstheme="minorHAnsi"/>
                <w:sz w:val="20"/>
                <w:szCs w:val="20"/>
              </w:rPr>
            </w:pPr>
            <w:r>
              <w:rPr>
                <w:rFonts w:cstheme="minorHAnsi"/>
                <w:sz w:val="20"/>
                <w:szCs w:val="20"/>
              </w:rPr>
              <w:t>URC</w:t>
            </w:r>
          </w:p>
        </w:tc>
        <w:tc>
          <w:tcPr>
            <w:tcW w:w="7655" w:type="dxa"/>
          </w:tcPr>
          <w:p w14:paraId="61EB06CE" w14:textId="77777777" w:rsidR="00513519" w:rsidRDefault="00513519" w:rsidP="00C84479">
            <w:pPr>
              <w:rPr>
                <w:rFonts w:cstheme="minorHAnsi"/>
                <w:sz w:val="20"/>
                <w:szCs w:val="20"/>
              </w:rPr>
            </w:pPr>
            <w:r>
              <w:rPr>
                <w:rFonts w:cstheme="minorHAnsi"/>
                <w:sz w:val="20"/>
                <w:szCs w:val="20"/>
              </w:rPr>
              <w:t>University Research Committee</w:t>
            </w:r>
          </w:p>
        </w:tc>
      </w:tr>
      <w:tr w:rsidR="00513519" w14:paraId="389425DD" w14:textId="77777777" w:rsidTr="00E22B95">
        <w:tc>
          <w:tcPr>
            <w:tcW w:w="2547" w:type="dxa"/>
          </w:tcPr>
          <w:p w14:paraId="59E62322" w14:textId="77777777" w:rsidR="00513519" w:rsidRDefault="00513519" w:rsidP="00C84479">
            <w:pPr>
              <w:rPr>
                <w:rFonts w:cstheme="minorHAnsi"/>
                <w:sz w:val="20"/>
                <w:szCs w:val="20"/>
              </w:rPr>
            </w:pPr>
            <w:r>
              <w:rPr>
                <w:rFonts w:cstheme="minorHAnsi"/>
                <w:sz w:val="20"/>
                <w:szCs w:val="20"/>
              </w:rPr>
              <w:t>USPG</w:t>
            </w:r>
          </w:p>
        </w:tc>
        <w:tc>
          <w:tcPr>
            <w:tcW w:w="7655" w:type="dxa"/>
          </w:tcPr>
          <w:p w14:paraId="6CDEC0B7" w14:textId="77777777" w:rsidR="00513519" w:rsidRDefault="00513519" w:rsidP="00C84479">
            <w:pPr>
              <w:rPr>
                <w:rFonts w:cstheme="minorHAnsi"/>
                <w:sz w:val="20"/>
                <w:szCs w:val="20"/>
              </w:rPr>
            </w:pPr>
            <w:r>
              <w:rPr>
                <w:rFonts w:cstheme="minorHAnsi"/>
                <w:sz w:val="20"/>
                <w:szCs w:val="20"/>
              </w:rPr>
              <w:t>University Strategy and Policy Group</w:t>
            </w:r>
          </w:p>
        </w:tc>
      </w:tr>
    </w:tbl>
    <w:p w14:paraId="35B2313A" w14:textId="77777777" w:rsidR="00513519" w:rsidRDefault="00513519" w:rsidP="00513519"/>
    <w:p w14:paraId="2DA05D7D" w14:textId="77777777" w:rsidR="00513519" w:rsidRDefault="00513519"/>
    <w:sectPr w:rsidR="00513519" w:rsidSect="004B59EB">
      <w:headerReference w:type="default" r:id="rId10"/>
      <w:footerReference w:type="default" r:id="rId11"/>
      <w:pgSz w:w="16838" w:h="11906" w:orient="landscape"/>
      <w:pgMar w:top="993" w:right="1440" w:bottom="36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BAD2" w14:textId="77777777" w:rsidR="00BA73DB" w:rsidRDefault="00BA73DB">
      <w:pPr>
        <w:spacing w:after="0" w:line="240" w:lineRule="auto"/>
      </w:pPr>
      <w:r>
        <w:separator/>
      </w:r>
    </w:p>
  </w:endnote>
  <w:endnote w:type="continuationSeparator" w:id="0">
    <w:p w14:paraId="283ED7FA" w14:textId="77777777" w:rsidR="00BA73DB" w:rsidRDefault="00BA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350978"/>
      <w:docPartObj>
        <w:docPartGallery w:val="Page Numbers (Bottom of Page)"/>
        <w:docPartUnique/>
      </w:docPartObj>
    </w:sdtPr>
    <w:sdtEndPr>
      <w:rPr>
        <w:noProof/>
      </w:rPr>
    </w:sdtEndPr>
    <w:sdtContent>
      <w:p w14:paraId="2D017944" w14:textId="0C8E41D1" w:rsidR="0036459C" w:rsidRDefault="0036459C">
        <w:pPr>
          <w:pStyle w:val="Footer"/>
        </w:pPr>
        <w:r>
          <w:fldChar w:fldCharType="begin"/>
        </w:r>
        <w:r>
          <w:instrText xml:space="preserve"> PAGE   \* MERGEFORMAT </w:instrText>
        </w:r>
        <w:r>
          <w:fldChar w:fldCharType="separate"/>
        </w:r>
        <w:r>
          <w:rPr>
            <w:noProof/>
          </w:rPr>
          <w:t>2</w:t>
        </w:r>
        <w:r>
          <w:rPr>
            <w:noProof/>
          </w:rPr>
          <w:fldChar w:fldCharType="end"/>
        </w:r>
      </w:p>
    </w:sdtContent>
  </w:sdt>
  <w:p w14:paraId="6B32E444" w14:textId="77777777" w:rsidR="002435CA" w:rsidRDefault="00BA73DB" w:rsidP="00EE02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592F" w14:textId="77777777" w:rsidR="00BA73DB" w:rsidRDefault="00BA73DB">
      <w:pPr>
        <w:spacing w:after="0" w:line="240" w:lineRule="auto"/>
      </w:pPr>
      <w:r>
        <w:separator/>
      </w:r>
    </w:p>
  </w:footnote>
  <w:footnote w:type="continuationSeparator" w:id="0">
    <w:p w14:paraId="6430D820" w14:textId="77777777" w:rsidR="00BA73DB" w:rsidRDefault="00BA7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229C" w14:textId="5D30E9DD" w:rsidR="001C1067" w:rsidRPr="001D4392" w:rsidRDefault="001C1067" w:rsidP="001C1067">
    <w:pPr>
      <w:rPr>
        <w:rFonts w:cstheme="minorHAnsi"/>
        <w:b/>
        <w:sz w:val="24"/>
        <w:szCs w:val="24"/>
      </w:rPr>
    </w:pPr>
    <w:r w:rsidRPr="001D4392">
      <w:rPr>
        <w:rFonts w:cstheme="minorHAnsi"/>
        <w:b/>
        <w:sz w:val="24"/>
        <w:szCs w:val="24"/>
      </w:rPr>
      <w:t>HR Excellence in Research</w:t>
    </w:r>
    <w:r w:rsidR="004D006D">
      <w:rPr>
        <w:rFonts w:cstheme="minorHAnsi"/>
        <w:b/>
        <w:sz w:val="24"/>
        <w:szCs w:val="24"/>
      </w:rPr>
      <w:t xml:space="preserve"> 2019- 2021 </w:t>
    </w:r>
    <w:r w:rsidRPr="001D4392">
      <w:rPr>
        <w:rFonts w:cstheme="minorHAnsi"/>
        <w:b/>
        <w:sz w:val="24"/>
        <w:szCs w:val="24"/>
      </w:rPr>
      <w:t xml:space="preserve">Action </w:t>
    </w:r>
    <w:r w:rsidR="004D006D">
      <w:rPr>
        <w:rFonts w:cstheme="minorHAnsi"/>
        <w:b/>
        <w:sz w:val="24"/>
        <w:szCs w:val="24"/>
      </w:rPr>
      <w:t>Plan: 10-year</w:t>
    </w:r>
    <w:r w:rsidR="0026503C">
      <w:rPr>
        <w:rFonts w:cstheme="minorHAnsi"/>
        <w:b/>
        <w:sz w:val="24"/>
        <w:szCs w:val="24"/>
      </w:rPr>
      <w:t xml:space="preserve"> progress</w:t>
    </w:r>
    <w:r w:rsidR="004D006D">
      <w:rPr>
        <w:rFonts w:cstheme="minorHAnsi"/>
        <w:b/>
        <w:sz w:val="24"/>
        <w:szCs w:val="24"/>
      </w:rPr>
      <w:t xml:space="preserve"> review</w:t>
    </w:r>
    <w:r w:rsidR="0026503C">
      <w:rPr>
        <w:rFonts w:cstheme="minorHAnsi"/>
        <w:b/>
        <w:sz w:val="24"/>
        <w:szCs w:val="24"/>
      </w:rPr>
      <w:t>,</w:t>
    </w:r>
    <w:r w:rsidR="004D006D">
      <w:rPr>
        <w:rFonts w:cstheme="minorHAnsi"/>
        <w:b/>
        <w:sz w:val="24"/>
        <w:szCs w:val="24"/>
      </w:rPr>
      <w:t xml:space="preserve"> </w:t>
    </w:r>
    <w:r w:rsidR="0026503C">
      <w:rPr>
        <w:rFonts w:cstheme="minorHAnsi"/>
        <w:b/>
        <w:sz w:val="24"/>
        <w:szCs w:val="24"/>
      </w:rPr>
      <w:t>28 January 2022</w:t>
    </w:r>
  </w:p>
  <w:p w14:paraId="6C48A716" w14:textId="76B326A2" w:rsidR="001C1067" w:rsidRDefault="001C1067">
    <w:pPr>
      <w:pStyle w:val="Header"/>
    </w:pPr>
  </w:p>
  <w:p w14:paraId="20F20E88" w14:textId="161CDCA0" w:rsidR="002435CA" w:rsidRDefault="00BA73DB" w:rsidP="001F44C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AEA"/>
    <w:multiLevelType w:val="hybridMultilevel"/>
    <w:tmpl w:val="7A1603CA"/>
    <w:lvl w:ilvl="0" w:tplc="88B287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91112"/>
    <w:multiLevelType w:val="hybridMultilevel"/>
    <w:tmpl w:val="0F1C0190"/>
    <w:lvl w:ilvl="0" w:tplc="529A4284">
      <w:start w:val="1"/>
      <w:numFmt w:val="bullet"/>
      <w:lvlText w:val="-"/>
      <w:lvlJc w:val="left"/>
      <w:pPr>
        <w:ind w:left="720" w:hanging="360"/>
      </w:pPr>
      <w:rPr>
        <w:rFonts w:ascii="Calibri" w:eastAsiaTheme="minorHAnsi"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94261"/>
    <w:multiLevelType w:val="hybridMultilevel"/>
    <w:tmpl w:val="AA32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C10FE"/>
    <w:multiLevelType w:val="hybridMultilevel"/>
    <w:tmpl w:val="D46A9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19"/>
    <w:rsid w:val="000027EB"/>
    <w:rsid w:val="00003F6D"/>
    <w:rsid w:val="00015FF0"/>
    <w:rsid w:val="00033E7A"/>
    <w:rsid w:val="00050D38"/>
    <w:rsid w:val="0008478C"/>
    <w:rsid w:val="00095582"/>
    <w:rsid w:val="00095ECF"/>
    <w:rsid w:val="00096CD9"/>
    <w:rsid w:val="000A01D5"/>
    <w:rsid w:val="000B01D1"/>
    <w:rsid w:val="000B1B1E"/>
    <w:rsid w:val="000C1F4B"/>
    <w:rsid w:val="000C2DFF"/>
    <w:rsid w:val="000C6B8F"/>
    <w:rsid w:val="000E3157"/>
    <w:rsid w:val="000E68E2"/>
    <w:rsid w:val="000F1029"/>
    <w:rsid w:val="000F3569"/>
    <w:rsid w:val="00101543"/>
    <w:rsid w:val="00107434"/>
    <w:rsid w:val="0011252A"/>
    <w:rsid w:val="001132F2"/>
    <w:rsid w:val="00116C96"/>
    <w:rsid w:val="00132EFE"/>
    <w:rsid w:val="001450B5"/>
    <w:rsid w:val="00145E1C"/>
    <w:rsid w:val="0015285E"/>
    <w:rsid w:val="001533DC"/>
    <w:rsid w:val="001620E3"/>
    <w:rsid w:val="001628C7"/>
    <w:rsid w:val="00165A9B"/>
    <w:rsid w:val="001A7162"/>
    <w:rsid w:val="001B2196"/>
    <w:rsid w:val="001C1067"/>
    <w:rsid w:val="001C1421"/>
    <w:rsid w:val="001D385B"/>
    <w:rsid w:val="001D49DD"/>
    <w:rsid w:val="001E556B"/>
    <w:rsid w:val="001F636D"/>
    <w:rsid w:val="00207391"/>
    <w:rsid w:val="00217EF8"/>
    <w:rsid w:val="00225C84"/>
    <w:rsid w:val="00226383"/>
    <w:rsid w:val="00230CA9"/>
    <w:rsid w:val="0023268F"/>
    <w:rsid w:val="00237AAD"/>
    <w:rsid w:val="0024576F"/>
    <w:rsid w:val="002466D1"/>
    <w:rsid w:val="002468F4"/>
    <w:rsid w:val="00253EE5"/>
    <w:rsid w:val="0026503C"/>
    <w:rsid w:val="002924BC"/>
    <w:rsid w:val="00297F4E"/>
    <w:rsid w:val="002D3861"/>
    <w:rsid w:val="002E0CA8"/>
    <w:rsid w:val="002E3549"/>
    <w:rsid w:val="002F02D8"/>
    <w:rsid w:val="002F07F6"/>
    <w:rsid w:val="00311E25"/>
    <w:rsid w:val="00330BFD"/>
    <w:rsid w:val="003316D5"/>
    <w:rsid w:val="00334DC2"/>
    <w:rsid w:val="00335934"/>
    <w:rsid w:val="00337D2F"/>
    <w:rsid w:val="00341722"/>
    <w:rsid w:val="00347192"/>
    <w:rsid w:val="0035261B"/>
    <w:rsid w:val="00352664"/>
    <w:rsid w:val="0036459C"/>
    <w:rsid w:val="00382F16"/>
    <w:rsid w:val="00383DD8"/>
    <w:rsid w:val="00391ACF"/>
    <w:rsid w:val="00394697"/>
    <w:rsid w:val="003A183D"/>
    <w:rsid w:val="003A2B05"/>
    <w:rsid w:val="003B36BE"/>
    <w:rsid w:val="003B4950"/>
    <w:rsid w:val="003B6128"/>
    <w:rsid w:val="003D4CF4"/>
    <w:rsid w:val="003E06D1"/>
    <w:rsid w:val="003E32F9"/>
    <w:rsid w:val="004041B6"/>
    <w:rsid w:val="00404B68"/>
    <w:rsid w:val="004111BF"/>
    <w:rsid w:val="00416D9B"/>
    <w:rsid w:val="004324DE"/>
    <w:rsid w:val="00444C6A"/>
    <w:rsid w:val="00445E6F"/>
    <w:rsid w:val="004502D4"/>
    <w:rsid w:val="00463E4F"/>
    <w:rsid w:val="00470B0D"/>
    <w:rsid w:val="004A77BF"/>
    <w:rsid w:val="004B7877"/>
    <w:rsid w:val="004C0BCA"/>
    <w:rsid w:val="004C5E0A"/>
    <w:rsid w:val="004D006D"/>
    <w:rsid w:val="004E0A03"/>
    <w:rsid w:val="004E36C2"/>
    <w:rsid w:val="004F342F"/>
    <w:rsid w:val="00504684"/>
    <w:rsid w:val="0050692D"/>
    <w:rsid w:val="0051037A"/>
    <w:rsid w:val="00511075"/>
    <w:rsid w:val="00513519"/>
    <w:rsid w:val="005326AD"/>
    <w:rsid w:val="00544E98"/>
    <w:rsid w:val="0055638A"/>
    <w:rsid w:val="00561CED"/>
    <w:rsid w:val="0056388E"/>
    <w:rsid w:val="00583E61"/>
    <w:rsid w:val="00590E99"/>
    <w:rsid w:val="005A44B8"/>
    <w:rsid w:val="005B0410"/>
    <w:rsid w:val="005B7C64"/>
    <w:rsid w:val="005C2A57"/>
    <w:rsid w:val="005D4358"/>
    <w:rsid w:val="005D7364"/>
    <w:rsid w:val="005E5D9D"/>
    <w:rsid w:val="005E6471"/>
    <w:rsid w:val="005F2ADA"/>
    <w:rsid w:val="00600551"/>
    <w:rsid w:val="0060153E"/>
    <w:rsid w:val="00607A11"/>
    <w:rsid w:val="00616CA2"/>
    <w:rsid w:val="00621D44"/>
    <w:rsid w:val="006351E9"/>
    <w:rsid w:val="0063543F"/>
    <w:rsid w:val="00650451"/>
    <w:rsid w:val="00652897"/>
    <w:rsid w:val="006634E5"/>
    <w:rsid w:val="00671AEE"/>
    <w:rsid w:val="00676A94"/>
    <w:rsid w:val="00677A65"/>
    <w:rsid w:val="00681DCA"/>
    <w:rsid w:val="006848D2"/>
    <w:rsid w:val="006965BF"/>
    <w:rsid w:val="00696F66"/>
    <w:rsid w:val="006C09E2"/>
    <w:rsid w:val="006E60A4"/>
    <w:rsid w:val="006F123D"/>
    <w:rsid w:val="00704444"/>
    <w:rsid w:val="00714706"/>
    <w:rsid w:val="007314FE"/>
    <w:rsid w:val="00744DE2"/>
    <w:rsid w:val="0074646C"/>
    <w:rsid w:val="00753748"/>
    <w:rsid w:val="00757018"/>
    <w:rsid w:val="00770F5B"/>
    <w:rsid w:val="0077115F"/>
    <w:rsid w:val="007840B7"/>
    <w:rsid w:val="00793D7F"/>
    <w:rsid w:val="007A040D"/>
    <w:rsid w:val="007A40D0"/>
    <w:rsid w:val="007C4E9B"/>
    <w:rsid w:val="007D5047"/>
    <w:rsid w:val="007E7632"/>
    <w:rsid w:val="007F394E"/>
    <w:rsid w:val="00803479"/>
    <w:rsid w:val="00804985"/>
    <w:rsid w:val="00807294"/>
    <w:rsid w:val="00816147"/>
    <w:rsid w:val="00823CE2"/>
    <w:rsid w:val="00833779"/>
    <w:rsid w:val="008348E1"/>
    <w:rsid w:val="00844781"/>
    <w:rsid w:val="00845CC9"/>
    <w:rsid w:val="00850E3A"/>
    <w:rsid w:val="0086210B"/>
    <w:rsid w:val="0086534C"/>
    <w:rsid w:val="0086623D"/>
    <w:rsid w:val="008A6901"/>
    <w:rsid w:val="008B5F8C"/>
    <w:rsid w:val="008C10A7"/>
    <w:rsid w:val="008C7F0C"/>
    <w:rsid w:val="008D0BFB"/>
    <w:rsid w:val="008D1D18"/>
    <w:rsid w:val="008D500F"/>
    <w:rsid w:val="008D6B29"/>
    <w:rsid w:val="008E4FBD"/>
    <w:rsid w:val="008E7120"/>
    <w:rsid w:val="008F2B18"/>
    <w:rsid w:val="008F47D8"/>
    <w:rsid w:val="008F5C33"/>
    <w:rsid w:val="008F7150"/>
    <w:rsid w:val="00905ECF"/>
    <w:rsid w:val="009200E5"/>
    <w:rsid w:val="00921367"/>
    <w:rsid w:val="00930E3D"/>
    <w:rsid w:val="009313A8"/>
    <w:rsid w:val="00941033"/>
    <w:rsid w:val="009472FF"/>
    <w:rsid w:val="00955012"/>
    <w:rsid w:val="00956DEA"/>
    <w:rsid w:val="009700B8"/>
    <w:rsid w:val="00982574"/>
    <w:rsid w:val="00995CB2"/>
    <w:rsid w:val="00996998"/>
    <w:rsid w:val="009A259C"/>
    <w:rsid w:val="009A34C7"/>
    <w:rsid w:val="009D1661"/>
    <w:rsid w:val="009E77CA"/>
    <w:rsid w:val="009F37BC"/>
    <w:rsid w:val="009F48CC"/>
    <w:rsid w:val="00A26280"/>
    <w:rsid w:val="00A26333"/>
    <w:rsid w:val="00A36703"/>
    <w:rsid w:val="00A47E4C"/>
    <w:rsid w:val="00A551BE"/>
    <w:rsid w:val="00A65A12"/>
    <w:rsid w:val="00A85A43"/>
    <w:rsid w:val="00AA3F51"/>
    <w:rsid w:val="00AB74AC"/>
    <w:rsid w:val="00AC1F3E"/>
    <w:rsid w:val="00AD4E4C"/>
    <w:rsid w:val="00AE158D"/>
    <w:rsid w:val="00B05505"/>
    <w:rsid w:val="00B11984"/>
    <w:rsid w:val="00B14813"/>
    <w:rsid w:val="00B16F1F"/>
    <w:rsid w:val="00B4295A"/>
    <w:rsid w:val="00B504B0"/>
    <w:rsid w:val="00B517DF"/>
    <w:rsid w:val="00B658FC"/>
    <w:rsid w:val="00B74014"/>
    <w:rsid w:val="00B97F1A"/>
    <w:rsid w:val="00BA27AB"/>
    <w:rsid w:val="00BA722A"/>
    <w:rsid w:val="00BA73DB"/>
    <w:rsid w:val="00BA7F91"/>
    <w:rsid w:val="00BB3954"/>
    <w:rsid w:val="00BC32AD"/>
    <w:rsid w:val="00BC6ACA"/>
    <w:rsid w:val="00BD668E"/>
    <w:rsid w:val="00BE077C"/>
    <w:rsid w:val="00BE0BB0"/>
    <w:rsid w:val="00BE0F93"/>
    <w:rsid w:val="00BE5AE7"/>
    <w:rsid w:val="00BF71DD"/>
    <w:rsid w:val="00C032CB"/>
    <w:rsid w:val="00C04A53"/>
    <w:rsid w:val="00C13DB4"/>
    <w:rsid w:val="00C20971"/>
    <w:rsid w:val="00C301EF"/>
    <w:rsid w:val="00C37F92"/>
    <w:rsid w:val="00C41D4E"/>
    <w:rsid w:val="00C570A0"/>
    <w:rsid w:val="00C575E0"/>
    <w:rsid w:val="00C63E2B"/>
    <w:rsid w:val="00C73974"/>
    <w:rsid w:val="00C73CFE"/>
    <w:rsid w:val="00C82246"/>
    <w:rsid w:val="00C96851"/>
    <w:rsid w:val="00CB6F3C"/>
    <w:rsid w:val="00CC6991"/>
    <w:rsid w:val="00CC717B"/>
    <w:rsid w:val="00CD6FEB"/>
    <w:rsid w:val="00CE5353"/>
    <w:rsid w:val="00CE5713"/>
    <w:rsid w:val="00CE5D2B"/>
    <w:rsid w:val="00CF4CD1"/>
    <w:rsid w:val="00D00C14"/>
    <w:rsid w:val="00D11278"/>
    <w:rsid w:val="00D20C88"/>
    <w:rsid w:val="00D53F87"/>
    <w:rsid w:val="00D56DB0"/>
    <w:rsid w:val="00D57BD4"/>
    <w:rsid w:val="00D6728C"/>
    <w:rsid w:val="00D8232B"/>
    <w:rsid w:val="00D87635"/>
    <w:rsid w:val="00D9007D"/>
    <w:rsid w:val="00DA441A"/>
    <w:rsid w:val="00DB0ADE"/>
    <w:rsid w:val="00DB6F17"/>
    <w:rsid w:val="00DC6D98"/>
    <w:rsid w:val="00DD4DED"/>
    <w:rsid w:val="00DD6942"/>
    <w:rsid w:val="00DD7EEC"/>
    <w:rsid w:val="00DE36AE"/>
    <w:rsid w:val="00DE6C81"/>
    <w:rsid w:val="00DF2284"/>
    <w:rsid w:val="00DF2716"/>
    <w:rsid w:val="00DF5047"/>
    <w:rsid w:val="00E0181B"/>
    <w:rsid w:val="00E078BA"/>
    <w:rsid w:val="00E174E1"/>
    <w:rsid w:val="00E22B95"/>
    <w:rsid w:val="00E44633"/>
    <w:rsid w:val="00E4517E"/>
    <w:rsid w:val="00E466B5"/>
    <w:rsid w:val="00E51C98"/>
    <w:rsid w:val="00E6008C"/>
    <w:rsid w:val="00E611FC"/>
    <w:rsid w:val="00E64D28"/>
    <w:rsid w:val="00E667CE"/>
    <w:rsid w:val="00E67175"/>
    <w:rsid w:val="00E8441A"/>
    <w:rsid w:val="00E94FF1"/>
    <w:rsid w:val="00E95662"/>
    <w:rsid w:val="00EA1FF2"/>
    <w:rsid w:val="00EA5044"/>
    <w:rsid w:val="00EB5F11"/>
    <w:rsid w:val="00EB62E9"/>
    <w:rsid w:val="00EE20D4"/>
    <w:rsid w:val="00EE619D"/>
    <w:rsid w:val="00EF1247"/>
    <w:rsid w:val="00F16CA1"/>
    <w:rsid w:val="00F20266"/>
    <w:rsid w:val="00F24576"/>
    <w:rsid w:val="00F37B3E"/>
    <w:rsid w:val="00F424E8"/>
    <w:rsid w:val="00F52F16"/>
    <w:rsid w:val="00F5385F"/>
    <w:rsid w:val="00F55070"/>
    <w:rsid w:val="00F57E70"/>
    <w:rsid w:val="00FA1F32"/>
    <w:rsid w:val="00FA2309"/>
    <w:rsid w:val="00FB2F18"/>
    <w:rsid w:val="00FB4377"/>
    <w:rsid w:val="00FB455E"/>
    <w:rsid w:val="00FB4AAA"/>
    <w:rsid w:val="00FC11C6"/>
    <w:rsid w:val="00FE1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04FB"/>
  <w15:chartTrackingRefBased/>
  <w15:docId w15:val="{664B6D42-9916-4124-97A8-BDC35F2A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19"/>
  </w:style>
  <w:style w:type="paragraph" w:styleId="Heading1">
    <w:name w:val="heading 1"/>
    <w:basedOn w:val="Normal"/>
    <w:next w:val="Normal"/>
    <w:link w:val="Heading1Char"/>
    <w:uiPriority w:val="9"/>
    <w:qFormat/>
    <w:rsid w:val="00995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3519"/>
    <w:rPr>
      <w:color w:val="0563C1" w:themeColor="hyperlink"/>
      <w:u w:val="single"/>
    </w:rPr>
  </w:style>
  <w:style w:type="paragraph" w:styleId="Header">
    <w:name w:val="header"/>
    <w:basedOn w:val="Normal"/>
    <w:link w:val="HeaderChar"/>
    <w:uiPriority w:val="99"/>
    <w:unhideWhenUsed/>
    <w:rsid w:val="0051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19"/>
  </w:style>
  <w:style w:type="paragraph" w:styleId="Footer">
    <w:name w:val="footer"/>
    <w:basedOn w:val="Normal"/>
    <w:link w:val="FooterChar"/>
    <w:uiPriority w:val="99"/>
    <w:unhideWhenUsed/>
    <w:rsid w:val="0051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19"/>
  </w:style>
  <w:style w:type="paragraph" w:styleId="ListParagraph">
    <w:name w:val="List Paragraph"/>
    <w:basedOn w:val="Normal"/>
    <w:uiPriority w:val="34"/>
    <w:qFormat/>
    <w:rsid w:val="00513519"/>
    <w:pPr>
      <w:spacing w:after="200" w:line="276" w:lineRule="auto"/>
      <w:ind w:left="720"/>
      <w:contextualSpacing/>
    </w:pPr>
  </w:style>
  <w:style w:type="character" w:styleId="CommentReference">
    <w:name w:val="annotation reference"/>
    <w:basedOn w:val="DefaultParagraphFont"/>
    <w:uiPriority w:val="99"/>
    <w:semiHidden/>
    <w:unhideWhenUsed/>
    <w:rsid w:val="001A7162"/>
    <w:rPr>
      <w:sz w:val="16"/>
      <w:szCs w:val="16"/>
    </w:rPr>
  </w:style>
  <w:style w:type="paragraph" w:styleId="CommentText">
    <w:name w:val="annotation text"/>
    <w:basedOn w:val="Normal"/>
    <w:link w:val="CommentTextChar"/>
    <w:uiPriority w:val="99"/>
    <w:semiHidden/>
    <w:unhideWhenUsed/>
    <w:rsid w:val="001A7162"/>
    <w:pPr>
      <w:spacing w:line="240" w:lineRule="auto"/>
    </w:pPr>
    <w:rPr>
      <w:sz w:val="20"/>
      <w:szCs w:val="20"/>
    </w:rPr>
  </w:style>
  <w:style w:type="character" w:customStyle="1" w:styleId="CommentTextChar">
    <w:name w:val="Comment Text Char"/>
    <w:basedOn w:val="DefaultParagraphFont"/>
    <w:link w:val="CommentText"/>
    <w:uiPriority w:val="99"/>
    <w:semiHidden/>
    <w:rsid w:val="001A7162"/>
    <w:rPr>
      <w:sz w:val="20"/>
      <w:szCs w:val="20"/>
    </w:rPr>
  </w:style>
  <w:style w:type="paragraph" w:styleId="CommentSubject">
    <w:name w:val="annotation subject"/>
    <w:basedOn w:val="CommentText"/>
    <w:next w:val="CommentText"/>
    <w:link w:val="CommentSubjectChar"/>
    <w:uiPriority w:val="99"/>
    <w:semiHidden/>
    <w:unhideWhenUsed/>
    <w:rsid w:val="001A7162"/>
    <w:rPr>
      <w:b/>
      <w:bCs/>
    </w:rPr>
  </w:style>
  <w:style w:type="character" w:customStyle="1" w:styleId="CommentSubjectChar">
    <w:name w:val="Comment Subject Char"/>
    <w:basedOn w:val="CommentTextChar"/>
    <w:link w:val="CommentSubject"/>
    <w:uiPriority w:val="99"/>
    <w:semiHidden/>
    <w:rsid w:val="001A7162"/>
    <w:rPr>
      <w:b/>
      <w:bCs/>
      <w:sz w:val="20"/>
      <w:szCs w:val="20"/>
    </w:rPr>
  </w:style>
  <w:style w:type="character" w:styleId="UnresolvedMention">
    <w:name w:val="Unresolved Mention"/>
    <w:basedOn w:val="DefaultParagraphFont"/>
    <w:uiPriority w:val="99"/>
    <w:semiHidden/>
    <w:unhideWhenUsed/>
    <w:rsid w:val="0056388E"/>
    <w:rPr>
      <w:color w:val="605E5C"/>
      <w:shd w:val="clear" w:color="auto" w:fill="E1DFDD"/>
    </w:rPr>
  </w:style>
  <w:style w:type="character" w:styleId="FollowedHyperlink">
    <w:name w:val="FollowedHyperlink"/>
    <w:basedOn w:val="DefaultParagraphFont"/>
    <w:uiPriority w:val="99"/>
    <w:semiHidden/>
    <w:unhideWhenUsed/>
    <w:rsid w:val="0055638A"/>
    <w:rPr>
      <w:color w:val="954F72" w:themeColor="followedHyperlink"/>
      <w:u w:val="single"/>
    </w:rPr>
  </w:style>
  <w:style w:type="character" w:customStyle="1" w:styleId="Heading1Char">
    <w:name w:val="Heading 1 Char"/>
    <w:basedOn w:val="DefaultParagraphFont"/>
    <w:link w:val="Heading1"/>
    <w:uiPriority w:val="9"/>
    <w:rsid w:val="00995C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ir.sharepoint.com/:w:/s/weblinks/EanalgUQo1xDqxkRjRGw8lABLihb1lvA2Zh5ye3lYhoPvA?e=Kgfdfj"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ir.ac.uk/internal-staff/human-resources-and-organisation-development/recruitment/recruitment-and-resourcing/standardised-job-descrip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ir.ac.uk/research/researchw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Bradley</dc:creator>
  <cp:keywords/>
  <dc:description/>
  <cp:lastModifiedBy>Claire Bradley</cp:lastModifiedBy>
  <cp:revision>44</cp:revision>
  <dcterms:created xsi:type="dcterms:W3CDTF">2022-02-01T10:43:00Z</dcterms:created>
  <dcterms:modified xsi:type="dcterms:W3CDTF">2022-02-01T12:10:00Z</dcterms:modified>
</cp:coreProperties>
</file>