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Swarm vs Kubernetes: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Advantages of Docker Swarm: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Very simple to configure.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No Additional containers needed.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Adding of worker nodes and managers is easy. So, scaling is easy.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4. No need learning curve.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Not as much as tested as Kubernetes with large applications.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Not possible to create CRD as like in Kubernetes.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Lot of plugins are not supported. Ex Openshift.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4. Didn’t came across Docker swarm with 1000 of nodes. Kubernetes does.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5. Not many distributions are available like rke, k3s.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6. Don’t support Liveness and readiness probes.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7. Assigning secrets as environment variables are not supported.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8. Services and containers are interconnected. K8S everything is decoupled.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9. No option for Job and Cronjobs.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10. No Statefullset in Docker Swarm.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11. Container placement control is limited in Docker Swarm using node labels or custom labels.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 K8S we have taints, node selectors, noe-affinity, pod-affinity.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12. Kubernetes is activity developed with latest version of 1.24.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13. Docker Swarm only works with Docker API dont supports other like containerd.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14. Docker Swarm dont support namespaces to divide cluster between teams.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15. Docker Swarm dont allow to use same port multiple times.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16. Different kinds of services like ClusterIP,  NodePort, LB not allowed in Docker Swarm.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17. Traffic Restriction between containers is not allowed in Docker Swarm in the same network.     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   K8S we can utilize Network Policies.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18. Less tech community support when compared to Kubernetes.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19. Managed containers service like EKS, AKS, GKE Supports K8S only.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