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Plan: CSA-Aligned Software Test Plan</w:t>
      </w:r>
    </w:p>
    <w:p>
      <w:r>
        <w:t xml:space="preserve">This is a ready-to-use test plan built on FDA's Computer Software Assurance principles. It takes the output of a feature risk assessment and turns it into a testable plan that allocates scripted, exploratory, and supplier-evidence approaches by risk.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 with your own specifics, set your document numbers and dates, and route it through your normal document control, review, and approval. A worked filled specimen follows the template. Confirm each cited regulation against the current source before you rely on it.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Document title</w:t>
            </w:r>
          </w:p>
        </w:tc>
        <w:tc>
          <w:tcPr>
            <w:tcW w:type="dxa" w:w="4320"/>
          </w:tcPr>
          <w:p>
            <w:r/>
            <w:r>
              <w:t xml:space="preserve">CSA-Aligned Test Plan for </w:t>
            </w:r>
            <w:r>
              <w:rPr>
                <w:rFonts w:ascii="Consolas" w:hAnsi="Consolas"/>
                <w:sz w:val="20"/>
              </w:rPr>
              <w:t>&lt;&lt;FILL: SYSTEM NAME&gt;&gt;</w:t>
            </w:r>
          </w:p>
        </w:tc>
      </w:tr>
      <w:tr>
        <w:tc>
          <w:tcPr>
            <w:tcW w:type="dxa" w:w="4320"/>
          </w:tcPr>
          <w:p>
            <w:r/>
            <w:r>
              <w:t>Document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TP-ID, e.g. TP-CSV-021&gt;&gt;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version, e.g. 1.0&gt;&gt;</w:t>
            </w:r>
          </w:p>
        </w:tc>
      </w:tr>
      <w:tr>
        <w:tc>
          <w:tcPr>
            <w:tcW w:type="dxa" w:w="4320"/>
          </w:tcPr>
          <w:p>
            <w:r/>
            <w: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effective date&gt;&gt;</w:t>
            </w:r>
          </w:p>
        </w:tc>
      </w:tr>
      <w:tr>
        <w:tc>
          <w:tcPr>
            <w:tcW w:type="dxa" w:w="4320"/>
          </w:tcPr>
          <w:p>
            <w:r/>
            <w:r>
              <w:t>Supersedes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prior version or "New"&gt;&gt;</w:t>
            </w:r>
          </w:p>
        </w:tc>
      </w:tr>
      <w:tr>
        <w:tc>
          <w:tcPr>
            <w:tcW w:type="dxa" w:w="4320"/>
          </w:tcPr>
          <w:p>
            <w:r/>
            <w:r>
              <w:t>Document owner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role, e.g. Validation Lead&gt;&gt;</w:t>
            </w:r>
          </w:p>
        </w:tc>
      </w:tr>
      <w:tr>
        <w:tc>
          <w:tcPr>
            <w:tcW w:type="dxa" w:w="4320"/>
          </w:tcPr>
          <w:p>
            <w:r/>
            <w:r>
              <w:t>Linked validation plan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VP-ID&gt;&gt;</w:t>
            </w:r>
          </w:p>
        </w:tc>
      </w:tr>
      <w:tr>
        <w:tc>
          <w:tcPr>
            <w:tcW w:type="dxa" w:w="4320"/>
          </w:tcPr>
          <w:p>
            <w:r/>
            <w:r>
              <w:t>Linked risk assessment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RA-ID&gt;&gt;</w:t>
            </w:r>
          </w:p>
        </w:tc>
      </w:tr>
      <w:tr>
        <w:tc>
          <w:tcPr>
            <w:tcW w:type="dxa" w:w="4320"/>
          </w:tcPr>
          <w:p>
            <w:r/>
            <w:r>
              <w:t>Linked traceability matrix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RTM-ID&gt;&gt;</w:t>
            </w:r>
          </w:p>
        </w:tc>
      </w:tr>
    </w:tbl>
    <w:p/>
    <w:p>
      <w:pPr>
        <w:pStyle w:val="Heading1"/>
      </w:pPr>
      <w:r>
        <w:rPr>
          <w:color w:val="0B2E4F"/>
        </w:rPr>
        <w:t>1. Purpose</w:t>
      </w:r>
    </w:p>
    <w:p>
      <w:r>
        <w:t xml:space="preserve">This test plan defines how </w:t>
      </w:r>
      <w:r>
        <w:rPr>
          <w:rFonts w:ascii="Consolas" w:hAnsi="Consolas"/>
          <w:sz w:val="20"/>
        </w:rPr>
        <w:t>&lt;&lt;FILL: COMPANY NAME&gt;&gt;</w:t>
      </w:r>
      <w:r>
        <w:t xml:space="preserve"> will generate assurance evidence for </w:t>
      </w:r>
      <w:r>
        <w:rPr>
          <w:rFonts w:ascii="Consolas" w:hAnsi="Consolas"/>
          <w:sz w:val="20"/>
        </w:rPr>
        <w:t>&lt;&lt;FILL: SYSTEM NAME&gt;&gt;</w:t>
      </w:r>
      <w:r>
        <w:t xml:space="preserve"> by matching the testing method to each feature's risk. The plan implements the assurance method already decided in the linked risk assessment: rigorous scripted testing for direct-impact features, exploratory testing for lower-risk features, and reliance on supplier evidence where a documented supplier assessment supports it. The objective is sufficient assurance for intended use, with effort placed where the risk is.</w:t>
      </w:r>
    </w:p>
    <w:p>
      <w:pPr>
        <w:pStyle w:val="Heading1"/>
      </w:pPr>
      <w:r>
        <w:rPr>
          <w:color w:val="0B2E4F"/>
        </w:rPr>
        <w:t>2. Scope</w:t>
      </w:r>
    </w:p>
    <w:p>
      <w:r>
        <w:t xml:space="preserve">This plan covers the GxP-relevant features of </w:t>
      </w:r>
      <w:r>
        <w:rPr>
          <w:rFonts w:ascii="Consolas" w:hAnsi="Consolas"/>
          <w:sz w:val="20"/>
        </w:rPr>
        <w:t>&lt;&lt;FILL: SYSTEM NAME&gt;&gt;</w:t>
      </w:r>
      <w:r>
        <w:t xml:space="preserve"> listed in the linked risk assessment. It addresses operational testing (OQ) and user acceptance or performance testing (PQ / UAT) of those features. Installation qualification (IQ) of the platform is covered by </w:t>
      </w:r>
      <w:r>
        <w:rPr>
          <w:rFonts w:ascii="Consolas" w:hAnsi="Consolas"/>
          <w:sz w:val="20"/>
        </w:rPr>
        <w:t>&lt;&lt;FILL: IQ protocol ID&gt;&gt;</w:t>
      </w:r>
      <w:r>
        <w:t xml:space="preserve"> and is referenced here, not repeated. This plan does not re-decide risk; it executes the assurance methods already determined. Any feature added or reclassified after approval requires a documented change to the risk assessment and this plan.</w:t>
      </w:r>
    </w:p>
    <w:p>
      <w:pPr>
        <w:pStyle w:val="Heading1"/>
      </w:pPr>
      <w:r>
        <w:rPr>
          <w:color w:val="0B2E4F"/>
        </w:rPr>
        <w:t>3.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t>Validation / CSV lead</w:t>
            </w:r>
          </w:p>
        </w:tc>
        <w:tc>
          <w:tcPr>
            <w:tcW w:type="dxa" w:w="4320"/>
          </w:tcPr>
          <w:p>
            <w:r/>
            <w:r>
              <w:t>Owns the plan, assigns method per the risk assessment, and ensures the package ties back to the risk decisions.</w:t>
            </w:r>
          </w:p>
        </w:tc>
      </w:tr>
      <w:tr>
        <w:tc>
          <w:tcPr>
            <w:tcW w:type="dxa" w:w="4320"/>
          </w:tcPr>
          <w:p>
            <w:r/>
            <w:r>
              <w:t>Test author</w:t>
            </w:r>
          </w:p>
        </w:tc>
        <w:tc>
          <w:tcPr>
            <w:tcW w:type="dxa" w:w="4320"/>
          </w:tcPr>
          <w:p>
            <w:r/>
            <w:r>
              <w:t>Writes scripted test cases with predefined inputs, expected results, and acceptance criteria before execution.</w:t>
            </w:r>
          </w:p>
        </w:tc>
      </w:tr>
      <w:tr>
        <w:tc>
          <w:tcPr>
            <w:tcW w:type="dxa" w:w="4320"/>
          </w:tcPr>
          <w:p>
            <w:r/>
            <w:r>
              <w:t>Tester / executor</w:t>
            </w:r>
          </w:p>
        </w:tc>
        <w:tc>
          <w:tcPr>
            <w:tcW w:type="dxa" w:w="4320"/>
          </w:tcPr>
          <w:p>
            <w:r/>
            <w:r>
              <w:t>Executes the tests, records actual results, and routes failures without re-running until they pass.</w:t>
            </w:r>
          </w:p>
        </w:tc>
      </w:tr>
      <w:tr>
        <w:tc>
          <w:tcPr>
            <w:tcW w:type="dxa" w:w="4320"/>
          </w:tcPr>
          <w:p>
            <w:r/>
            <w:r>
              <w:t>Independent reviewer</w:t>
            </w:r>
          </w:p>
        </w:tc>
        <w:tc>
          <w:tcPr>
            <w:tcW w:type="dxa" w:w="4320"/>
          </w:tcPr>
          <w:p>
            <w:r/>
            <w:r>
              <w:t>Reviews critical (direct-impact) test evidence; cannot be the person who executed it.</w:t>
            </w:r>
          </w:p>
        </w:tc>
      </w:tr>
      <w:tr>
        <w:tc>
          <w:tcPr>
            <w:tcW w:type="dxa" w:w="4320"/>
          </w:tcPr>
          <w:p>
            <w:r/>
            <w:r>
              <w:t>Quality Assurance</w:t>
            </w:r>
          </w:p>
        </w:tc>
        <w:tc>
          <w:tcPr>
            <w:tcW w:type="dxa" w:w="4320"/>
          </w:tcPr>
          <w:p>
            <w:r/>
            <w:r>
              <w:t>Approves the plan and confirms that method allocation matches the risk assessment and that critical controls carry scripted rigor.</w:t>
            </w:r>
          </w:p>
        </w:tc>
      </w:tr>
      <w:tr>
        <w:tc>
          <w:tcPr>
            <w:tcW w:type="dxa" w:w="4320"/>
          </w:tcPr>
          <w:p>
            <w:r/>
            <w:r>
              <w:t>System / business owner</w:t>
            </w:r>
          </w:p>
        </w:tc>
        <w:tc>
          <w:tcPr>
            <w:tcW w:type="dxa" w:w="4320"/>
          </w:tcPr>
          <w:p>
            <w:r/>
            <w:r>
              <w:t>Confirms intended use is correctly reflected in the test scope.</w:t>
            </w:r>
          </w:p>
        </w:tc>
      </w:tr>
    </w:tbl>
    <w:p/>
    <w:p>
      <w:pPr>
        <w:pStyle w:val="Heading1"/>
      </w:pPr>
      <w:r>
        <w:rPr>
          <w:color w:val="0B2E4F"/>
        </w:rPr>
        <w:t>4. Definitions</w:t>
      </w:r>
    </w:p>
    <w:p>
      <w:pPr>
        <w:pStyle w:val="ListBullet"/>
      </w:pPr>
      <w:r>
        <w:rPr>
          <w:b/>
        </w:rPr>
        <w:t>Rigorous scripted testing</w:t>
      </w:r>
      <w:r>
        <w:t>: predefined steps, inputs, expected results, and acceptance criteria, executed with documented evidence and independent review. Used for direct-impact features.</w:t>
      </w:r>
    </w:p>
    <w:p>
      <w:pPr>
        <w:pStyle w:val="ListBullet"/>
      </w:pPr>
      <w:r>
        <w:rPr>
          <w:b/>
        </w:rPr>
        <w:t>Limited scripted testing</w:t>
      </w:r>
      <w:r>
        <w:t>: scripted steps and acceptance criteria with less independent oversight, used for medium-risk features where a downstream control reduces exposure.</w:t>
      </w:r>
    </w:p>
    <w:p>
      <w:pPr>
        <w:pStyle w:val="ListBullet"/>
      </w:pPr>
      <w:r>
        <w:rPr>
          <w:b/>
        </w:rPr>
        <w:t>Unscripted / exploratory testing</w:t>
      </w:r>
      <w:r>
        <w:t>: a tester exercises the feature on expertise and judgment, with a purposeful written record of what was tested, what was sought, and what was found. Used for lower-risk features.</w:t>
      </w:r>
    </w:p>
    <w:p>
      <w:pPr>
        <w:pStyle w:val="ListBullet"/>
      </w:pPr>
      <w:r>
        <w:rPr>
          <w:b/>
        </w:rPr>
        <w:t>Ad hoc testing</w:t>
      </w:r>
      <w:r>
        <w:t>: informal testing during routine use, suitable only for the lowest-risk features and recorded as covered by use.</w:t>
      </w:r>
    </w:p>
    <w:p>
      <w:pPr>
        <w:pStyle w:val="ListBullet"/>
      </w:pPr>
      <w:r>
        <w:rPr>
          <w:b/>
        </w:rPr>
        <w:t>Boundary case</w:t>
      </w:r>
      <w:r>
        <w:t>: an input at, just inside, and just outside a configured limit.</w:t>
      </w:r>
    </w:p>
    <w:p>
      <w:pPr>
        <w:pStyle w:val="ListBullet"/>
      </w:pPr>
      <w:r>
        <w:rPr>
          <w:b/>
        </w:rPr>
        <w:t>Negative case</w:t>
      </w:r>
      <w:r>
        <w:t>: an input that should be rejected or handled as an exception (blank, wrong unit, out-of-range, unauthorized).</w:t>
      </w:r>
    </w:p>
    <w:p>
      <w:pPr>
        <w:pStyle w:val="Heading1"/>
      </w:pPr>
      <w:r>
        <w:rPr>
          <w:color w:val="0B2E4F"/>
        </w:rPr>
        <w:t>5. Test approach by risk</w:t>
      </w:r>
    </w:p>
    <w:p>
      <w:pPr>
        <w:pStyle w:val="Heading2"/>
      </w:pPr>
      <w:r>
        <w:rPr>
          <w:color w:val="0B2E4F"/>
        </w:rPr>
        <w:t>5.1 Method allocation</w:t>
      </w:r>
    </w:p>
    <w:p>
      <w:r>
        <w:t>Each feature carries the assurance method assigned in the linked risk assessment. The plan does not change those assignments. The mapping is repeated here so the test scope is self-contained.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Resulting risk (from risk assessment)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Testing method in this plan</w:t>
            </w:r>
          </w:p>
        </w:tc>
      </w:tr>
      <w:tr>
        <w:tc>
          <w:tcPr>
            <w:tcW w:type="dxa" w:w="4320"/>
          </w:tcPr>
          <w:p>
            <w:r/>
            <w:r>
              <w:t>High</w:t>
            </w:r>
          </w:p>
        </w:tc>
        <w:tc>
          <w:tcPr>
            <w:tcW w:type="dxa" w:w="4320"/>
          </w:tcPr>
          <w:p>
            <w:r/>
            <w:r>
              <w:t>Rigorous scripted testing, independent review, boundary and negative cases</w:t>
            </w:r>
          </w:p>
        </w:tc>
      </w:tr>
      <w:tr>
        <w:tc>
          <w:tcPr>
            <w:tcW w:type="dxa" w:w="4320"/>
          </w:tcPr>
          <w:p>
            <w:r/>
            <w:r>
              <w:t>Medium</w:t>
            </w:r>
          </w:p>
        </w:tc>
        <w:tc>
          <w:tcPr>
            <w:tcW w:type="dxa" w:w="4320"/>
          </w:tcPr>
          <w:p>
            <w:r/>
            <w:r>
              <w:t>Limited scripted testing</w:t>
            </w:r>
          </w:p>
        </w:tc>
      </w:tr>
      <w:tr>
        <w:tc>
          <w:tcPr>
            <w:tcW w:type="dxa" w:w="4320"/>
          </w:tcPr>
          <w:p>
            <w:r/>
            <w:r>
              <w:t>Low to Medium</w:t>
            </w:r>
          </w:p>
        </w:tc>
        <w:tc>
          <w:tcPr>
            <w:tcW w:type="dxa" w:w="4320"/>
          </w:tcPr>
          <w:p>
            <w:r/>
            <w:r>
              <w:t>Unscripted / exploratory testing with a written record</w:t>
            </w:r>
          </w:p>
        </w:tc>
      </w:tr>
      <w:tr>
        <w:tc>
          <w:tcPr>
            <w:tcW w:type="dxa" w:w="4320"/>
          </w:tcPr>
          <w:p>
            <w:r/>
            <w:r>
              <w:t>Low</w:t>
            </w:r>
          </w:p>
        </w:tc>
        <w:tc>
          <w:tcPr>
            <w:tcW w:type="dxa" w:w="4320"/>
          </w:tcPr>
          <w:p>
            <w:r/>
            <w:r>
              <w:t>Ad hoc, covered by routine use, recorded as such</w:t>
            </w:r>
          </w:p>
        </w:tc>
      </w:tr>
    </w:tbl>
    <w:p/>
    <w:p>
      <w:r>
        <w:t>Override: audit trail, electronic signature, and access and privilege controls are tested with scripted rigor regardless of their other scoring, per Part 11 and Annex 11.</w:t>
      </w:r>
    </w:p>
    <w:p>
      <w:pPr>
        <w:pStyle w:val="Heading2"/>
      </w:pPr>
      <w:r>
        <w:rPr>
          <w:color w:val="0B2E4F"/>
        </w:rPr>
        <w:t>5.2 Scripted testing requirements (direct-impact and override features)</w:t>
      </w:r>
    </w:p>
    <w:p>
      <w:r>
        <w:t>Every scripted test case must have, defined before execution:</w:t>
      </w:r>
    </w:p>
    <w:p>
      <w:pPr>
        <w:pStyle w:val="ListNumber"/>
      </w:pPr>
      <w:r>
        <w:t>A unique test case ID and a link to the requirement it verifies (traceability matrix line).</w:t>
      </w:r>
    </w:p>
    <w:p>
      <w:pPr>
        <w:pStyle w:val="ListNumber"/>
      </w:pPr>
      <w:r>
        <w:t>Preconditions and test data, including the configured limit or rule under test.</w:t>
      </w:r>
    </w:p>
    <w:p>
      <w:pPr>
        <w:pStyle w:val="ListNumber"/>
      </w:pPr>
      <w:r>
        <w:t>Predefined steps with predefined expected results.</w:t>
      </w:r>
    </w:p>
    <w:p>
      <w:pPr>
        <w:pStyle w:val="ListNumber"/>
      </w:pPr>
      <w:r>
        <w:t>A pass / fail acceptance criterion stated before execution.</w:t>
      </w:r>
    </w:p>
    <w:p>
      <w:pPr>
        <w:pStyle w:val="ListNumber"/>
      </w:pPr>
      <w:r>
        <w:t>Boundary cases for any limit (on the limit, one increment inside, one increment outside).</w:t>
      </w:r>
    </w:p>
    <w:p>
      <w:pPr>
        <w:pStyle w:val="ListNumber"/>
      </w:pPr>
      <w:r>
        <w:t>Negative cases (blank, wrong unit, out-of-range, unauthorized attempt) where applicable.</w:t>
      </w:r>
    </w:p>
    <w:p>
      <w:pPr>
        <w:pStyle w:val="ListNumber"/>
      </w:pPr>
      <w:r>
        <w:t>A place to record the actual result, a pass or fail, the tester, the date, and any objective evidence captured.</w:t>
      </w:r>
    </w:p>
    <w:p>
      <w:r>
        <w:t>A scripted test that checks only an obviously-passing and an obviously-failing value has not tested the limit; it has tested the middle of the range.</w:t>
      </w:r>
    </w:p>
    <w:p>
      <w:pPr>
        <w:pStyle w:val="Heading2"/>
      </w:pPr>
      <w:r>
        <w:rPr>
          <w:color w:val="0B2E4F"/>
        </w:rPr>
        <w:t>5.3 Exploratory testing requirements (lower-risk features)</w:t>
      </w:r>
    </w:p>
    <w:p>
      <w:r>
        <w:t>Exploratory testing is purposeful, not clicking around. Each exploratory session must record:</w:t>
      </w:r>
    </w:p>
    <w:p>
      <w:pPr>
        <w:pStyle w:val="ListNumber"/>
      </w:pPr>
      <w:r>
        <w:t>The feature and the intended use being explored.</w:t>
      </w:r>
    </w:p>
    <w:p>
      <w:pPr>
        <w:pStyle w:val="ListNumber"/>
      </w:pPr>
      <w:r>
        <w:t>What the tester was looking for (charter or objective).</w:t>
      </w:r>
    </w:p>
    <w:p>
      <w:pPr>
        <w:pStyle w:val="ListNumber"/>
      </w:pPr>
      <w:r>
        <w:t>What was actually exercised.</w:t>
      </w:r>
    </w:p>
    <w:p>
      <w:pPr>
        <w:pStyle w:val="ListNumber"/>
      </w:pPr>
      <w:r>
        <w:t>What was found, including anything unexpected.</w:t>
      </w:r>
    </w:p>
    <w:p>
      <w:pPr>
        <w:pStyle w:val="ListNumber"/>
      </w:pPr>
      <w:r>
        <w:t>A statement that the feature met expectations, or a defect raised if it did not.</w:t>
      </w:r>
    </w:p>
    <w:p>
      <w:r>
        <w:t>A screen recording or a structured exploratory template is acceptable as long as the record is purposeful and shows what was tested and found.</w:t>
      </w:r>
    </w:p>
    <w:p>
      <w:pPr>
        <w:pStyle w:val="Heading2"/>
      </w:pPr>
      <w:r>
        <w:rPr>
          <w:color w:val="0B2E4F"/>
        </w:rPr>
        <w:t>5.4 Use of supplier evidence</w:t>
      </w:r>
    </w:p>
    <w:p>
      <w:r>
        <w:t>Where the risk assessment recorded supplier evidence for a feature, this plan references the supplier assessment and states what the site still verifies. The site does not re-execute testing the vendor performed rigorously, but it confirms the feature behaves correctly in the site configuration. A vendor certificate is not, by itself, the assurance record.</w:t>
      </w:r>
    </w:p>
    <w:p>
      <w:pPr>
        <w:pStyle w:val="Heading2"/>
      </w:pPr>
      <w:r>
        <w:rPr>
          <w:color w:val="0B2E4F"/>
        </w:rPr>
        <w:t>5.5 Test failure handling</w:t>
      </w:r>
    </w:p>
    <w:p>
      <w:r>
        <w:t xml:space="preserve">A failed test step is recorded as a failure. It is not quietly re-run until it passes. Each failure is assessed for impact, a deviation or test incident is raised per </w:t>
      </w:r>
      <w:r>
        <w:rPr>
          <w:rFonts w:ascii="Consolas" w:hAnsi="Consolas"/>
          <w:sz w:val="20"/>
        </w:rPr>
        <w:t>&lt;&lt;FILL: SOP-ID for test failure management&gt;&gt;</w:t>
      </w:r>
      <w:r>
        <w:t>, the root cause and any configuration or requirement correction are documented, and the affected tests are re-executed under change control with the failure history preserved.</w:t>
      </w:r>
    </w:p>
    <w:p>
      <w:pPr>
        <w:pStyle w:val="Heading1"/>
      </w:pPr>
      <w:r>
        <w:rPr>
          <w:color w:val="0B2E4F"/>
        </w:rPr>
        <w:t>6. Test environment and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Test 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validated test / staging environment, version&gt;&gt;</w:t>
            </w:r>
          </w:p>
        </w:tc>
      </w:tr>
      <w:tr>
        <w:tc>
          <w:tcPr>
            <w:tcW w:type="dxa" w:w="4320"/>
          </w:tcPr>
          <w:p>
            <w:r/>
            <w:r>
              <w:t>Environment matches production config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/ differences listed&gt;&gt;</w:t>
            </w:r>
          </w:p>
        </w:tc>
      </w:tr>
      <w:tr>
        <w:tc>
          <w:tcPr>
            <w:tcW w:type="dxa" w:w="4320"/>
          </w:tcPr>
          <w:p>
            <w:r/>
            <w:r>
              <w:t>Test data source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controlled test data set / reference&gt;&gt;</w:t>
            </w:r>
          </w:p>
        </w:tc>
      </w:tr>
      <w:tr>
        <w:tc>
          <w:tcPr>
            <w:tcW w:type="dxa" w:w="4320"/>
          </w:tcPr>
          <w:p>
            <w:r/>
            <w:r>
              <w:t>Software version under test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build / release&gt;&gt;</w:t>
            </w:r>
          </w:p>
        </w:tc>
      </w:tr>
      <w:tr>
        <w:tc>
          <w:tcPr>
            <w:tcW w:type="dxa" w:w="4320"/>
          </w:tcPr>
          <w:p>
            <w:r/>
            <w:r>
              <w:t>IQ reference (platform installed)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IQ protocol ID and status&gt;&gt;</w:t>
            </w:r>
          </w:p>
        </w:tc>
      </w:tr>
    </w:tbl>
    <w:p/>
    <w:p>
      <w:pPr>
        <w:pStyle w:val="Heading1"/>
      </w:pPr>
      <w:r>
        <w:rPr>
          <w:color w:val="0B2E4F"/>
        </w:rPr>
        <w:t>7. Scripted test scope (direct-impact and override features)</w:t>
      </w:r>
    </w:p>
    <w:p>
      <w:r>
        <w:t>List each direct-impact and override feature, its method, and the test case set. One subsection per feature in the executed protocol; the table summarizes scope.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Test cases (count)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Boundary cases?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Negative cases?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Independent review?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RTM ref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&lt;&lt;FILL: feature&gt;&gt;</w:t>
            </w:r>
          </w:p>
        </w:tc>
        <w:tc>
          <w:tcPr>
            <w:tcW w:type="dxa" w:w="1080"/>
          </w:tcPr>
          <w:p>
            <w:r/>
            <w:r>
              <w:t>High</w:t>
            </w:r>
          </w:p>
        </w:tc>
        <w:tc>
          <w:tcPr>
            <w:tcW w:type="dxa" w:w="1080"/>
          </w:tcPr>
          <w:p>
            <w:r/>
            <w:r>
              <w:t>Rigorous scripted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&lt;&lt;FILL: Y/N&gt;&gt;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&lt;&lt;FILL: Y/N&gt;&gt;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t>High</w:t>
            </w:r>
          </w:p>
        </w:tc>
        <w:tc>
          <w:tcPr>
            <w:tcW w:type="dxa" w:w="1080"/>
          </w:tcPr>
          <w:p>
            <w:r/>
            <w:r>
              <w:t>Rigorous scripted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2"/>
      </w:pPr>
      <w:r>
        <w:rPr>
          <w:color w:val="0B2E4F"/>
        </w:rPr>
        <w:t>7.x Sample scripted test case (direct-impact feature)</w:t>
      </w:r>
    </w:p>
    <w:p>
      <w:r>
        <w:t>The sample below shows the form every scripted test case takes for a configured limit check. Replace the feature, limit, and rows with your 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Configured limit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Expected behavior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Pass/Fail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&lt;&lt;FILL: e.g. 95.0 - 105.0&gt;&gt;</w:t>
            </w:r>
          </w:p>
        </w:tc>
        <w:tc>
          <w:tcPr>
            <w:tcW w:type="dxa" w:w="1234"/>
          </w:tcPr>
          <w:p>
            <w:r/>
            <w:r>
              <w:t>Value just inside upper limit</w:t>
            </w:r>
          </w:p>
        </w:tc>
        <w:tc>
          <w:tcPr>
            <w:tcW w:type="dxa" w:w="1234"/>
          </w:tcPr>
          <w:p>
            <w:r/>
            <w:r>
              <w:t>No flag; result accepted</w:t>
            </w:r>
          </w:p>
        </w:tc>
        <w:tc>
          <w:tcPr>
            <w:tcW w:type="dxa" w:w="1234"/>
          </w:tcPr>
          <w:p>
            <w:r/>
            <w:r>
              <w:t>Flag absent, status conforming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t>Value exactly on the limit</w:t>
            </w:r>
          </w:p>
        </w:tc>
        <w:tc>
          <w:tcPr>
            <w:tcW w:type="dxa" w:w="1234"/>
          </w:tcPr>
          <w:p>
            <w:r/>
            <w:r>
              <w:t>Behaves per the documented rule (on-limit conforming or not)</w:t>
            </w:r>
          </w:p>
        </w:tc>
        <w:tc>
          <w:tcPr>
            <w:tcW w:type="dxa" w:w="1234"/>
          </w:tcPr>
          <w:p>
            <w:r/>
            <w:r>
              <w:t>Behavior matches the rule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t>Value just outside upper limit</w:t>
            </w:r>
          </w:p>
        </w:tc>
        <w:tc>
          <w:tcPr>
            <w:tcW w:type="dxa" w:w="1234"/>
          </w:tcPr>
          <w:p>
            <w:r/>
            <w:r>
              <w:t>Flag raised; routed to the defined exception process</w:t>
            </w:r>
          </w:p>
        </w:tc>
        <w:tc>
          <w:tcPr>
            <w:tcW w:type="dxa" w:w="1234"/>
          </w:tcPr>
          <w:p>
            <w:r/>
            <w:r>
              <w:t>Flag present, exception triggered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t>Value just outside lower limit</w:t>
            </w:r>
          </w:p>
        </w:tc>
        <w:tc>
          <w:tcPr>
            <w:tcW w:type="dxa" w:w="1234"/>
          </w:tcPr>
          <w:p>
            <w:r/>
            <w:r>
              <w:t>Flag raised</w:t>
            </w:r>
          </w:p>
        </w:tc>
        <w:tc>
          <w:tcPr>
            <w:tcW w:type="dxa" w:w="1234"/>
          </w:tcPr>
          <w:p>
            <w:r/>
            <w:r>
              <w:t>Flag present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t>Blank entry</w:t>
            </w:r>
          </w:p>
        </w:tc>
        <w:tc>
          <w:tcPr>
            <w:tcW w:type="dxa" w:w="1234"/>
          </w:tcPr>
          <w:p>
            <w:r/>
            <w:r>
              <w:t>Entry rejected or flagged incomplete</w:t>
            </w:r>
          </w:p>
        </w:tc>
        <w:tc>
          <w:tcPr>
            <w:tcW w:type="dxa" w:w="1234"/>
          </w:tcPr>
          <w:p>
            <w:r/>
            <w:r>
              <w:t>No silent pass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t>Wrong unit vs the limit</w:t>
            </w:r>
          </w:p>
        </w:tc>
        <w:tc>
          <w:tcPr>
            <w:tcW w:type="dxa" w:w="1234"/>
          </w:tcPr>
          <w:p>
            <w:r/>
            <w:r>
              <w:t>Comparison rejected</w:t>
            </w:r>
          </w:p>
        </w:tc>
        <w:tc>
          <w:tcPr>
            <w:tcW w:type="dxa" w:w="1234"/>
          </w:tcPr>
          <w:p>
            <w:r/>
            <w:r>
              <w:t>No silent comparison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8. Exploratory and supplier-evidence scope (lower-risk features)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Record type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Supplier assessment ref (if used)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RTM ref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&lt;&lt;FILL: feature&gt;&gt;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Exploratory</w:t>
            </w:r>
          </w:p>
        </w:tc>
        <w:tc>
          <w:tcPr>
            <w:tcW w:type="dxa" w:w="1440"/>
          </w:tcPr>
          <w:p>
            <w:r/>
            <w:r>
              <w:t>Written session summary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&lt;&lt;FILL: N/A or SA-ID&gt;&gt;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Ad hoc / supplier</w:t>
            </w:r>
          </w:p>
        </w:tc>
        <w:tc>
          <w:tcPr>
            <w:tcW w:type="dxa" w:w="1440"/>
          </w:tcPr>
          <w:p>
            <w:r/>
            <w:r>
              <w:t>Covered by use / SA reference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9. Acceptance criteria</w:t>
      </w:r>
    </w:p>
    <w:p>
      <w:r>
        <w:t>This test plan is executed acceptably when all of the following are true:</w:t>
      </w:r>
    </w:p>
    <w:p>
      <w:pPr>
        <w:pStyle w:val="ListBullet"/>
      </w:pPr>
      <w:r>
        <w:t>Each feature was tested with the method assigned in the linked risk assessment, with no silent downgrades.</w:t>
      </w:r>
    </w:p>
    <w:p>
      <w:pPr>
        <w:pStyle w:val="ListBullet"/>
      </w:pPr>
      <w:r>
        <w:t>Every scripted test case had predefined inputs, expected results, and a pass / fail criterion before execution.</w:t>
      </w:r>
    </w:p>
    <w:p>
      <w:pPr>
        <w:pStyle w:val="ListBullet"/>
      </w:pPr>
      <w:r>
        <w:t>Direct-impact features carry boundary and negative cases and independent review of the evidence.</w:t>
      </w:r>
    </w:p>
    <w:p>
      <w:pPr>
        <w:pStyle w:val="ListBullet"/>
      </w:pPr>
      <w:r>
        <w:t>Audit trail, electronic signature, and access controls were tested with scripted rigor regardless of other scoring.</w:t>
      </w:r>
    </w:p>
    <w:p>
      <w:pPr>
        <w:pStyle w:val="ListBullet"/>
      </w:pPr>
      <w:r>
        <w:t>Exploratory testing has a purposeful written record of what was tested, sought, and found for every lower-risk feature in scope.</w:t>
      </w:r>
    </w:p>
    <w:p>
      <w:pPr>
        <w:pStyle w:val="ListBullet"/>
      </w:pPr>
      <w:r>
        <w:t>Where supplier evidence reduced site testing, the supplier assessment is referenced and the residual site verification is recorded.</w:t>
      </w:r>
    </w:p>
    <w:p>
      <w:pPr>
        <w:pStyle w:val="ListBullet"/>
      </w:pPr>
      <w:r>
        <w:t>Every test failure was recorded, assessed, and routed; none was re-run to a pass without a documented resolution.</w:t>
      </w:r>
    </w:p>
    <w:p>
      <w:pPr>
        <w:pStyle w:val="ListBullet"/>
      </w:pPr>
      <w:r>
        <w:t>Every test case traces to a requirement in the traceability matrix, and the summary ties the package back to the risk decisions.</w:t>
      </w:r>
    </w:p>
    <w:p>
      <w:pPr>
        <w:pStyle w:val="Heading1"/>
      </w:pPr>
      <w:r>
        <w:rPr>
          <w:color w:val="0B2E4F"/>
        </w:rPr>
        <w:t>10. References</w:t>
      </w:r>
    </w:p>
    <w:p>
      <w:pPr>
        <w:ind w:left="432"/>
      </w:pPr>
      <w:r>
        <w:rPr>
          <w:i/>
          <w:color w:val="6B7076"/>
        </w:rPr>
        <w:t>21 CFR Part 11 (electronic records and signatures).</w:t>
      </w:r>
    </w:p>
    <w:p>
      <w:pPr>
        <w:ind w:left="432"/>
      </w:pPr>
      <w:r>
        <w:rPr>
          <w:i/>
          <w:color w:val="6B7076"/>
        </w:rPr>
        <w:t>21 CFR Part 211 (drug cGMP) and 21 CFR Part 820 as revised by the Quality Management System Regulation (device).</w:t>
      </w:r>
    </w:p>
    <w:p>
      <w:pPr>
        <w:ind w:left="432"/>
      </w:pPr>
      <w:r>
        <w:rPr>
          <w:i/>
          <w:color w:val="6B7076"/>
        </w:rPr>
        <w:t>FDA, Computer Software Assurance for Production and Quality Management System Software, Final Guidance (February 3, 2026, superseding the September 24, 2025 version).</w:t>
      </w:r>
    </w:p>
    <w:p>
      <w:pPr>
        <w:ind w:left="432"/>
      </w:pPr>
      <w:r>
        <w:rPr>
          <w:i/>
          <w:color w:val="6B7076"/>
        </w:rPr>
        <w:t>FDA, General Principles of Software Validation (CDRH, January 2002).</w:t>
      </w:r>
    </w:p>
    <w:p>
      <w:pPr>
        <w:ind w:left="432"/>
      </w:pPr>
      <w:r>
        <w:rPr>
          <w:i/>
          <w:color w:val="6B7076"/>
        </w:rPr>
        <w:t>ICH Q9, Quality Risk Management.</w:t>
      </w:r>
    </w:p>
    <w:p>
      <w:pPr>
        <w:ind w:left="432"/>
      </w:pPr>
      <w:r>
        <w:rPr>
          <w:i/>
          <w:color w:val="6B7076"/>
        </w:rPr>
        <w:t>ISPE GAMP 5, Second Edition.</w:t>
      </w:r>
    </w:p>
    <w:p>
      <w:pPr>
        <w:ind w:left="432"/>
      </w:pPr>
      <w:r>
        <w:rPr>
          <w:i/>
          <w:color w:val="6B7076"/>
        </w:rPr>
        <w:t>EU GMP Annex 11, Computerised Systems.</w:t>
      </w:r>
    </w:p>
    <w:p>
      <w:pPr>
        <w:ind w:left="432"/>
      </w:pPr>
      <w:r>
        <w:rPr>
          <w:i/>
          <w:color w:val="6B7076"/>
        </w:rPr>
        <w:t>PIC/S PI 041, Good Practices for Data Management and Integrity.</w:t>
      </w:r>
    </w:p>
    <w:p>
      <w:r>
        <w:t>Confirm the current version and clause numbers of each reference before issue.</w:t>
      </w:r>
    </w:p>
    <w:p>
      <w:pPr>
        <w:pStyle w:val="Heading1"/>
      </w:pPr>
      <w:r>
        <w:rPr>
          <w:color w:val="0B2E4F"/>
        </w:rPr>
        <w:t>11.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Summary of 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1.0&gt;&gt;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date&gt;&gt;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author&gt;&gt;</w:t>
            </w:r>
          </w:p>
        </w:tc>
        <w:tc>
          <w:tcPr>
            <w:tcW w:type="dxa" w:w="2160"/>
          </w:tcPr>
          <w:p>
            <w:r/>
            <w:r>
              <w:t>Initial issue.</w:t>
            </w:r>
          </w:p>
        </w:tc>
      </w:tr>
    </w:tbl>
    <w:p/>
    <w:p>
      <w:pPr>
        <w:pStyle w:val="Heading1"/>
      </w:pPr>
      <w:r>
        <w:rPr>
          <w:color w:val="0B2E4F"/>
        </w:rPr>
        <w:t>12.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Author (CSV lead)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System / business owner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Approver (QA)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The following shows the scripted scope table and one executed test case for an example laboratory information management system. The company, system, and numbers are illustrative; replace them with your own.</w:t>
      </w:r>
    </w:p>
    <w:p>
      <w:r>
        <w:t>Scripted scope (direct-impact and override features):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Boundary?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Negative?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Indep. review?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RTM ref</w:t>
            </w:r>
          </w:p>
        </w:tc>
      </w:tr>
      <w:tr>
        <w:tc>
          <w:tcPr>
            <w:tcW w:type="dxa" w:w="1080"/>
          </w:tcPr>
          <w:p>
            <w:r/>
            <w:r>
              <w:t>Specification limit check</w:t>
            </w:r>
          </w:p>
        </w:tc>
        <w:tc>
          <w:tcPr>
            <w:tcW w:type="dxa" w:w="1080"/>
          </w:tcPr>
          <w:p>
            <w:r/>
            <w:r>
              <w:t>High</w:t>
            </w:r>
          </w:p>
        </w:tc>
        <w:tc>
          <w:tcPr>
            <w:tcW w:type="dxa" w:w="1080"/>
          </w:tcPr>
          <w:p>
            <w:r/>
            <w:r>
              <w:t>Rigorous scripted</w:t>
            </w:r>
          </w:p>
        </w:tc>
        <w:tc>
          <w:tcPr>
            <w:tcW w:type="dxa" w:w="1080"/>
          </w:tcPr>
          <w:p>
            <w:r/>
            <w:r>
              <w:t>6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RTM-04</w:t>
            </w:r>
          </w:p>
        </w:tc>
      </w:tr>
      <w:tr>
        <w:tc>
          <w:tcPr>
            <w:tcW w:type="dxa" w:w="1080"/>
          </w:tcPr>
          <w:p>
            <w:r/>
            <w:r>
              <w:t>Electronic approval signature</w:t>
            </w:r>
          </w:p>
        </w:tc>
        <w:tc>
          <w:tcPr>
            <w:tcW w:type="dxa" w:w="1080"/>
          </w:tcPr>
          <w:p>
            <w:r/>
            <w:r>
              <w:t>High</w:t>
            </w:r>
          </w:p>
        </w:tc>
        <w:tc>
          <w:tcPr>
            <w:tcW w:type="dxa" w:w="1080"/>
          </w:tcPr>
          <w:p>
            <w:r/>
            <w:r>
              <w:t>Rigorous scripted (Part 11)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n/a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RTM-09</w:t>
            </w:r>
          </w:p>
        </w:tc>
      </w:tr>
      <w:tr>
        <w:tc>
          <w:tcPr>
            <w:tcW w:type="dxa" w:w="1080"/>
          </w:tcPr>
          <w:p>
            <w:r/>
            <w:r>
              <w:t>Audit trail capture on result edits</w:t>
            </w:r>
          </w:p>
        </w:tc>
        <w:tc>
          <w:tcPr>
            <w:tcW w:type="dxa" w:w="1080"/>
          </w:tcPr>
          <w:p>
            <w:r/>
            <w:r>
              <w:t>High</w:t>
            </w:r>
          </w:p>
        </w:tc>
        <w:tc>
          <w:tcPr>
            <w:tcW w:type="dxa" w:w="1080"/>
          </w:tcPr>
          <w:p>
            <w:r/>
            <w:r>
              <w:t>Rigorous scripted (Part 11)</w:t>
            </w:r>
          </w:p>
        </w:tc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n/a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RTM-11</w:t>
            </w:r>
          </w:p>
        </w:tc>
      </w:tr>
      <w:tr>
        <w:tc>
          <w:tcPr>
            <w:tcW w:type="dxa" w:w="1080"/>
          </w:tcPr>
          <w:p>
            <w:r/>
            <w:r>
              <w:t>Analyst role / permission enforcement</w:t>
            </w:r>
          </w:p>
        </w:tc>
        <w:tc>
          <w:tcPr>
            <w:tcW w:type="dxa" w:w="1080"/>
          </w:tcPr>
          <w:p>
            <w:r/>
            <w:r>
              <w:t>High</w:t>
            </w:r>
          </w:p>
        </w:tc>
        <w:tc>
          <w:tcPr>
            <w:tcW w:type="dxa" w:w="1080"/>
          </w:tcPr>
          <w:p>
            <w:r/>
            <w:r>
              <w:t>Scripted (access override)</w:t>
            </w:r>
          </w:p>
        </w:tc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n/a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RTM-14</w:t>
            </w:r>
          </w:p>
        </w:tc>
      </w:tr>
    </w:tbl>
    <w:p/>
    <w:p>
      <w:r>
        <w:t>Executed test case for the specification limit check (limit 95.0 to 105.0, on-limit defined as conforming):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Expected behavior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Pass/Fail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104.9</w:t>
            </w:r>
          </w:p>
        </w:tc>
        <w:tc>
          <w:tcPr>
            <w:tcW w:type="dxa" w:w="1440"/>
          </w:tcPr>
          <w:p>
            <w:r/>
            <w:r>
              <w:t>No flag; accepted</w:t>
            </w:r>
          </w:p>
        </w:tc>
        <w:tc>
          <w:tcPr>
            <w:tcW w:type="dxa" w:w="1440"/>
          </w:tcPr>
          <w:p>
            <w:r/>
            <w:r>
              <w:t>Flag absent, conforming</w:t>
            </w:r>
          </w:p>
        </w:tc>
        <w:tc>
          <w:tcPr>
            <w:tcW w:type="dxa" w:w="1440"/>
          </w:tcPr>
          <w:p>
            <w:r/>
            <w:r>
              <w:t>No flag; conforming</w:t>
            </w:r>
          </w:p>
        </w:tc>
        <w:tc>
          <w:tcPr>
            <w:tcW w:type="dxa" w:w="1440"/>
          </w:tcPr>
          <w:p>
            <w:r/>
            <w: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105.0</w:t>
            </w:r>
          </w:p>
        </w:tc>
        <w:tc>
          <w:tcPr>
            <w:tcW w:type="dxa" w:w="1440"/>
          </w:tcPr>
          <w:p>
            <w:r/>
            <w:r>
              <w:t>No flag (on-limit conforming)</w:t>
            </w:r>
          </w:p>
        </w:tc>
        <w:tc>
          <w:tcPr>
            <w:tcW w:type="dxa" w:w="1440"/>
          </w:tcPr>
          <w:p>
            <w:r/>
            <w:r>
              <w:t>Flag absent</w:t>
            </w:r>
          </w:p>
        </w:tc>
        <w:tc>
          <w:tcPr>
            <w:tcW w:type="dxa" w:w="1440"/>
          </w:tcPr>
          <w:p>
            <w:r/>
            <w:r>
              <w:t>No flag</w:t>
            </w:r>
          </w:p>
        </w:tc>
        <w:tc>
          <w:tcPr>
            <w:tcW w:type="dxa" w:w="1440"/>
          </w:tcPr>
          <w:p>
            <w:r/>
            <w: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105.1</w:t>
            </w:r>
          </w:p>
        </w:tc>
        <w:tc>
          <w:tcPr>
            <w:tcW w:type="dxa" w:w="1440"/>
          </w:tcPr>
          <w:p>
            <w:r/>
            <w:r>
              <w:t>Flag raised; routed to OOS</w:t>
            </w:r>
          </w:p>
        </w:tc>
        <w:tc>
          <w:tcPr>
            <w:tcW w:type="dxa" w:w="1440"/>
          </w:tcPr>
          <w:p>
            <w:r/>
            <w:r>
              <w:t>Flag present, OOS triggered</w:t>
            </w:r>
          </w:p>
        </w:tc>
        <w:tc>
          <w:tcPr>
            <w:tcW w:type="dxa" w:w="1440"/>
          </w:tcPr>
          <w:p>
            <w:r/>
            <w:r>
              <w:t>Flag raised; OOS opened</w:t>
            </w:r>
          </w:p>
        </w:tc>
        <w:tc>
          <w:tcPr>
            <w:tcW w:type="dxa" w:w="1440"/>
          </w:tcPr>
          <w:p>
            <w:r/>
            <w: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94.9</w:t>
            </w:r>
          </w:p>
        </w:tc>
        <w:tc>
          <w:tcPr>
            <w:tcW w:type="dxa" w:w="1440"/>
          </w:tcPr>
          <w:p>
            <w:r/>
            <w:r>
              <w:t>Flag raised</w:t>
            </w:r>
          </w:p>
        </w:tc>
        <w:tc>
          <w:tcPr>
            <w:tcW w:type="dxa" w:w="1440"/>
          </w:tcPr>
          <w:p>
            <w:r/>
            <w:r>
              <w:t>Flag present</w:t>
            </w:r>
          </w:p>
        </w:tc>
        <w:tc>
          <w:tcPr>
            <w:tcW w:type="dxa" w:w="1440"/>
          </w:tcPr>
          <w:p>
            <w:r/>
            <w:r>
              <w:t>Flag raised</w:t>
            </w:r>
          </w:p>
        </w:tc>
        <w:tc>
          <w:tcPr>
            <w:tcW w:type="dxa" w:w="1440"/>
          </w:tcPr>
          <w:p>
            <w:r/>
            <w: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(blank)</w:t>
            </w:r>
          </w:p>
        </w:tc>
        <w:tc>
          <w:tcPr>
            <w:tcW w:type="dxa" w:w="1440"/>
          </w:tcPr>
          <w:p>
            <w:r/>
            <w:r>
              <w:t>Rejected or flagged incomplete</w:t>
            </w:r>
          </w:p>
        </w:tc>
        <w:tc>
          <w:tcPr>
            <w:tcW w:type="dxa" w:w="1440"/>
          </w:tcPr>
          <w:p>
            <w:r/>
            <w:r>
              <w:t>No silent pass</w:t>
            </w:r>
          </w:p>
        </w:tc>
        <w:tc>
          <w:tcPr>
            <w:tcW w:type="dxa" w:w="1440"/>
          </w:tcPr>
          <w:p>
            <w:r/>
            <w:r>
              <w:t>Entry rejected</w:t>
            </w:r>
          </w:p>
        </w:tc>
        <w:tc>
          <w:tcPr>
            <w:tcW w:type="dxa" w:w="1440"/>
          </w:tcPr>
          <w:p>
            <w:r/>
            <w: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105 mg vs limit in %</w:t>
            </w:r>
          </w:p>
        </w:tc>
        <w:tc>
          <w:tcPr>
            <w:tcW w:type="dxa" w:w="1440"/>
          </w:tcPr>
          <w:p>
            <w:r/>
            <w:r>
              <w:t>Comparison rejected</w:t>
            </w:r>
          </w:p>
        </w:tc>
        <w:tc>
          <w:tcPr>
            <w:tcW w:type="dxa" w:w="1440"/>
          </w:tcPr>
          <w:p>
            <w:r/>
            <w:r>
              <w:t>No silent comparison</w:t>
            </w:r>
          </w:p>
        </w:tc>
        <w:tc>
          <w:tcPr>
            <w:tcW w:type="dxa" w:w="1440"/>
          </w:tcPr>
          <w:p>
            <w:r/>
            <w:r>
              <w:t>Unit mismatch rejected</w:t>
            </w:r>
          </w:p>
        </w:tc>
        <w:tc>
          <w:tcPr>
            <w:tcW w:type="dxa" w:w="1440"/>
          </w:tcPr>
          <w:p>
            <w:r/>
            <w:r>
              <w:t>Pass</w:t>
            </w:r>
          </w:p>
        </w:tc>
      </w:tr>
    </w:tbl>
    <w:p/>
    <w:p>
      <w:r>
        <w:t>Step 6 caught a real risk during a prior dry run: an earlier build silently compared a mass value against a percentage limit. The defect was raised, the configuration was corrected, and the case now confirms the fix. That is exactly what a negative case on a direct-impact feature is for; the obviously-passing and obviously-failing values would never have found it.</w:t>
      </w:r>
    </w:p>
    <w:p>
      <w:pPr>
        <w:pStyle w:val="Heading1"/>
      </w:pPr>
      <w:r>
        <w:rPr>
          <w:color w:val="0B2E4F"/>
        </w:rPr>
        <w:t>Common inspection findings this test plan prevents</w:t>
      </w:r>
    </w:p>
    <w:p>
      <w:pPr>
        <w:pStyle w:val="ListBullet"/>
      </w:pPr>
      <w:r>
        <w:t>Test cases written with no predefined expected result or acceptance criterion, so "pass" means whatever the tester saw.</w:t>
      </w:r>
    </w:p>
    <w:p>
      <w:pPr>
        <w:pStyle w:val="ListBullet"/>
      </w:pPr>
      <w:r>
        <w:t>A critical limit check tested only with an obviously-passing and an obviously-failing value, never at the boundary.</w:t>
      </w:r>
    </w:p>
    <w:p>
      <w:pPr>
        <w:pStyle w:val="ListBullet"/>
      </w:pPr>
      <w:r>
        <w:t>Audit trail or electronic signature controls scoped to light testing because the system was scored low overall.</w:t>
      </w:r>
    </w:p>
    <w:p>
      <w:pPr>
        <w:pStyle w:val="ListBullet"/>
      </w:pPr>
      <w:r>
        <w:t>Failed tests re-run until they pass, with no record of the original failure or its resolution.</w:t>
      </w:r>
    </w:p>
    <w:p>
      <w:pPr>
        <w:pStyle w:val="ListBullet"/>
      </w:pPr>
      <w:r>
        <w:t>Exploratory testing claimed but with no written record of what was tested or found.</w:t>
      </w:r>
    </w:p>
    <w:p>
      <w:pPr>
        <w:pStyle w:val="ListBullet"/>
      </w:pPr>
      <w:r>
        <w:t>Supplier evidence used to skip site testing with no supplier assessment and no statement of what the site still verified.</w:t>
      </w:r>
    </w:p>
    <w:p>
      <w:pPr>
        <w:pStyle w:val="ListBullet"/>
      </w:pPr>
      <w:r>
        <w:t>A test package that cannot be traced back to the risk decisions that supposedly set its scope.</w:t>
      </w:r>
    </w:p>
    <w:p>
      <w:pPr>
        <w:pStyle w:val="Heading1"/>
      </w:pPr>
      <w:r>
        <w:rPr>
          <w:color w:val="0B2E4F"/>
        </w:rPr>
        <w:t>How to adapt this test plan</w:t>
      </w:r>
    </w:p>
    <w:p>
      <w:pPr>
        <w:pStyle w:val="ListNumber"/>
      </w:pPr>
      <w:r>
        <w:t>Set your document numbers and link the validation plan, risk assessment, and traceability matrix in the header.</w:t>
      </w:r>
    </w:p>
    <w:p>
      <w:pPr>
        <w:pStyle w:val="ListNumber"/>
      </w:pPr>
      <w:r>
        <w:t>Carry the assurance method for each feature directly from the linked risk assessment; do not re-decide risk here.</w:t>
      </w:r>
    </w:p>
    <w:p>
      <w:pPr>
        <w:pStyle w:val="ListNumber"/>
      </w:pPr>
      <w:r>
        <w:t>Fill the scripted scope table (section 7) from the direct-impact and override features, and write a full test case set for each, with boundary and negative cases.</w:t>
      </w:r>
    </w:p>
    <w:p>
      <w:pPr>
        <w:pStyle w:val="ListNumber"/>
      </w:pPr>
      <w:r>
        <w:t>Fill the exploratory and supplier-evidence scope (section 8) from the lower-risk features, and define the written record each will produce.</w:t>
      </w:r>
    </w:p>
    <w:p>
      <w:pPr>
        <w:pStyle w:val="ListNumber"/>
      </w:pPr>
      <w:r>
        <w:t>Point section 5.5 at your real test failure management procedure, and hold to it; no silent re-runs.</w:t>
      </w:r>
    </w:p>
    <w:p>
      <w:pPr>
        <w:pStyle w:val="ListNumber"/>
      </w:pPr>
      <w:r>
        <w:t>Confirm the test environment matches production configuration, or list and justify the differences in section 6.</w:t>
      </w:r>
    </w:p>
    <w:p>
      <w:pPr>
        <w:pStyle w:val="ListNumber"/>
      </w:pPr>
      <w:r>
        <w:t>Confirm every regulation in section 10 against the current published version before issue.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Plan: CSA-Aligned Software Test Plan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