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E4F"/>
        </w:rPr>
        <w:t>Risk Assessment: Compendial Method Verification Characteristic Selection</w:t>
      </w:r>
    </w:p>
    <w:p>
      <w:r>
        <w:t xml:space="preserve">This is a ready-to-use risk assessment for selecting which characteristics to verify when you set up a compendial method under USP General Chapter &lt;1226&gt;. It produces the documented rationale that is the heart of a verification study: which characteristics are at risk under your conditions, and why the others are not. Replace every </w:t>
      </w:r>
      <w:r>
        <w:rPr>
          <w:rFonts w:ascii="Consolas" w:hAnsi="Consolas"/>
          <w:sz w:val="20"/>
        </w:rPr>
        <w:t>&lt;&lt;FILL: ...&gt;&gt;</w:t>
      </w:r>
      <w:r>
        <w:t xml:space="preserve"> placeholder with your own specifics. A worked filled specimen follows the template. This is general guidance to adapt, not regulatory advice; confirm the current USP-NF edition before relying on it.</w:t>
      </w:r>
    </w:p>
    <w:p>
      <w:pPr>
        <w:pStyle w:val="Heading1"/>
      </w:pPr>
      <w:r>
        <w:rPr>
          <w:color w:val="0B2E4F"/>
        </w:rPr>
        <w:t>Document control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Title</w:t>
            </w:r>
          </w:p>
        </w:tc>
        <w:tc>
          <w:tcPr>
            <w:tcW w:type="dxa" w:w="4320"/>
          </w:tcPr>
          <w:p>
            <w:r/>
            <w:r>
              <w:t xml:space="preserve">Verification Characteristic Selection: </w:t>
            </w:r>
            <w:r>
              <w:rPr>
                <w:rFonts w:ascii="Consolas" w:hAnsi="Consolas"/>
                <w:sz w:val="20"/>
              </w:rPr>
              <w:t>&lt;&lt;FILL: attribute / method&gt;&gt;</w:t>
            </w:r>
          </w:p>
        </w:tc>
      </w:tr>
      <w:tr>
        <w:tc>
          <w:tcPr>
            <w:tcW w:type="dxa" w:w="4320"/>
          </w:tcPr>
          <w:p>
            <w:r/>
            <w:r>
              <w:t>Document number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Linked protocol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protocol ID&gt;&gt;</w:t>
            </w:r>
          </w:p>
        </w:tc>
      </w:tr>
      <w:tr>
        <w:tc>
          <w:tcPr>
            <w:tcW w:type="dxa" w:w="4320"/>
          </w:tcPr>
          <w:p>
            <w:r/>
            <w:r>
              <w:t>Article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Compendial reference and edition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Why this record exists</w:t>
      </w:r>
    </w:p>
    <w:p>
      <w:r>
        <w:t>USP &lt;1226&gt; says verification is risk-based and deliberately narrower than validation: you select the characteristics at risk given your specific sample and conditions, rather than repeating the full validation. The absence of a documented rationale for excluded characteristics is itself a common finding. This record is where you reason it out and write it down before the data.</w:t>
      </w:r>
    </w:p>
    <w:p>
      <w:pPr>
        <w:pStyle w:val="Heading1"/>
      </w:pPr>
      <w:r>
        <w:rPr>
          <w:color w:val="0B2E4F"/>
        </w:rPr>
        <w:t>1. Procedure type</w:t>
      </w:r>
    </w:p>
    <w:p>
      <w:r>
        <w:t>Tick the category, which frames the candidate characteristics.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Procedure type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Applies?</w:t>
            </w:r>
          </w:p>
        </w:tc>
      </w:tr>
      <w:tr>
        <w:tc>
          <w:tcPr>
            <w:tcW w:type="dxa" w:w="4320"/>
          </w:tcPr>
          <w:p>
            <w:r/>
            <w:r>
              <w:t>Identification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Quantitative assay (major component)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Quantitative test for impurities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4320"/>
          </w:tcPr>
          <w:p>
            <w:r/>
            <w:r>
              <w:t>Limit test for impurities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</w:tbl>
    <w:p/>
    <w:p>
      <w:pPr>
        <w:pStyle w:val="Heading1"/>
      </w:pPr>
      <w:r>
        <w:rPr>
          <w:color w:val="0B2E4F"/>
        </w:rPr>
        <w:t>2. Conditions comparison (your conditions vs the method's assumptions)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Factor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Method assumes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Your condition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Difference creates risk to</w:t>
            </w:r>
          </w:p>
        </w:tc>
      </w:tr>
      <w:tr>
        <w:tc>
          <w:tcPr>
            <w:tcW w:type="dxa" w:w="2160"/>
          </w:tcPr>
          <w:p>
            <w:r/>
            <w:r>
              <w:t>Matrix / excipients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specificity, accuracy&gt;&gt;</w:t>
            </w:r>
          </w:p>
        </w:tc>
      </w:tr>
      <w:tr>
        <w:tc>
          <w:tcPr>
            <w:tcW w:type="dxa" w:w="2160"/>
          </w:tcPr>
          <w:p>
            <w:r/>
            <w:r>
              <w:t>Impurity / degradant profile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specificity, LOQ&gt;&gt;</w:t>
            </w:r>
          </w:p>
        </w:tc>
      </w:tr>
      <w:tr>
        <w:tc>
          <w:tcPr>
            <w:tcW w:type="dxa" w:w="2160"/>
          </w:tcPr>
          <w:p>
            <w:r/>
            <w:r>
              <w:t>Instrument platform / detector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sensitivity, precision&gt;&gt;</w:t>
            </w:r>
          </w:p>
        </w:tc>
      </w:tr>
      <w:tr>
        <w:tc>
          <w:tcPr>
            <w:tcW w:type="dxa" w:w="2160"/>
          </w:tcPr>
          <w:p>
            <w:r/>
            <w:r>
              <w:t>Sample preparation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accuracy/recovery&gt;&gt;</w:t>
            </w:r>
          </w:p>
        </w:tc>
      </w:tr>
      <w:tr>
        <w:tc>
          <w:tcPr>
            <w:tcW w:type="dxa" w:w="2160"/>
          </w:tcPr>
          <w:p>
            <w:r/>
            <w:r>
              <w:t>Number of analysts / instruments / days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intermediate precision&gt;&gt;</w:t>
            </w:r>
          </w:p>
        </w:tc>
      </w:tr>
      <w:tr>
        <w:tc>
          <w:tcPr>
            <w:tcW w:type="dxa" w:w="2160"/>
          </w:tcPr>
          <w:p>
            <w:r/>
            <w:r>
              <w:t>Concentration vs published working range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range&gt;&gt;</w:t>
            </w:r>
          </w:p>
        </w:tc>
      </w:tr>
    </w:tbl>
    <w:p/>
    <w:p>
      <w:pPr>
        <w:pStyle w:val="Heading1"/>
      </w:pPr>
      <w:r>
        <w:rPr>
          <w:color w:val="0B2E4F"/>
        </w:rPr>
        <w:t>3. Characteristic selection decision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At risk?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Verify?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Rationale (the load-bearing text)</w:t>
            </w:r>
          </w:p>
        </w:tc>
      </w:tr>
      <w:tr>
        <w:tc>
          <w:tcPr>
            <w:tcW w:type="dxa" w:w="2160"/>
          </w:tcPr>
          <w:p>
            <w:r/>
            <w:r>
              <w:t>Specificity / selectivity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usually Yes&gt;&gt;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your matrix is the variable; possible coelution&gt;&gt;</w:t>
            </w:r>
          </w:p>
        </w:tc>
      </w:tr>
      <w:tr>
        <w:tc>
          <w:tcPr>
            <w:tcW w:type="dxa" w:w="2160"/>
          </w:tcPr>
          <w:p>
            <w:r/>
            <w:r>
              <w:t>Accuracy (recovery)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possible incomplete recovery or matrix bias&gt;&gt;</w:t>
            </w:r>
          </w:p>
        </w:tc>
      </w:tr>
      <w:tr>
        <w:tc>
          <w:tcPr>
            <w:tcW w:type="dxa" w:w="2160"/>
          </w:tcPr>
          <w:p>
            <w:r/>
            <w:r>
              <w:t>Repeatability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</w:tr>
      <w:tr>
        <w:tc>
          <w:tcPr>
            <w:tcW w:type="dxa" w:w="2160"/>
          </w:tcPr>
          <w:p>
            <w:r/>
            <w:r>
              <w:t>Intermediate precision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yes if more than one analyst/day/instrument&gt;&gt;</w:t>
            </w:r>
          </w:p>
        </w:tc>
      </w:tr>
      <w:tr>
        <w:tc>
          <w:tcPr>
            <w:tcW w:type="dxa" w:w="2160"/>
          </w:tcPr>
          <w:p>
            <w:r/>
            <w:r>
              <w:t>Detection limit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low-level impurity work only&gt;&gt;</w:t>
            </w:r>
          </w:p>
        </w:tc>
      </w:tr>
      <w:tr>
        <w:tc>
          <w:tcPr>
            <w:tcW w:type="dxa" w:w="2160"/>
          </w:tcPr>
          <w:p>
            <w:r/>
            <w:r>
              <w:t>Quantitation limit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published LOQ established on a different sample&gt;&gt;</w:t>
            </w:r>
          </w:p>
        </w:tc>
      </w:tr>
      <w:tr>
        <w:tc>
          <w:tcPr>
            <w:tcW w:type="dxa" w:w="2160"/>
          </w:tcPr>
          <w:p>
            <w:r/>
            <w:r>
              <w:t>Linearity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often excluded; may be covered by SST&gt;&gt;</w:t>
            </w:r>
          </w:p>
        </w:tc>
      </w:tr>
      <w:tr>
        <w:tc>
          <w:tcPr>
            <w:tcW w:type="dxa" w:w="2160"/>
          </w:tcPr>
          <w:p>
            <w:r/>
            <w:r>
              <w:t>Range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&lt;&lt;FILL: excluded if published range brackets your spec&gt;&gt;</w:t>
            </w:r>
          </w:p>
        </w:tc>
      </w:tr>
    </w:tbl>
    <w:p/>
    <w:p>
      <w:pPr>
        <w:pStyle w:val="Heading1"/>
      </w:pPr>
      <w:r>
        <w:rPr>
          <w:color w:val="0B2E4F"/>
        </w:rPr>
        <w:t>4. Conclusion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Entry</w:t>
            </w:r>
          </w:p>
        </w:tc>
      </w:tr>
      <w:tr>
        <w:tc>
          <w:tcPr>
            <w:tcW w:type="dxa" w:w="4320"/>
          </w:tcPr>
          <w:p>
            <w:r/>
            <w:r>
              <w:t>Characteristics to verify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the selected set&gt;&gt;</w:t>
            </w:r>
          </w:p>
        </w:tc>
      </w:tr>
      <w:tr>
        <w:tc>
          <w:tcPr>
            <w:tcW w:type="dxa" w:w="4320"/>
          </w:tcPr>
          <w:p>
            <w:r/>
            <w:r>
              <w:t>Characteristics excluded (with rationale)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the excluded set and the one-line reason each&gt;&gt;</w:t>
            </w:r>
          </w:p>
        </w:tc>
      </w:tr>
      <w:tr>
        <w:tc>
          <w:tcPr>
            <w:tcW w:type="dxa" w:w="4320"/>
          </w:tcPr>
          <w:p>
            <w:r/>
            <w:r>
              <w:t>Special cases checked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&lt;&lt;FILL: sterility &lt;71&gt; and endotoxin &lt;85&gt; handled by their own suitability tests, not &lt;1226&gt;; basic compendial tests may need minimal verification unless matrix could affect the result&gt;&gt;</w:t>
            </w:r>
          </w:p>
        </w:tc>
      </w:tr>
    </w:tbl>
    <w:p/>
    <w:p>
      <w:pPr>
        <w:pStyle w:val="Heading1"/>
      </w:pPr>
      <w:r>
        <w:rPr>
          <w:color w:val="0B2E4F"/>
        </w:rPr>
        <w:t>5. References</w:t>
      </w:r>
    </w:p>
    <w:p>
      <w:pPr>
        <w:ind w:left="432"/>
      </w:pPr>
      <w:r>
        <w:rPr>
          <w:i/>
          <w:color w:val="6B7076"/>
        </w:rPr>
        <w:t>USP General Chapter &lt;1226&gt; (risk-based verification); &lt;1225&gt; (validation) and &lt;621&gt; (allowable chromatographic adjustments); ICH Q2(R2) for the characteristic definitions. Confirm the current USP-NF edition before issue.</w:t>
      </w:r>
    </w:p>
    <w:p>
      <w:pPr>
        <w:pStyle w:val="Heading1"/>
      </w:pPr>
      <w:r>
        <w:rPr>
          <w:color w:val="0B2E4F"/>
        </w:rPr>
        <w:t>6. Approvals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/>
            <w:r>
              <w:t>Author (QC SME)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Reviewer (method validation group)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Approver (QA)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20"/>
              </w:rPr>
              <w:t>&lt;&lt;FILL&gt;&gt;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color w:val="6B7076"/>
        </w:rPr>
        <w:t>──────────────────────────────</w:t>
      </w:r>
    </w:p>
    <w:p>
      <w:pPr>
        <w:pStyle w:val="Heading1"/>
      </w:pPr>
      <w:r>
        <w:rPr>
          <w:color w:val="0B2E4F"/>
        </w:rPr>
        <w:t>Filled specimen</w:t>
      </w:r>
    </w:p>
    <w:p>
      <w:r>
        <w:t>Characteristic selection for the example finished-product assay by HPLC with two novel excipients and two routine analysts (illustrative).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Characteristic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At risk?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Verify?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t>Specificity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Two excipients not in the monograph's typical matrix; possible coelution with the API</w:t>
            </w:r>
          </w:p>
        </w:tc>
      </w:tr>
      <w:tr>
        <w:tc>
          <w:tcPr>
            <w:tcW w:type="dxa" w:w="2160"/>
          </w:tcPr>
          <w:p>
            <w:r/>
            <w:r>
              <w:t>Accuracy (recovery)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Same novel matrix; possible incomplete recovery or bias</w:t>
            </w:r>
          </w:p>
        </w:tc>
      </w:tr>
      <w:tr>
        <w:tc>
          <w:tcPr>
            <w:tcW w:type="dxa" w:w="2160"/>
          </w:tcPr>
          <w:p>
            <w:r/>
            <w:r>
              <w:t>Repeatability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Confirm method precision in our hands</w:t>
            </w:r>
          </w:p>
        </w:tc>
      </w:tr>
      <w:tr>
        <w:tc>
          <w:tcPr>
            <w:tcW w:type="dxa" w:w="2160"/>
          </w:tcPr>
          <w:p>
            <w:r/>
            <w:r>
              <w:t>Intermediate precision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Yes</w:t>
            </w:r>
          </w:p>
        </w:tc>
        <w:tc>
          <w:tcPr>
            <w:tcW w:type="dxa" w:w="2160"/>
          </w:tcPr>
          <w:p>
            <w:r/>
            <w:r>
              <w:t>Two analysts will run the method routinely</w:t>
            </w:r>
          </w:p>
        </w:tc>
      </w:tr>
      <w:tr>
        <w:tc>
          <w:tcPr>
            <w:tcW w:type="dxa" w:w="2160"/>
          </w:tcPr>
          <w:p>
            <w:r/>
            <w:r>
              <w:t>Linearity / range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Published working range fully brackets the 90.0 to 110.0% spec; detector linearity well documented</w:t>
            </w:r>
          </w:p>
        </w:tc>
      </w:tr>
      <w:tr>
        <w:tc>
          <w:tcPr>
            <w:tcW w:type="dxa" w:w="2160"/>
          </w:tcPr>
          <w:p>
            <w:r/>
            <w:r>
              <w:t>LOQ / LOD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Major-component assay; low-level sensitivity not relevant</w:t>
            </w:r>
          </w:p>
        </w:tc>
      </w:tr>
    </w:tbl>
    <w:p/>
    <w:p>
      <w:r>
        <w:rPr>
          <w:b/>
        </w:rPr>
        <w:t>Conclusion (specimen).</w:t>
      </w:r>
      <w:r>
        <w:t xml:space="preserve"> Verify specificity, accuracy, repeatability, and intermediate precision. Exclude linearity, range, and LOQ/LOD with the rationale above. The method is an assay, so sterility and endotoxin special cases do not apply. This selection is the documented basis for the verification protocol.</w:t>
      </w:r>
    </w:p>
    <w:p>
      <w:pPr>
        <w:pStyle w:val="Heading1"/>
      </w:pPr>
      <w:r>
        <w:rPr>
          <w:color w:val="0B2E4F"/>
        </w:rPr>
        <w:t>Common findings this record prevents</w:t>
      </w:r>
    </w:p>
    <w:p>
      <w:pPr>
        <w:pStyle w:val="ListBullet"/>
      </w:pPr>
      <w:r>
        <w:t>Two characteristics tested and the rest skipped with no written justification (&lt;1226&gt; is explicitly risk-based).</w:t>
      </w:r>
    </w:p>
    <w:p>
      <w:pPr>
        <w:pStyle w:val="ListBullet"/>
      </w:pPr>
      <w:r>
        <w:t>Specificity ignored for a complex matrix, missing a coelution that inflates assay or hides an impurity.</w:t>
      </w:r>
    </w:p>
    <w:p>
      <w:pPr>
        <w:pStyle w:val="ListBullet"/>
      </w:pPr>
      <w:r>
        <w:t>Treating system suitability as if it replaced specificity, accuracy, or precision.</w:t>
      </w:r>
    </w:p>
    <w:p>
      <w:pPr>
        <w:pStyle w:val="ListBullet"/>
      </w:pPr>
      <w:r>
        <w:t>Verifying sterility or endotoxin under &lt;1226&gt; instead of their own suitability tests.</w:t>
      </w:r>
    </w:p>
    <w:p>
      <w:pPr>
        <w:pStyle w:val="Heading1"/>
      </w:pPr>
      <w:r>
        <w:rPr>
          <w:color w:val="0B2E4F"/>
        </w:rPr>
        <w:t>How to adapt this record</w:t>
      </w:r>
    </w:p>
    <w:p>
      <w:pPr>
        <w:pStyle w:val="ListNumber"/>
      </w:pPr>
      <w:r>
        <w:t>Complete it before writing the protocol and before generating data.</w:t>
      </w:r>
    </w:p>
    <w:p>
      <w:pPr>
        <w:pStyle w:val="ListNumber"/>
      </w:pPr>
      <w:r>
        <w:t>Make the conditions comparison real: name the actual excipients, platform, and analysts.</w:t>
      </w:r>
    </w:p>
    <w:p>
      <w:pPr>
        <w:pStyle w:val="ListNumber"/>
      </w:pPr>
      <w:r>
        <w:t>Write a one-line rationale for every excluded characteristic; that is what reviewers read first.</w:t>
      </w:r>
    </w:p>
    <w:p>
      <w:pPr>
        <w:pStyle w:val="ListNumber"/>
      </w:pPr>
      <w:r>
        <w:t>Carry the selected set into the verification protocol.</w:t>
      </w:r>
    </w:p>
    <w:p>
      <w:pPr>
        <w:pStyle w:val="ListNumber"/>
      </w:pPr>
      <w:r>
        <w:t>Confirm the current USP-NF edition before issue.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B7076"/>
        <w:sz w:val="16"/>
      </w:rPr>
      <w:t>madhadi.com  ·  Goutham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Assessment: Compendial Method Verification Characteristic Selection</dc:title>
  <dc:subject/>
  <dc:creator>Goutham Madhadi</dc:creator>
  <cp:keywords/>
  <dc:description>Plug-and-play template from madhadi.com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