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Form: Environmental Monitoring Excursion Investigation</w:t>
      </w:r>
    </w:p>
    <w:p>
      <w:r>
        <w:t xml:space="preserve">This is a ready-to-use excursion investigation form. Open it whenever a viable result crosses an action level, when anything grows in Grade A, or when a non-viable count exceeds its limit.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specifics. A worked filled specimen follows the template. The discipline this form enforces is the same one inspectors look for: confirm the result is real before you explain it away, name the organism, hold the product, fix the source, and verify the fix held.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Form title</w:t>
            </w:r>
          </w:p>
        </w:tc>
        <w:tc>
          <w:tcPr>
            <w:tcW w:type="dxa" w:w="4320"/>
          </w:tcPr>
          <w:p>
            <w:r/>
            <w:r>
              <w:t>Environmental Monitoring Excursion Investigation</w:t>
            </w:r>
          </w:p>
        </w:tc>
      </w:tr>
      <w:tr>
        <w:tc>
          <w:tcPr>
            <w:tcW w:type="dxa" w:w="4320"/>
          </w:tcPr>
          <w:p>
            <w:r/>
            <w:r>
              <w:t>Form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FORM-ID, e.g. FRM-QC-031-02&gt;&gt;</w:t>
            </w:r>
          </w:p>
        </w:tc>
      </w:tr>
      <w:tr>
        <w:tc>
          <w:tcPr>
            <w:tcW w:type="dxa" w:w="4320"/>
          </w:tcPr>
          <w:p>
            <w:r/>
            <w:r>
              <w:t>Linked SOP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SOP-ID for EM excursion investigation&gt;&gt;</w:t>
            </w:r>
          </w:p>
        </w:tc>
      </w:tr>
      <w:tr>
        <w:tc>
          <w:tcPr>
            <w:tcW w:type="dxa" w:w="4320"/>
          </w:tcPr>
          <w:p>
            <w:r/>
            <w:r>
              <w:t>Deviation / record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DEV/INV number&gt;&gt;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version&gt;&gt;</w:t>
            </w:r>
          </w:p>
        </w:tc>
      </w:tr>
    </w:tbl>
    <w:p/>
    <w:p>
      <w:pPr>
        <w:pStyle w:val="Heading1"/>
      </w:pPr>
      <w:r>
        <w:rPr>
          <w:color w:val="0B2E4F"/>
        </w:rPr>
        <w:t>1. Excursion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Date and time excursion detected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Detected by (name, role)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Suite / room and grade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room ID and grade&gt;&gt;</w:t>
            </w:r>
          </w:p>
        </w:tc>
      </w:tr>
      <w:tr>
        <w:tc>
          <w:tcPr>
            <w:tcW w:type="dxa" w:w="4320"/>
          </w:tcPr>
          <w:p>
            <w:r/>
            <w:r>
              <w:t>Site ID (from EM map)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Active air / Settle plate / Contact / Swab / Personnel / Non-viable</w:t>
            </w:r>
          </w:p>
        </w:tc>
      </w:tr>
      <w:tr>
        <w:tc>
          <w:tcPr>
            <w:tcW w:type="dxa" w:w="4320"/>
          </w:tcPr>
          <w:p>
            <w:r/>
            <w: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CFU and units, or particle count&gt;&gt;</w:t>
            </w:r>
          </w:p>
        </w:tc>
      </w:tr>
      <w:tr>
        <w:tc>
          <w:tcPr>
            <w:tcW w:type="dxa" w:w="4320"/>
          </w:tcPr>
          <w:p>
            <w:r/>
            <w:r>
              <w:t>Alert level / action level / regulatory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&lt;&lt;FILL&gt;&gt;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Excursion type</w:t>
            </w:r>
          </w:p>
        </w:tc>
        <w:tc>
          <w:tcPr>
            <w:tcW w:type="dxa" w:w="4320"/>
          </w:tcPr>
          <w:p>
            <w:r/>
            <w:r>
              <w:t>Action level exceeded / Any Grade A recovery / Non-viable limit exceeded / Alert trend</w:t>
            </w:r>
          </w:p>
        </w:tc>
      </w:tr>
      <w:tr>
        <w:tc>
          <w:tcPr>
            <w:tcW w:type="dxa" w:w="4320"/>
          </w:tcPr>
          <w:p>
            <w:r/>
            <w:r>
              <w:t>Operation in progress at detection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fill of batch ID, at rest, cleaning&gt;&gt;</w:t>
            </w:r>
          </w:p>
        </w:tc>
      </w:tr>
      <w:tr>
        <w:tc>
          <w:tcPr>
            <w:tcW w:type="dxa" w:w="4320"/>
          </w:tcPr>
          <w:p>
            <w:r/>
            <w:r>
              <w:t>Media lot and growth promotion record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lot / GP record ID&gt;&gt;</w:t>
            </w:r>
          </w:p>
        </w:tc>
      </w:tr>
      <w:tr>
        <w:tc>
          <w:tcPr>
            <w:tcW w:type="dxa" w:w="4320"/>
          </w:tcPr>
          <w:p>
            <w:r/>
            <w:r>
              <w:t>Plate retained and photographed (Yes/No)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  <w:r>
              <w:t xml:space="preserve"> (must be Yes before disposal)</w:t>
            </w:r>
          </w:p>
        </w:tc>
      </w:tr>
    </w:tbl>
    <w:p/>
    <w:p>
      <w:pPr>
        <w:pStyle w:val="Heading1"/>
      </w:pPr>
      <w:r>
        <w:rPr>
          <w:color w:val="0B2E4F"/>
        </w:rPr>
        <w:t>2. Immediate actions (Day 0)</w:t>
      </w:r>
    </w:p>
    <w:p>
      <w:r>
        <w:t>Record what was done on detection, before any disposition.</w:t>
      </w:r>
    </w:p>
    <w:p>
      <w:pPr>
        <w:pStyle w:val="ListNumber"/>
      </w:pPr>
      <w:r>
        <w:t xml:space="preserve">Plate retained and photographed; not discarded. </w:t>
      </w:r>
      <w:r>
        <w:rPr>
          <w:rFonts w:ascii="Consolas" w:hAnsi="Consolas"/>
          <w:sz w:val="20"/>
        </w:rPr>
        <w:t>&lt;&lt;FILL: confirm + storage location&gt;&gt;</w:t>
      </w:r>
    </w:p>
    <w:p>
      <w:pPr>
        <w:pStyle w:val="ListNumber"/>
      </w:pPr>
      <w:r>
        <w:t xml:space="preserve">Deviation opened under </w:t>
      </w:r>
      <w:r>
        <w:rPr>
          <w:rFonts w:ascii="Consolas" w:hAnsi="Consolas"/>
          <w:sz w:val="20"/>
        </w:rPr>
        <w:t>&lt;&lt;FILL: SOP-ID for deviation management&gt;&gt;</w:t>
      </w:r>
      <w:r>
        <w:t xml:space="preserve">. Number: </w:t>
      </w:r>
      <w:r>
        <w:rPr>
          <w:rFonts w:ascii="Consolas" w:hAnsi="Consolas"/>
          <w:sz w:val="20"/>
        </w:rPr>
        <w:t>&lt;&lt;FILL&gt;&gt;</w:t>
      </w:r>
    </w:p>
    <w:p>
      <w:pPr>
        <w:pStyle w:val="ListNumber"/>
      </w:pPr>
      <w:r>
        <w:t xml:space="preserve">Product or units exposed in the window provisionally identified and placed on hold pending impact assessment. </w:t>
      </w:r>
      <w:r>
        <w:rPr>
          <w:rFonts w:ascii="Consolas" w:hAnsi="Consolas"/>
          <w:sz w:val="20"/>
        </w:rPr>
        <w:t>&lt;&lt;FILL: batch/units and hold status&gt;&gt;</w:t>
      </w:r>
    </w:p>
    <w:p>
      <w:pPr>
        <w:pStyle w:val="ListNumber"/>
      </w:pPr>
      <w:r>
        <w:t xml:space="preserve">EM program owner and QA notified the same working day. </w:t>
      </w:r>
      <w:r>
        <w:rPr>
          <w:rFonts w:ascii="Consolas" w:hAnsi="Consolas"/>
          <w:sz w:val="20"/>
        </w:rPr>
        <w:t>&lt;&lt;FILL: who, when&gt;&gt;</w:t>
      </w:r>
    </w:p>
    <w:p>
      <w:pPr>
        <w:pStyle w:val="ListNumber"/>
      </w:pPr>
      <w:r>
        <w:t xml:space="preserve">Enhanced sampling at the affected site initiated where appropriate. </w:t>
      </w:r>
      <w:r>
        <w:rPr>
          <w:rFonts w:ascii="Consolas" w:hAnsi="Consolas"/>
          <w:sz w:val="20"/>
        </w:rPr>
        <w:t>&lt;&lt;FILL&gt;&gt;</w:t>
      </w:r>
    </w:p>
    <w:p>
      <w:pPr>
        <w:pStyle w:val="Heading1"/>
      </w:pPr>
      <w:r>
        <w:rPr>
          <w:color w:val="0B2E4F"/>
        </w:rPr>
        <w:t>3. Confirm the result is real</w:t>
      </w:r>
    </w:p>
    <w:p>
      <w:r>
        <w:t>Rule out laboratory error with objective evidence. The default is that the count is real until evidence shows otherwise. A result must not be invalidated because it is inconvenient.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Finding</w:t>
            </w:r>
          </w:p>
        </w:tc>
      </w:tr>
      <w:tr>
        <w:tc>
          <w:tcPr>
            <w:tcW w:type="dxa" w:w="4320"/>
          </w:tcPr>
          <w:p>
            <w:r/>
            <w:r>
              <w:t>Negative control for the session clean?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/ no&gt;&gt;</w:t>
            </w:r>
          </w:p>
        </w:tc>
      </w:tr>
      <w:tr>
        <w:tc>
          <w:tcPr>
            <w:tcW w:type="dxa" w:w="4320"/>
          </w:tcPr>
          <w:p>
            <w:r/>
            <w:r>
              <w:t>Same-lot plates from the session normal?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Media lot growth promotion passing and dated before use?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Handling, transport, and incubation reviewed for contamination opportunity?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Reader and second-person verification consistent?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Objective evidence of a specific lab error (Yes/No)?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Disposition</w:t>
            </w:r>
          </w:p>
        </w:tc>
        <w:tc>
          <w:tcPr>
            <w:tcW w:type="dxa" w:w="4320"/>
          </w:tcPr>
          <w:p>
            <w:r/>
            <w:r>
              <w:t>Result confirmed real / Invalidated with documented evidence (state evidence)</w:t>
            </w:r>
          </w:p>
        </w:tc>
      </w:tr>
    </w:tbl>
    <w:p/>
    <w:p>
      <w:r>
        <w:t xml:space="preserve">If invalidated, the specific objective evidence must be stated here, not a generic "probable lab error": </w:t>
      </w:r>
      <w:r>
        <w:rPr>
          <w:rFonts w:ascii="Consolas" w:hAnsi="Consolas"/>
          <w:sz w:val="20"/>
        </w:rPr>
        <w:t>&lt;&lt;FILL: evidence or "result confirmed real"&gt;&gt;</w:t>
      </w:r>
    </w:p>
    <w:p>
      <w:pPr>
        <w:pStyle w:val="Heading1"/>
      </w:pPr>
      <w:r>
        <w:rPr>
          <w:color w:val="0B2E4F"/>
        </w:rPr>
        <w:t>4. Organism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Number of colonies / isolates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Identification method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MALDI-TOF, 16S rRNA sequencing, phenotypic system&gt;&gt;</w:t>
            </w:r>
          </w:p>
        </w:tc>
      </w:tr>
      <w:tr>
        <w:tc>
          <w:tcPr>
            <w:tcW w:type="dxa" w:w="4320"/>
          </w:tcPr>
          <w:p>
            <w:r/>
            <w:r>
              <w:t>Genus / species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Likely source class</w:t>
            </w:r>
          </w:p>
        </w:tc>
        <w:tc>
          <w:tcPr>
            <w:tcW w:type="dxa" w:w="4320"/>
          </w:tcPr>
          <w:p>
            <w:r/>
            <w:r>
              <w:t>People (Staphylococcus, Micrococcus) / Ingress or materials (mold, Bacillus) / Water or wet surface (Gram-negative) / Other</w:t>
            </w:r>
          </w:p>
        </w:tc>
      </w:tr>
      <w:tr>
        <w:tc>
          <w:tcPr>
            <w:tcW w:type="dxa" w:w="4320"/>
          </w:tcPr>
          <w:p>
            <w:r/>
            <w:r>
              <w:t>Already in house-flora library (Yes/No)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Identification record reference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>Identification is required for any recovery in a critical zone and for recoveries above the defined threshold elsewhere. "1 CFU, not identified, discarded" is not an acceptable closure for a critical-zone recovery, because the source can then never be known.</w:t>
      </w:r>
    </w:p>
    <w:p>
      <w:pPr>
        <w:pStyle w:val="Heading1"/>
      </w:pPr>
      <w:r>
        <w:rPr>
          <w:color w:val="0B2E4F"/>
        </w:rPr>
        <w:t>5. Product and batch impact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Product / batch(es) potentially affected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Proximity of site to exposed product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settle plate at open-product fill point&gt;&gt;</w:t>
            </w:r>
          </w:p>
        </w:tc>
      </w:tr>
      <w:tr>
        <w:tc>
          <w:tcPr>
            <w:tcW w:type="dxa" w:w="4320"/>
          </w:tcPr>
          <w:p>
            <w:r/>
            <w:r>
              <w:t>Units exposed during the excursion window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 or description&gt;&gt;</w:t>
            </w:r>
          </w:p>
        </w:tc>
      </w:tr>
      <w:tr>
        <w:tc>
          <w:tcPr>
            <w:tcW w:type="dxa" w:w="4320"/>
          </w:tcPr>
          <w:p>
            <w:r/>
            <w:r>
              <w:t>Concurrent media fill / intervention data reviewed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Concurrent EM (other streams, same operation) reviewed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viable air, surface, personnel, non-viable&gt;&gt;</w:t>
            </w:r>
          </w:p>
        </w:tc>
      </w:tr>
      <w:tr>
        <w:tc>
          <w:tcPr>
            <w:tcW w:type="dxa" w:w="4320"/>
          </w:tcPr>
          <w:p>
            <w:r/>
            <w:r>
              <w:t>Sterility risk to the batch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assessment&gt;&gt;</w:t>
            </w:r>
          </w:p>
        </w:tc>
      </w:tr>
      <w:tr>
        <w:tc>
          <w:tcPr>
            <w:tcW w:type="dxa" w:w="4320"/>
          </w:tcPr>
          <w:p>
            <w:r/>
            <w:r>
              <w:t>Disposition input to batch decision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hold, release pending, reject, escalate to QA&gt;&gt;</w:t>
            </w:r>
          </w:p>
        </w:tc>
      </w:tr>
    </w:tbl>
    <w:p/>
    <w:p>
      <w:r>
        <w:t xml:space="preserve">The batch impact is one input into a holistic decision made under </w:t>
      </w:r>
      <w:r>
        <w:rPr>
          <w:rFonts w:ascii="Consolas" w:hAnsi="Consolas"/>
          <w:sz w:val="20"/>
        </w:rPr>
        <w:t>&lt;&lt;FILL: SOP-ID for batch disposition&gt;&gt;</w:t>
      </w:r>
      <w:r>
        <w:t>, not a standalone pass or fail. Affected product stays on hold until the assessment is complete.</w:t>
      </w:r>
    </w:p>
    <w:p>
      <w:pPr>
        <w:pStyle w:val="Heading1"/>
      </w:pPr>
      <w:r>
        <w:rPr>
          <w:color w:val="0B2E4F"/>
        </w:rPr>
        <w:t>6. Root cause and CAPA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Root cause method used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5 Whys, fishbone, fault tree&gt;&gt;</w:t>
            </w:r>
          </w:p>
        </w:tc>
      </w:tr>
      <w:tr>
        <w:tc>
          <w:tcPr>
            <w:tcW w:type="dxa" w:w="4320"/>
          </w:tcPr>
          <w:p>
            <w:r/>
            <w:r>
              <w:t>Root cause statement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Contributing factors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Correction (immediate)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Corrective action (prevent recurrence)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Preventive action (related sites/processes)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CAPA reference(s)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CAPA number(s)&gt;&gt;</w:t>
            </w:r>
          </w:p>
        </w:tc>
      </w:tr>
      <w:tr>
        <w:tc>
          <w:tcPr>
            <w:tcW w:type="dxa" w:w="4320"/>
          </w:tcPr>
          <w:p>
            <w:r/>
            <w:r>
              <w:t>Site map / SOP changes triggered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add gasket to contact-plate map and PM&gt;&gt;</w:t>
            </w:r>
          </w:p>
        </w:tc>
      </w:tr>
    </w:tbl>
    <w:p/>
    <w:p>
      <w:pPr>
        <w:pStyle w:val="Heading1"/>
      </w:pPr>
      <w:r>
        <w:rPr>
          <w:color w:val="0B2E4F"/>
        </w:rPr>
        <w:t>7. Effectiveness verification (enhanced monitoring)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Enhanced monitoring plan (site, method, frequency, duration)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Results during enhanced period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Recovery returned to baseline (Yes/No)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Isolate added to house-flora library and disinfectant challenge panel (Yes/No)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Verification conclusion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fix held / not held, re-open&gt;&gt;</w:t>
            </w:r>
          </w:p>
        </w:tc>
      </w:tr>
    </w:tbl>
    <w:p/>
    <w:p>
      <w:pPr>
        <w:pStyle w:val="Heading1"/>
      </w:pPr>
      <w:r>
        <w:rPr>
          <w:color w:val="0B2E4F"/>
        </w:rPr>
        <w:t>8. Closure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Investigation 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Investigator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QC micro lead review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QA approval and batch decision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Deviation closed (date)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9. References</w:t>
      </w:r>
    </w:p>
    <w:p>
      <w:pPr>
        <w:ind w:left="432"/>
      </w:pPr>
      <w:r>
        <w:rPr>
          <w:i/>
          <w:color w:val="6B7076"/>
        </w:rPr>
        <w:t>EU GMP Annex 1, Manufacture of Sterile Medicinal Products (excursion handling, Grade A any-recovery expectation, link to CCS).</w:t>
      </w:r>
    </w:p>
    <w:p>
      <w:pPr>
        <w:ind w:left="432"/>
      </w:pPr>
      <w:r>
        <w:rPr>
          <w:i/>
          <w:color w:val="6B7076"/>
        </w:rPr>
        <w:t>FDA Guidance for Industry, Sterile Drug Products Produced by Aseptic Processing, Current Good Manufacturing Practice.</w:t>
      </w:r>
    </w:p>
    <w:p>
      <w:pPr>
        <w:ind w:left="432"/>
      </w:pPr>
      <w:r>
        <w:rPr>
          <w:i/>
          <w:color w:val="6B7076"/>
        </w:rPr>
        <w:t>21 CFR 211.113 (control of microbiological contamination) and 211.192 (Production record review), which mandates investigation of any unexplained discrepancy or failure of a batch to meet specifications.</w:t>
      </w:r>
    </w:p>
    <w:p>
      <w:pPr>
        <w:ind w:left="432"/>
      </w:pPr>
      <w:r>
        <w:rPr>
          <w:i/>
          <w:color w:val="6B7076"/>
        </w:rPr>
        <w:t>USP &lt;1116&gt; Microbiological Control and Monitoring of Aseptic Processing Environments.</w:t>
      </w:r>
    </w:p>
    <w:p>
      <w:pPr>
        <w:ind w:left="432"/>
      </w:pPr>
      <w:r>
        <w:rPr>
          <w:i/>
          <w:color w:val="6B7076"/>
        </w:rPr>
        <w:t>ICH Q9, Quality Risk Management (impact assessment and risk-based disposition).</w:t>
      </w:r>
    </w:p>
    <w:p>
      <w:r>
        <w:t>Confirm the current version and clause numbers before issue.</w:t>
      </w:r>
    </w:p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the form completed for an example Grade A recovery, so you can see the level of detail an inspector expects. The company, organism, and numbers are illustrative; replace them with your own.</w:t>
      </w:r>
    </w:p>
    <w:p>
      <w:r>
        <w:rPr>
          <w:b/>
        </w:rPr>
        <w:t>1. Excursion identification.</w:t>
      </w:r>
      <w:r>
        <w:t xml:space="preserve"> Detected 2026-06-15 15:40 by M. Okafor (EM operator). Fill suite FS-2, Grade A critical zone. Site A-01, needle/fill point. Method: settle plate. Result: 2 CFU per plate. Alert/action/limit for Grade A: any recovery is an excursion. Operation in progress: fill of batch BX-2606-014. Media lot TSA-2604, GP record GP-2026-088. Plate retained and photographed: Yes, stored in micro lab fridge R-3.</w:t>
      </w:r>
    </w:p>
    <w:p>
      <w:r>
        <w:rPr>
          <w:b/>
        </w:rPr>
        <w:t>2. Immediate actions (Day 0).</w:t>
      </w:r>
      <w:r>
        <w:t xml:space="preserve"> Plate retained and photographed. Deviation DEV-2026-0211 opened. Units filled during the exposure window (units 410 to 612) placed on hold. EM owner (L. Romano) and QA (P. Vance) notified 2026-06-15 16:05. Enhanced sampling at A-01 initiated for the next runs.</w:t>
      </w:r>
    </w:p>
    <w:p>
      <w:r>
        <w:rPr>
          <w:b/>
        </w:rPr>
        <w:t>3. Confirm the result is real.</w:t>
      </w:r>
      <w:r>
        <w:t xml:space="preserve"> Negative control clean; same-lot plates from the session normal; GP record passing and dated 2026-06-01, before use; handling and incubation reviewed, no contamination opportunity identified; reader and second-person verification consistent at 2 colonies. Objective evidence of a specific lab error: No. Disposition: result confirmed real.</w:t>
      </w:r>
    </w:p>
    <w:p>
      <w:r>
        <w:rPr>
          <w:b/>
        </w:rPr>
        <w:t>4. Organism identification.</w:t>
      </w:r>
      <w:r>
        <w:t xml:space="preserve"> 2 isolates. Method: MALDI-TOF, confirmed by sequencing. Identified as a mold, Aspergillus species. Likely source class: ingress or materials. Already in house-flora library: No (new). ID record IDR-2026-077.</w:t>
      </w:r>
    </w:p>
    <w:p>
      <w:r>
        <w:rPr>
          <w:b/>
        </w:rPr>
        <w:t>5. Product and batch impact assessment.</w:t>
      </w:r>
      <w:r>
        <w:t xml:space="preserve"> Batch BX-2606-014 potentially affected. Settle plate sat at the open-product fill point. Units 410 to 612 exposed in the window. Concurrent media fill history and the intervention log reviewed; concurrent active-air and personnel results for the same fill were zero. Sterility risk to the batch judged credible for the exposed units given proximity and a mold recovery. Disposition input: hold all exposed units, escalate batch decision to QA.</w:t>
      </w:r>
    </w:p>
    <w:p>
      <w:r>
        <w:rPr>
          <w:b/>
        </w:rPr>
        <w:t>6. Root cause and CAPA.</w:t>
      </w:r>
      <w:r>
        <w:t xml:space="preserve"> Method: fishbone plus 5 Whys. Root cause: a degraded door gasket near the fill line allowed unfiltered ingress, consistent with a mold recovery. Contributing factor: gasket not on the preventive maintenance list and not on the EM contact map. Correction: gasket replaced. Corrective action: gasket added to PM and to the EM contact-plate map. Preventive action: all suite door gaskets surveyed and added to PM. CAPA-2026-0098. Site map updated to add contact site for the door gasket.</w:t>
      </w:r>
    </w:p>
    <w:p>
      <w:r>
        <w:rPr>
          <w:b/>
        </w:rPr>
        <w:t>7. Effectiveness verification.</w:t>
      </w:r>
      <w:r>
        <w:t xml:space="preserve"> Enhanced monitoring at A-01 and the new gasket site, settle plus contact, each fill for 4 weeks. Results: all zero. Recovery returned to baseline: Yes. Isolate added to the house-flora library and disinfectant challenge panel: Yes. Verification conclusion: fix held.</w:t>
      </w:r>
    </w:p>
    <w:p>
      <w:r>
        <w:rPr>
          <w:b/>
        </w:rPr>
        <w:t>8. Closure.</w:t>
      </w:r>
      <w:r>
        <w:t xml:space="preserve"> Summary: a real Grade A mold recovery driven by a degraded door gasket allowing ingress; exposed units of BX-2606-014 rejected on a holistic risk assessment; gasket replaced and added to PM and EM; enhanced monitoring confirmed the fix. Investigator R. Singh, signed 2026-07-08. QC micro lead L. Romano, signed 2026-07-09. QA P. Vance, signed 2026-07-10, batch decision: reject exposed units, release remainder on full risk assessment. Deviation closed 2026-07-10.</w:t>
      </w:r>
    </w:p>
    <w:p>
      <w:r>
        <w:t>What carried this investigation was the organism identity (a mold pointed at ingress, not at people), a confirmed real result, a real source, a verified fix, and a documented batch decision. "Probable lab error, no action" would not have survived a second look.</w:t>
      </w:r>
    </w:p>
    <w:p>
      <w:pPr>
        <w:pStyle w:val="Heading1"/>
      </w:pPr>
      <w:r>
        <w:rPr>
          <w:color w:val="0B2E4F"/>
        </w:rPr>
        <w:t>Common inspection findings this form prevents</w:t>
      </w:r>
    </w:p>
    <w:p>
      <w:pPr>
        <w:pStyle w:val="ListBullet"/>
      </w:pPr>
      <w:r>
        <w:t>An EM result invalidated as "lab error" with no objective evidence, the most heavily criticized practice in this domain.</w:t>
      </w:r>
    </w:p>
    <w:p>
      <w:pPr>
        <w:pStyle w:val="ListBullet"/>
      </w:pPr>
      <w:r>
        <w:t>A critical-zone recovery recorded as "1 CFU" and discarded without identification, so the source can never be known and trends by organism are impossible.</w:t>
      </w:r>
    </w:p>
    <w:p>
      <w:pPr>
        <w:pStyle w:val="ListBullet"/>
      </w:pPr>
      <w:r>
        <w:t>Identification shopping, re-running an isolate ID until a less alarming result appears.</w:t>
      </w:r>
    </w:p>
    <w:p>
      <w:pPr>
        <w:pStyle w:val="ListBullet"/>
      </w:pPr>
      <w:r>
        <w:t>A Grade A recovery treated as noise rather than as an event with a deviation, an impact assessment, and a hold.</w:t>
      </w:r>
    </w:p>
    <w:p>
      <w:pPr>
        <w:pStyle w:val="ListBullet"/>
      </w:pPr>
      <w:r>
        <w:t>Product released before the impact assessment was complete.</w:t>
      </w:r>
    </w:p>
    <w:p>
      <w:pPr>
        <w:pStyle w:val="ListBullet"/>
      </w:pPr>
      <w:r>
        <w:t>A root cause that names no source and an excursion closed with no verification that the correction held.</w:t>
      </w:r>
    </w:p>
    <w:p>
      <w:pPr>
        <w:pStyle w:val="Heading1"/>
      </w:pPr>
      <w:r>
        <w:rPr>
          <w:color w:val="0B2E4F"/>
        </w:rPr>
        <w:t>How to adapt this form</w:t>
      </w:r>
    </w:p>
    <w:p>
      <w:pPr>
        <w:pStyle w:val="ListNumber"/>
      </w:pPr>
      <w:r>
        <w:t>Set your form number and link it to your EM excursion SOP and deviation system in the header.</w:t>
      </w:r>
    </w:p>
    <w:p>
      <w:pPr>
        <w:pStyle w:val="ListNumber"/>
      </w:pPr>
      <w:r>
        <w:t>Point the cross-references in sections 2, 5, and 6 to your real deviation, batch disposition, and CAPA procedures.</w:t>
      </w:r>
    </w:p>
    <w:p>
      <w:pPr>
        <w:pStyle w:val="ListNumber"/>
      </w:pPr>
      <w:r>
        <w:t>State your own identification thresholds (when a recovery must be identified) and your enhanced-monitoring defaults.</w:t>
      </w:r>
    </w:p>
    <w:p>
      <w:pPr>
        <w:pStyle w:val="ListNumber"/>
      </w:pPr>
      <w:r>
        <w:t>If you use an electronic deviation or LIMS system, attach this form or replicate its fields, and keep the retained-plate photograph linked to the record.</w:t>
      </w:r>
    </w:p>
    <w:p>
      <w:pPr>
        <w:pStyle w:val="ListNumber"/>
      </w:pPr>
      <w:r>
        <w:t>Confirm every regulation in section 9 against the current published version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Form: Environmental Monitoring Excursion Investigation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