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Log: AI System Inventory and EU AI Act Classification Register</w:t>
      </w:r>
    </w:p>
    <w:p>
      <w:r>
        <w:t xml:space="preserve">This is a ready-to-use register. Replace every </w:t>
      </w:r>
      <w:r>
        <w:rPr>
          <w:rFonts w:ascii="Consolas" w:hAnsi="Consolas"/>
          <w:sz w:val="20"/>
        </w:rPr>
        <w:t>&lt;&lt;FILL: ...&gt;&gt;</w:t>
      </w:r>
      <w:r>
        <w:t xml:space="preserve"> placeholder with your own specifics, set your document numbers and dates, and route it through your normal document control. A worked filled sample row follows the field definitions. This is general guidance to adapt, not legal or regulatory advice; confirm the EU AI Act text and dates against the current Official Journal version before relying on a classification.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Register title</w:t>
            </w:r>
          </w:p>
        </w:tc>
        <w:tc>
          <w:tcPr>
            <w:tcW w:type="dxa" w:w="4320"/>
          </w:tcPr>
          <w:p>
            <w:r/>
            <w:r>
              <w:t>AI System Inventory and EU AI Act Classification Register</w:t>
            </w:r>
          </w:p>
        </w:tc>
      </w:tr>
      <w:tr>
        <w:tc>
          <w:tcPr>
            <w:tcW w:type="dxa" w:w="4320"/>
          </w:tcPr>
          <w:p>
            <w:r/>
            <w:r>
              <w:t>Document number</w:t>
            </w:r>
          </w:p>
        </w:tc>
        <w:tc>
          <w:tcPr>
            <w:tcW w:type="dxa" w:w="4320"/>
          </w:tcPr>
          <w:p>
            <w:r/>
            <w:r>
              <w:rPr>
                <w:rFonts w:ascii="Consolas" w:hAnsi="Consolas"/>
                <w:sz w:val="20"/>
              </w:rPr>
              <w:t>&lt;&lt;FILL: register ID&gt;&gt;</w:t>
            </w:r>
          </w:p>
        </w:tc>
      </w:tr>
      <w:tr>
        <w:tc>
          <w:tcPr>
            <w:tcW w:type="dxa" w:w="4320"/>
          </w:tcPr>
          <w:p>
            <w:r/>
            <w:r>
              <w:t>Owner</w:t>
            </w:r>
          </w:p>
        </w:tc>
        <w:tc>
          <w:tcPr>
            <w:tcW w:type="dxa" w:w="4320"/>
          </w:tcPr>
          <w:p>
            <w:r/>
            <w:r>
              <w:rPr>
                <w:rFonts w:ascii="Consolas" w:hAnsi="Consolas"/>
                <w:sz w:val="20"/>
              </w:rPr>
              <w:t>&lt;&lt;FILL: e.g. AI Governance Lead / Head of Quality&gt;&gt;</w:t>
            </w:r>
          </w:p>
        </w:tc>
      </w:tr>
      <w:tr>
        <w:tc>
          <w:tcPr>
            <w:tcW w:type="dxa" w:w="4320"/>
          </w:tcPr>
          <w:p>
            <w:r/>
            <w:r>
              <w:t>Review cadence</w:t>
            </w:r>
          </w:p>
        </w:tc>
        <w:tc>
          <w:tcPr>
            <w:tcW w:type="dxa" w:w="4320"/>
          </w:tcPr>
          <w:p>
            <w:r/>
            <w:r>
              <w:rPr>
                <w:rFonts w:ascii="Consolas" w:hAnsi="Consolas"/>
                <w:sz w:val="20"/>
              </w:rPr>
              <w:t>&lt;&lt;FILL: e.g. quarterly&gt;&gt;</w:t>
            </w:r>
          </w:p>
        </w:tc>
      </w:tr>
      <w:tr>
        <w:tc>
          <w:tcPr>
            <w:tcW w:type="dxa" w:w="4320"/>
          </w:tcPr>
          <w:p>
            <w:r/>
            <w:r>
              <w:t>Last reviewed</w:t>
            </w:r>
          </w:p>
        </w:tc>
        <w:tc>
          <w:tcPr>
            <w:tcW w:type="dxa" w:w="4320"/>
          </w:tcPr>
          <w:p>
            <w:r/>
            <w:r>
              <w:rPr>
                <w:rFonts w:ascii="Consolas" w:hAnsi="Consolas"/>
                <w:sz w:val="20"/>
              </w:rPr>
              <w:t>&lt;&lt;FILL: date&gt;&gt;</w:t>
            </w:r>
          </w:p>
        </w:tc>
      </w:tr>
    </w:tbl>
    <w:p/>
    <w:p>
      <w:pPr>
        <w:pStyle w:val="Heading1"/>
      </w:pPr>
      <w:r>
        <w:rPr>
          <w:color w:val="0B2E4F"/>
        </w:rPr>
        <w:t>Purpose</w:t>
      </w:r>
    </w:p>
    <w:p>
      <w:r>
        <w:t>The EU AI Act (Regulation (EU) 2024/1689) applies based on where an AI system or its output is used, so a US-headquartered company can be in scope. You cannot classify what you have not found. This register is the foundation step: a single list of every AI system the company develops or uses, reaching beyond the lab and plant into HR, security, IT, and commercial, with the classification decisions recorded as controlled data.</w:t>
      </w:r>
    </w:p>
    <w:p>
      <w:pPr>
        <w:pStyle w:val="Heading1"/>
      </w:pPr>
      <w:r>
        <w:rPr>
          <w:color w:val="0B2E4F"/>
        </w:rPr>
        <w:t>Field definitions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Field</w:t>
            </w:r>
          </w:p>
        </w:tc>
        <w:tc>
          <w:tcPr>
            <w:tcW w:type="dxa" w:w="1728"/>
          </w:tcPr>
          <w:p>
            <w:r/>
            <w:r>
              <w:rPr>
                <w:b/>
              </w:rPr>
              <w:t>Format</w:t>
            </w:r>
          </w:p>
        </w:tc>
        <w:tc>
          <w:tcPr>
            <w:tcW w:type="dxa" w:w="1728"/>
          </w:tcPr>
          <w:p>
            <w:r/>
            <w:r>
              <w:rPr>
                <w:b/>
              </w:rPr>
              <w:t>Required</w:t>
            </w:r>
          </w:p>
        </w:tc>
        <w:tc>
          <w:tcPr>
            <w:tcW w:type="dxa" w:w="1728"/>
          </w:tcPr>
          <w:p>
            <w:r/>
            <w:r>
              <w:rPr>
                <w:b/>
              </w:rPr>
              <w:t>Who enters</w:t>
            </w:r>
          </w:p>
        </w:tc>
        <w:tc>
          <w:tcPr>
            <w:tcW w:type="dxa" w:w="1728"/>
          </w:tcPr>
          <w:p>
            <w:r/>
            <w:r>
              <w:rPr>
                <w:b/>
              </w:rPr>
              <w:t>When</w:t>
            </w:r>
          </w:p>
        </w:tc>
      </w:tr>
      <w:tr>
        <w:tc>
          <w:tcPr>
            <w:tcW w:type="dxa" w:w="1728"/>
          </w:tcPr>
          <w:p>
            <w:r/>
            <w:r>
              <w:t>System ID</w:t>
            </w:r>
          </w:p>
        </w:tc>
        <w:tc>
          <w:tcPr>
            <w:tcW w:type="dxa" w:w="1728"/>
          </w:tcPr>
          <w:p>
            <w:r/>
            <w:r>
              <w:t>text / code</w:t>
            </w:r>
          </w:p>
        </w:tc>
        <w:tc>
          <w:tcPr>
            <w:tcW w:type="dxa" w:w="1728"/>
          </w:tcPr>
          <w:p>
            <w:r/>
            <w:r>
              <w:t>Yes</w:t>
            </w:r>
          </w:p>
        </w:tc>
        <w:tc>
          <w:tcPr>
            <w:tcW w:type="dxa" w:w="1728"/>
          </w:tcPr>
          <w:p>
            <w:r/>
            <w:r>
              <w:t>Register owner</w:t>
            </w:r>
          </w:p>
        </w:tc>
        <w:tc>
          <w:tcPr>
            <w:tcW w:type="dxa" w:w="1728"/>
          </w:tcPr>
          <w:p>
            <w:r/>
            <w:r>
              <w:t>At entry</w:t>
            </w:r>
          </w:p>
        </w:tc>
      </w:tr>
      <w:tr>
        <w:tc>
          <w:tcPr>
            <w:tcW w:type="dxa" w:w="1728"/>
          </w:tcPr>
          <w:p>
            <w:r/>
            <w:r>
              <w:t>System name and short description</w:t>
            </w:r>
          </w:p>
        </w:tc>
        <w:tc>
          <w:tcPr>
            <w:tcW w:type="dxa" w:w="1728"/>
          </w:tcPr>
          <w:p>
            <w:r/>
            <w:r>
              <w:t>text</w:t>
            </w:r>
          </w:p>
        </w:tc>
        <w:tc>
          <w:tcPr>
            <w:tcW w:type="dxa" w:w="1728"/>
          </w:tcPr>
          <w:p>
            <w:r/>
            <w:r>
              <w:t>Yes</w:t>
            </w:r>
          </w:p>
        </w:tc>
        <w:tc>
          <w:tcPr>
            <w:tcW w:type="dxa" w:w="1728"/>
          </w:tcPr>
          <w:p>
            <w:r/>
            <w:r>
              <w:t>System owner</w:t>
            </w:r>
          </w:p>
        </w:tc>
        <w:tc>
          <w:tcPr>
            <w:tcW w:type="dxa" w:w="1728"/>
          </w:tcPr>
          <w:p>
            <w:r/>
            <w:r>
              <w:t>At entry</w:t>
            </w:r>
          </w:p>
        </w:tc>
      </w:tr>
      <w:tr>
        <w:tc>
          <w:tcPr>
            <w:tcW w:type="dxa" w:w="1728"/>
          </w:tcPr>
          <w:p>
            <w:r/>
            <w:r>
              <w:t>Business function and location of use</w:t>
            </w:r>
          </w:p>
        </w:tc>
        <w:tc>
          <w:tcPr>
            <w:tcW w:type="dxa" w:w="1728"/>
          </w:tcPr>
          <w:p>
            <w:r/>
            <w:r>
              <w:t>text (incl. EU use?)</w:t>
            </w:r>
          </w:p>
        </w:tc>
        <w:tc>
          <w:tcPr>
            <w:tcW w:type="dxa" w:w="1728"/>
          </w:tcPr>
          <w:p>
            <w:r/>
            <w:r>
              <w:t>Yes</w:t>
            </w:r>
          </w:p>
        </w:tc>
        <w:tc>
          <w:tcPr>
            <w:tcW w:type="dxa" w:w="1728"/>
          </w:tcPr>
          <w:p>
            <w:r/>
            <w:r>
              <w:t>System owner</w:t>
            </w:r>
          </w:p>
        </w:tc>
        <w:tc>
          <w:tcPr>
            <w:tcW w:type="dxa" w:w="1728"/>
          </w:tcPr>
          <w:p>
            <w:r/>
            <w:r>
              <w:t>At entry</w:t>
            </w:r>
          </w:p>
        </w:tc>
      </w:tr>
      <w:tr>
        <w:tc>
          <w:tcPr>
            <w:tcW w:type="dxa" w:w="1728"/>
          </w:tcPr>
          <w:p>
            <w:r/>
            <w:r>
              <w:t>Develop or buy</w:t>
            </w:r>
          </w:p>
        </w:tc>
        <w:tc>
          <w:tcPr>
            <w:tcW w:type="dxa" w:w="1728"/>
          </w:tcPr>
          <w:p>
            <w:r/>
            <w:r>
              <w:t>Built in-house / Commercial / Embedded in vendor product</w:t>
            </w:r>
          </w:p>
        </w:tc>
        <w:tc>
          <w:tcPr>
            <w:tcW w:type="dxa" w:w="1728"/>
          </w:tcPr>
          <w:p>
            <w:r/>
            <w:r>
              <w:t>Yes</w:t>
            </w:r>
          </w:p>
        </w:tc>
        <w:tc>
          <w:tcPr>
            <w:tcW w:type="dxa" w:w="1728"/>
          </w:tcPr>
          <w:p>
            <w:r/>
            <w:r>
              <w:t>System owner</w:t>
            </w:r>
          </w:p>
        </w:tc>
        <w:tc>
          <w:tcPr>
            <w:tcW w:type="dxa" w:w="1728"/>
          </w:tcPr>
          <w:p>
            <w:r/>
            <w:r>
              <w:t>At entry</w:t>
            </w:r>
          </w:p>
        </w:tc>
      </w:tr>
      <w:tr>
        <w:tc>
          <w:tcPr>
            <w:tcW w:type="dxa" w:w="1728"/>
          </w:tcPr>
          <w:p>
            <w:r/>
            <w:r>
              <w:t>AI Act role</w:t>
            </w:r>
          </w:p>
        </w:tc>
        <w:tc>
          <w:tcPr>
            <w:tcW w:type="dxa" w:w="1728"/>
          </w:tcPr>
          <w:p>
            <w:r/>
            <w:r>
              <w:t>Provider / Deployer / Both</w:t>
            </w:r>
          </w:p>
        </w:tc>
        <w:tc>
          <w:tcPr>
            <w:tcW w:type="dxa" w:w="1728"/>
          </w:tcPr>
          <w:p>
            <w:r/>
            <w:r>
              <w:t>Yes</w:t>
            </w:r>
          </w:p>
        </w:tc>
        <w:tc>
          <w:tcPr>
            <w:tcW w:type="dxa" w:w="1728"/>
          </w:tcPr>
          <w:p>
            <w:r/>
            <w:r>
              <w:t>AI Governance</w:t>
            </w:r>
          </w:p>
        </w:tc>
        <w:tc>
          <w:tcPr>
            <w:tcW w:type="dxa" w:w="1728"/>
          </w:tcPr>
          <w:p>
            <w:r/>
            <w:r>
              <w:t>At classification</w:t>
            </w:r>
          </w:p>
        </w:tc>
      </w:tr>
      <w:tr>
        <w:tc>
          <w:tcPr>
            <w:tcW w:type="dxa" w:w="1728"/>
          </w:tcPr>
          <w:p>
            <w:r/>
            <w:r>
              <w:t>Uses a GPAI model?</w:t>
            </w:r>
          </w:p>
        </w:tc>
        <w:tc>
          <w:tcPr>
            <w:tcW w:type="dxa" w:w="1728"/>
          </w:tcPr>
          <w:p>
            <w:r/>
            <w:r>
              <w:t>Yes (name model and provider) / No</w:t>
            </w:r>
          </w:p>
        </w:tc>
        <w:tc>
          <w:tcPr>
            <w:tcW w:type="dxa" w:w="1728"/>
          </w:tcPr>
          <w:p>
            <w:r/>
            <w:r>
              <w:t>Yes</w:t>
            </w:r>
          </w:p>
        </w:tc>
        <w:tc>
          <w:tcPr>
            <w:tcW w:type="dxa" w:w="1728"/>
          </w:tcPr>
          <w:p>
            <w:r/>
            <w:r>
              <w:t>Data Science</w:t>
            </w:r>
          </w:p>
        </w:tc>
        <w:tc>
          <w:tcPr>
            <w:tcW w:type="dxa" w:w="1728"/>
          </w:tcPr>
          <w:p>
            <w:r/>
            <w:r>
              <w:t>At classification</w:t>
            </w:r>
          </w:p>
        </w:tc>
      </w:tr>
      <w:tr>
        <w:tc>
          <w:tcPr>
            <w:tcW w:type="dxa" w:w="1728"/>
          </w:tcPr>
          <w:p>
            <w:r/>
            <w:r>
              <w:t>Prohibited-use screen (Article 5)</w:t>
            </w:r>
          </w:p>
        </w:tc>
        <w:tc>
          <w:tcPr>
            <w:tcW w:type="dxa" w:w="1728"/>
          </w:tcPr>
          <w:p>
            <w:r/>
            <w:r>
              <w:t>Pass / Flag (describe)</w:t>
            </w:r>
          </w:p>
        </w:tc>
        <w:tc>
          <w:tcPr>
            <w:tcW w:type="dxa" w:w="1728"/>
          </w:tcPr>
          <w:p>
            <w:r/>
            <w:r>
              <w:t>Yes</w:t>
            </w:r>
          </w:p>
        </w:tc>
        <w:tc>
          <w:tcPr>
            <w:tcW w:type="dxa" w:w="1728"/>
          </w:tcPr>
          <w:p>
            <w:r/>
            <w:r>
              <w:t>Legal / Privacy</w:t>
            </w:r>
          </w:p>
        </w:tc>
        <w:tc>
          <w:tcPr>
            <w:tcW w:type="dxa" w:w="1728"/>
          </w:tcPr>
          <w:p>
            <w:r/>
            <w:r>
              <w:t>At classification</w:t>
            </w:r>
          </w:p>
        </w:tc>
      </w:tr>
      <w:tr>
        <w:tc>
          <w:tcPr>
            <w:tcW w:type="dxa" w:w="1728"/>
          </w:tcPr>
          <w:p>
            <w:r/>
            <w:r>
              <w:t>Risk tier</w:t>
            </w:r>
          </w:p>
        </w:tc>
        <w:tc>
          <w:tcPr>
            <w:tcW w:type="dxa" w:w="1728"/>
          </w:tcPr>
          <w:p>
            <w:r/>
            <w:r>
              <w:t>Prohibited / High-risk / Limited / Minimal</w:t>
            </w:r>
          </w:p>
        </w:tc>
        <w:tc>
          <w:tcPr>
            <w:tcW w:type="dxa" w:w="1728"/>
          </w:tcPr>
          <w:p>
            <w:r/>
            <w:r>
              <w:t>Yes</w:t>
            </w:r>
          </w:p>
        </w:tc>
        <w:tc>
          <w:tcPr>
            <w:tcW w:type="dxa" w:w="1728"/>
          </w:tcPr>
          <w:p>
            <w:r/>
            <w:r>
              <w:t>AI Governance</w:t>
            </w:r>
          </w:p>
        </w:tc>
        <w:tc>
          <w:tcPr>
            <w:tcW w:type="dxa" w:w="1728"/>
          </w:tcPr>
          <w:p>
            <w:r/>
            <w:r>
              <w:t>At classification</w:t>
            </w:r>
          </w:p>
        </w:tc>
      </w:tr>
      <w:tr>
        <w:tc>
          <w:tcPr>
            <w:tcW w:type="dxa" w:w="1728"/>
          </w:tcPr>
          <w:p>
            <w:r/>
            <w:r>
              <w:t>High-risk route (if high)</w:t>
            </w:r>
          </w:p>
        </w:tc>
        <w:tc>
          <w:tcPr>
            <w:tcW w:type="dxa" w:w="1728"/>
          </w:tcPr>
          <w:p>
            <w:r/>
            <w:r>
              <w:t>Annex I (product) / Annex III (use)</w:t>
            </w:r>
          </w:p>
        </w:tc>
        <w:tc>
          <w:tcPr>
            <w:tcW w:type="dxa" w:w="1728"/>
          </w:tcPr>
          <w:p>
            <w:r/>
            <w:r>
              <w:t>Conditional</w:t>
            </w:r>
          </w:p>
        </w:tc>
        <w:tc>
          <w:tcPr>
            <w:tcW w:type="dxa" w:w="1728"/>
          </w:tcPr>
          <w:p>
            <w:r/>
            <w:r>
              <w:t>Regulatory / AI Governance</w:t>
            </w:r>
          </w:p>
        </w:tc>
        <w:tc>
          <w:tcPr>
            <w:tcW w:type="dxa" w:w="1728"/>
          </w:tcPr>
          <w:p>
            <w:r/>
            <w:r>
              <w:t>At classification</w:t>
            </w:r>
          </w:p>
        </w:tc>
      </w:tr>
      <w:tr>
        <w:tc>
          <w:tcPr>
            <w:tcW w:type="dxa" w:w="1728"/>
          </w:tcPr>
          <w:p>
            <w:r/>
            <w:r>
              <w:t>Classification basis (record reference)</w:t>
            </w:r>
          </w:p>
        </w:tc>
        <w:tc>
          <w:tcPr>
            <w:tcW w:type="dxa" w:w="1728"/>
          </w:tcPr>
          <w:p>
            <w:r/>
            <w:r>
              <w:t>doc ID</w:t>
            </w:r>
          </w:p>
        </w:tc>
        <w:tc>
          <w:tcPr>
            <w:tcW w:type="dxa" w:w="1728"/>
          </w:tcPr>
          <w:p>
            <w:r/>
            <w:r>
              <w:t>Yes</w:t>
            </w:r>
          </w:p>
        </w:tc>
        <w:tc>
          <w:tcPr>
            <w:tcW w:type="dxa" w:w="1728"/>
          </w:tcPr>
          <w:p>
            <w:r/>
            <w:r>
              <w:t>AI Governance</w:t>
            </w:r>
          </w:p>
        </w:tc>
        <w:tc>
          <w:tcPr>
            <w:tcW w:type="dxa" w:w="1728"/>
          </w:tcPr>
          <w:p>
            <w:r/>
            <w:r>
              <w:t>At classification</w:t>
            </w:r>
          </w:p>
        </w:tc>
      </w:tr>
      <w:tr>
        <w:tc>
          <w:tcPr>
            <w:tcW w:type="dxa" w:w="1728"/>
          </w:tcPr>
          <w:p>
            <w:r/>
            <w:r>
              <w:t>Personal data / GDPR touchpoint</w:t>
            </w:r>
          </w:p>
        </w:tc>
        <w:tc>
          <w:tcPr>
            <w:tcW w:type="dxa" w:w="1728"/>
          </w:tcPr>
          <w:p>
            <w:r/>
            <w:r>
              <w:t>Yes (DPIA ref) / No</w:t>
            </w:r>
          </w:p>
        </w:tc>
        <w:tc>
          <w:tcPr>
            <w:tcW w:type="dxa" w:w="1728"/>
          </w:tcPr>
          <w:p>
            <w:r/>
            <w:r>
              <w:t>Yes</w:t>
            </w:r>
          </w:p>
        </w:tc>
        <w:tc>
          <w:tcPr>
            <w:tcW w:type="dxa" w:w="1728"/>
          </w:tcPr>
          <w:p>
            <w:r/>
            <w:r>
              <w:t>Legal / Privacy</w:t>
            </w:r>
          </w:p>
        </w:tc>
        <w:tc>
          <w:tcPr>
            <w:tcW w:type="dxa" w:w="1728"/>
          </w:tcPr>
          <w:p>
            <w:r/>
            <w:r>
              <w:t>At classification</w:t>
            </w:r>
          </w:p>
        </w:tc>
      </w:tr>
      <w:tr>
        <w:tc>
          <w:tcPr>
            <w:tcW w:type="dxa" w:w="1728"/>
          </w:tcPr>
          <w:p>
            <w:r/>
            <w:r>
              <w:t>Accountable owner</w:t>
            </w:r>
          </w:p>
        </w:tc>
        <w:tc>
          <w:tcPr>
            <w:tcW w:type="dxa" w:w="1728"/>
          </w:tcPr>
          <w:p>
            <w:r/>
            <w:r>
              <w:t>name / role</w:t>
            </w:r>
          </w:p>
        </w:tc>
        <w:tc>
          <w:tcPr>
            <w:tcW w:type="dxa" w:w="1728"/>
          </w:tcPr>
          <w:p>
            <w:r/>
            <w:r>
              <w:t>Yes</w:t>
            </w:r>
          </w:p>
        </w:tc>
        <w:tc>
          <w:tcPr>
            <w:tcW w:type="dxa" w:w="1728"/>
          </w:tcPr>
          <w:p>
            <w:r/>
            <w:r>
              <w:t>Register owner</w:t>
            </w:r>
          </w:p>
        </w:tc>
        <w:tc>
          <w:tcPr>
            <w:tcW w:type="dxa" w:w="1728"/>
          </w:tcPr>
          <w:p>
            <w:r/>
            <w:r>
              <w:t>At entry</w:t>
            </w:r>
          </w:p>
        </w:tc>
      </w:tr>
      <w:tr>
        <w:tc>
          <w:tcPr>
            <w:tcW w:type="dxa" w:w="1728"/>
          </w:tcPr>
          <w:p>
            <w:r/>
            <w:r>
              <w:t>Status and next review</w:t>
            </w:r>
          </w:p>
        </w:tc>
        <w:tc>
          <w:tcPr>
            <w:tcW w:type="dxa" w:w="1728"/>
          </w:tcPr>
          <w:p>
            <w:r/>
            <w:r>
              <w:t>text + date</w:t>
            </w:r>
          </w:p>
        </w:tc>
        <w:tc>
          <w:tcPr>
            <w:tcW w:type="dxa" w:w="1728"/>
          </w:tcPr>
          <w:p>
            <w:r/>
            <w:r>
              <w:t>Yes</w:t>
            </w:r>
          </w:p>
        </w:tc>
        <w:tc>
          <w:tcPr>
            <w:tcW w:type="dxa" w:w="1728"/>
          </w:tcPr>
          <w:p>
            <w:r/>
            <w:r>
              <w:t>Register owner</w:t>
            </w:r>
          </w:p>
        </w:tc>
        <w:tc>
          <w:tcPr>
            <w:tcW w:type="dxa" w:w="1728"/>
          </w:tcPr>
          <w:p>
            <w:r/>
            <w:r>
              <w:t>Ongoing</w:t>
            </w:r>
          </w:p>
        </w:tc>
      </w:tr>
    </w:tbl>
    <w:p/>
    <w:p>
      <w:pPr>
        <w:pStyle w:val="Heading1"/>
      </w:pPr>
      <w:r>
        <w:rPr>
          <w:color w:val="0B2E4F"/>
        </w:rPr>
        <w:t>How to use it</w:t>
      </w:r>
    </w:p>
    <w:p>
      <w:pPr>
        <w:pStyle w:val="ListNumber"/>
      </w:pPr>
      <w:r>
        <w:rPr>
          <w:b/>
        </w:rPr>
        <w:t>Find everything.</w:t>
      </w:r>
      <w:r>
        <w:t xml:space="preserve"> Sweep the lab, plant, HR, security, IT, and commercial. Include AI hidden inside vendor features.</w:t>
      </w:r>
    </w:p>
    <w:p>
      <w:pPr>
        <w:pStyle w:val="ListNumber"/>
      </w:pPr>
      <w:r>
        <w:rPr>
          <w:b/>
        </w:rPr>
        <w:t>Assign the role per system.</w:t>
      </w:r>
      <w:r>
        <w:t xml:space="preserve"> Building your own model makes you a provider, even if it never leaves the company. Buying and running a tool makes you a deployer. You can be both.</w:t>
      </w:r>
    </w:p>
    <w:p>
      <w:pPr>
        <w:pStyle w:val="ListNumber"/>
      </w:pPr>
      <w:r>
        <w:rPr>
          <w:b/>
        </w:rPr>
        <w:t>Screen for prohibited use first.</w:t>
      </w:r>
      <w:r>
        <w:t xml:space="preserve"> Article 5 is the highest-penalty band and its deadline (2 February 2025) has passed. Check HR, security, and workforce tools especially.</w:t>
      </w:r>
    </w:p>
    <w:p>
      <w:pPr>
        <w:pStyle w:val="ListNumber"/>
      </w:pPr>
      <w:r>
        <w:rPr>
          <w:b/>
        </w:rPr>
        <w:t>Classify by tier and record the basis.</w:t>
      </w:r>
      <w:r>
        <w:t xml:space="preserve"> Where you conclude "not high-risk" under an Annex III exception, capture the Article 6(4)-style assessment as a controlled record (see </w:t>
      </w:r>
      <w:r>
        <w:t>assessment-eu-ai-act-classification</w:t>
      </w:r>
      <w:r>
        <w:t>).</w:t>
      </w:r>
    </w:p>
    <w:p>
      <w:pPr>
        <w:pStyle w:val="ListNumber"/>
      </w:pPr>
      <w:r>
        <w:rPr>
          <w:b/>
        </w:rPr>
        <w:t>Flag the GDPR touchpoint</w:t>
      </w:r>
      <w:r>
        <w:t xml:space="preserve"> so the data-protection screen runs alongside the AI-Act one.</w:t>
      </w:r>
    </w:p>
    <w:p>
      <w:pPr>
        <w:pStyle w:val="ListNumber"/>
      </w:pPr>
      <w:r>
        <w:rPr>
          <w:b/>
        </w:rPr>
        <w:t>Review on cadence</w:t>
      </w:r>
      <w:r>
        <w:t xml:space="preserve"> and whenever a system is added, retrained, or repurposed (which can flip a deployer into a provider).</w:t>
      </w:r>
    </w:p>
    <w:p>
      <w:pPr>
        <w:pStyle w:val="Heading1"/>
      </w:pPr>
      <w:r>
        <w:rPr>
          <w:color w:val="0B2E4F"/>
        </w:rPr>
        <w:t>The register</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
              <w:rPr>
                <w:b/>
              </w:rPr>
              <w:t>System ID</w:t>
            </w:r>
          </w:p>
        </w:tc>
        <w:tc>
          <w:tcPr>
            <w:tcW w:type="dxa" w:w="665"/>
          </w:tcPr>
          <w:p>
            <w:r/>
            <w:r>
              <w:rPr>
                <w:b/>
              </w:rPr>
              <w:t>Name / description</w:t>
            </w:r>
          </w:p>
        </w:tc>
        <w:tc>
          <w:tcPr>
            <w:tcW w:type="dxa" w:w="665"/>
          </w:tcPr>
          <w:p>
            <w:r/>
            <w:r>
              <w:rPr>
                <w:b/>
              </w:rPr>
              <w:t>Function / EU use</w:t>
            </w:r>
          </w:p>
        </w:tc>
        <w:tc>
          <w:tcPr>
            <w:tcW w:type="dxa" w:w="665"/>
          </w:tcPr>
          <w:p>
            <w:r/>
            <w:r>
              <w:rPr>
                <w:b/>
              </w:rPr>
              <w:t>Develop or buy</w:t>
            </w:r>
          </w:p>
        </w:tc>
        <w:tc>
          <w:tcPr>
            <w:tcW w:type="dxa" w:w="665"/>
          </w:tcPr>
          <w:p>
            <w:r/>
            <w:r>
              <w:rPr>
                <w:b/>
              </w:rPr>
              <w:t>AI Act role</w:t>
            </w:r>
          </w:p>
        </w:tc>
        <w:tc>
          <w:tcPr>
            <w:tcW w:type="dxa" w:w="665"/>
          </w:tcPr>
          <w:p>
            <w:r/>
            <w:r>
              <w:rPr>
                <w:b/>
              </w:rPr>
              <w:t>GPAI?</w:t>
            </w:r>
          </w:p>
        </w:tc>
        <w:tc>
          <w:tcPr>
            <w:tcW w:type="dxa" w:w="665"/>
          </w:tcPr>
          <w:p>
            <w:r/>
            <w:r>
              <w:rPr>
                <w:b/>
              </w:rPr>
              <w:t>Art. 5 screen</w:t>
            </w:r>
          </w:p>
        </w:tc>
        <w:tc>
          <w:tcPr>
            <w:tcW w:type="dxa" w:w="665"/>
          </w:tcPr>
          <w:p>
            <w:r/>
            <w:r>
              <w:rPr>
                <w:b/>
              </w:rPr>
              <w:t>Risk tier</w:t>
            </w:r>
          </w:p>
        </w:tc>
        <w:tc>
          <w:tcPr>
            <w:tcW w:type="dxa" w:w="665"/>
          </w:tcPr>
          <w:p>
            <w:r/>
            <w:r>
              <w:rPr>
                <w:b/>
              </w:rPr>
              <w:t>High-risk route</w:t>
            </w:r>
          </w:p>
        </w:tc>
        <w:tc>
          <w:tcPr>
            <w:tcW w:type="dxa" w:w="665"/>
          </w:tcPr>
          <w:p>
            <w:r/>
            <w:r>
              <w:rPr>
                <w:b/>
              </w:rPr>
              <w:t>Classification ref</w:t>
            </w:r>
          </w:p>
        </w:tc>
        <w:tc>
          <w:tcPr>
            <w:tcW w:type="dxa" w:w="665"/>
          </w:tcPr>
          <w:p>
            <w:r/>
            <w:r>
              <w:rPr>
                <w:b/>
              </w:rPr>
              <w:t>GDPR / DPIA</w:t>
            </w:r>
          </w:p>
        </w:tc>
        <w:tc>
          <w:tcPr>
            <w:tcW w:type="dxa" w:w="665"/>
          </w:tcPr>
          <w:p>
            <w:r/>
            <w:r>
              <w:rPr>
                <w:b/>
              </w:rPr>
              <w:t>Owner</w:t>
            </w:r>
          </w:p>
        </w:tc>
        <w:tc>
          <w:tcPr>
            <w:tcW w:type="dxa" w:w="665"/>
          </w:tcPr>
          <w:p>
            <w:r/>
            <w:r>
              <w:rPr>
                <w:b/>
              </w:rPr>
              <w:t>Status / next review</w:t>
            </w:r>
          </w:p>
        </w:tc>
      </w:tr>
      <w:tr>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c>
          <w:tcPr>
            <w:tcW w:type="dxa" w:w="665"/>
          </w:tcPr>
          <w:p>
            <w:r/>
            <w:r>
              <w:rPr>
                <w:rFonts w:ascii="Consolas" w:hAnsi="Consolas"/>
                <w:sz w:val="20"/>
              </w:rPr>
              <w:t>&lt;&lt;FILL&gt;&gt;</w:t>
            </w:r>
          </w:p>
        </w:tc>
      </w:tr>
    </w:tbl>
    <w:p/>
    <w:p>
      <w:pPr>
        <w:pStyle w:val="Heading1"/>
      </w:pPr>
      <w:r>
        <w:rPr>
          <w:color w:val="0B2E4F"/>
        </w:rPr>
        <w:t>Retention</w:t>
      </w:r>
    </w:p>
    <w:p>
      <w:r>
        <w:t xml:space="preserve">Retain the register and each classification record per your records retention schedule, for not less than </w:t>
      </w:r>
      <w:r>
        <w:rPr>
          <w:rFonts w:ascii="Consolas" w:hAnsi="Consolas"/>
          <w:sz w:val="20"/>
        </w:rPr>
        <w:t>&lt;&lt;FILL: retention period&gt;&gt;</w:t>
      </w:r>
      <w:r>
        <w:t>, and keep superseded classifications so a decision can be reconstructed.</w:t>
      </w:r>
    </w:p>
    <w:p>
      <w:pPr>
        <w:pStyle w:val="Heading1"/>
      </w:pPr>
      <w:r>
        <w:rPr>
          <w:color w:val="0B2E4F"/>
        </w:rPr>
        <w:t>References</w:t>
      </w:r>
    </w:p>
    <w:p>
      <w:pPr>
        <w:ind w:left="432"/>
      </w:pPr>
      <w:r>
        <w:rPr>
          <w:i/>
          <w:color w:val="6B7076"/>
        </w:rPr>
        <w:t>Regulation (EU) 2024/1689 (EU AI Act): Article 5 (prohibited practices), Article 6 (high-risk classification, Annex I and Annex III), Article 6(3) and 6(4) (non-high-risk exception and its documentation).</w:t>
      </w:r>
    </w:p>
    <w:p>
      <w:pPr>
        <w:ind w:left="432"/>
      </w:pPr>
      <w:r>
        <w:rPr>
          <w:i/>
          <w:color w:val="6B7076"/>
        </w:rPr>
        <w:t>General Data Protection Regulation (EU) 2016/679 for the personal-data touchpoint.</w:t>
      </w:r>
    </w:p>
    <w:p>
      <w:pPr>
        <w:ind w:left="432"/>
      </w:pPr>
      <w:r>
        <w:rPr>
          <w:i/>
          <w:color w:val="6B7076"/>
        </w:rPr>
        <w:t>Note the Digital Omnibus simplification package may change high-risk dates and details; confirm the adopted text.</w:t>
      </w:r>
    </w:p>
    <w:p>
      <w:r>
        <w:rPr>
          <w:color w:val="6B7076"/>
        </w:rPr>
        <w:t>──────────────────────────────</w:t>
      </w:r>
    </w:p>
    <w:p>
      <w:pPr>
        <w:pStyle w:val="Heading1"/>
      </w:pPr>
      <w:r>
        <w:rPr>
          <w:color w:val="0B2E4F"/>
        </w:rPr>
        <w:t>Filled sample rows</w:t>
      </w:r>
    </w:p>
    <w:p>
      <w:r>
        <w:t>Illustrative entries showing the range of systems and tiers (company and systems are fictitious).</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
              <w:rPr>
                <w:b/>
              </w:rPr>
              <w:t>System ID</w:t>
            </w:r>
          </w:p>
        </w:tc>
        <w:tc>
          <w:tcPr>
            <w:tcW w:type="dxa" w:w="665"/>
          </w:tcPr>
          <w:p>
            <w:r/>
            <w:r>
              <w:rPr>
                <w:b/>
              </w:rPr>
              <w:t>Name / description</w:t>
            </w:r>
          </w:p>
        </w:tc>
        <w:tc>
          <w:tcPr>
            <w:tcW w:type="dxa" w:w="665"/>
          </w:tcPr>
          <w:p>
            <w:r/>
            <w:r>
              <w:rPr>
                <w:b/>
              </w:rPr>
              <w:t>Function / EU use</w:t>
            </w:r>
          </w:p>
        </w:tc>
        <w:tc>
          <w:tcPr>
            <w:tcW w:type="dxa" w:w="665"/>
          </w:tcPr>
          <w:p>
            <w:r/>
            <w:r>
              <w:rPr>
                <w:b/>
              </w:rPr>
              <w:t>Develop or buy</w:t>
            </w:r>
          </w:p>
        </w:tc>
        <w:tc>
          <w:tcPr>
            <w:tcW w:type="dxa" w:w="665"/>
          </w:tcPr>
          <w:p>
            <w:r/>
            <w:r>
              <w:rPr>
                <w:b/>
              </w:rPr>
              <w:t>AI Act role</w:t>
            </w:r>
          </w:p>
        </w:tc>
        <w:tc>
          <w:tcPr>
            <w:tcW w:type="dxa" w:w="665"/>
          </w:tcPr>
          <w:p>
            <w:r/>
            <w:r>
              <w:rPr>
                <w:b/>
              </w:rPr>
              <w:t>GPAI?</w:t>
            </w:r>
          </w:p>
        </w:tc>
        <w:tc>
          <w:tcPr>
            <w:tcW w:type="dxa" w:w="665"/>
          </w:tcPr>
          <w:p>
            <w:r/>
            <w:r>
              <w:rPr>
                <w:b/>
              </w:rPr>
              <w:t>Art. 5 screen</w:t>
            </w:r>
          </w:p>
        </w:tc>
        <w:tc>
          <w:tcPr>
            <w:tcW w:type="dxa" w:w="665"/>
          </w:tcPr>
          <w:p>
            <w:r/>
            <w:r>
              <w:rPr>
                <w:b/>
              </w:rPr>
              <w:t>Risk tier</w:t>
            </w:r>
          </w:p>
        </w:tc>
        <w:tc>
          <w:tcPr>
            <w:tcW w:type="dxa" w:w="665"/>
          </w:tcPr>
          <w:p>
            <w:r/>
            <w:r>
              <w:rPr>
                <w:b/>
              </w:rPr>
              <w:t>High-risk route</w:t>
            </w:r>
          </w:p>
        </w:tc>
        <w:tc>
          <w:tcPr>
            <w:tcW w:type="dxa" w:w="665"/>
          </w:tcPr>
          <w:p>
            <w:r/>
            <w:r>
              <w:rPr>
                <w:b/>
              </w:rPr>
              <w:t>Classification ref</w:t>
            </w:r>
          </w:p>
        </w:tc>
        <w:tc>
          <w:tcPr>
            <w:tcW w:type="dxa" w:w="665"/>
          </w:tcPr>
          <w:p>
            <w:r/>
            <w:r>
              <w:rPr>
                <w:b/>
              </w:rPr>
              <w:t>GDPR / DPIA</w:t>
            </w:r>
          </w:p>
        </w:tc>
        <w:tc>
          <w:tcPr>
            <w:tcW w:type="dxa" w:w="665"/>
          </w:tcPr>
          <w:p>
            <w:r/>
            <w:r>
              <w:rPr>
                <w:b/>
              </w:rPr>
              <w:t>Owner</w:t>
            </w:r>
          </w:p>
        </w:tc>
        <w:tc>
          <w:tcPr>
            <w:tcW w:type="dxa" w:w="665"/>
          </w:tcPr>
          <w:p>
            <w:r/>
            <w:r>
              <w:rPr>
                <w:b/>
              </w:rPr>
              <w:t>Status / next review</w:t>
            </w:r>
          </w:p>
        </w:tc>
      </w:tr>
      <w:tr>
        <w:tc>
          <w:tcPr>
            <w:tcW w:type="dxa" w:w="665"/>
          </w:tcPr>
          <w:p>
            <w:r/>
            <w:r>
              <w:t>AI-001</w:t>
            </w:r>
          </w:p>
        </w:tc>
        <w:tc>
          <w:tcPr>
            <w:tcW w:type="dxa" w:w="665"/>
          </w:tcPr>
          <w:p>
            <w:r/>
            <w:r>
              <w:t>Deviation-triage model suggesting investigation priority</w:t>
            </w:r>
          </w:p>
        </w:tc>
        <w:tc>
          <w:tcPr>
            <w:tcW w:type="dxa" w:w="665"/>
          </w:tcPr>
          <w:p>
            <w:r/>
            <w:r>
              <w:t>Quality, used by EU site</w:t>
            </w:r>
          </w:p>
        </w:tc>
        <w:tc>
          <w:tcPr>
            <w:tcW w:type="dxa" w:w="665"/>
          </w:tcPr>
          <w:p>
            <w:r/>
            <w:r>
              <w:t>Built in-house</w:t>
            </w:r>
          </w:p>
        </w:tc>
        <w:tc>
          <w:tcPr>
            <w:tcW w:type="dxa" w:w="665"/>
          </w:tcPr>
          <w:p>
            <w:r/>
            <w:r>
              <w:t>Provider and Deployer</w:t>
            </w:r>
          </w:p>
        </w:tc>
        <w:tc>
          <w:tcPr>
            <w:tcW w:type="dxa" w:w="665"/>
          </w:tcPr>
          <w:p>
            <w:r/>
            <w:r>
              <w:t>No</w:t>
            </w:r>
          </w:p>
        </w:tc>
        <w:tc>
          <w:tcPr>
            <w:tcW w:type="dxa" w:w="665"/>
          </w:tcPr>
          <w:p>
            <w:r/>
            <w:r>
              <w:t>Pass</w:t>
            </w:r>
          </w:p>
        </w:tc>
        <w:tc>
          <w:tcPr>
            <w:tcW w:type="dxa" w:w="665"/>
          </w:tcPr>
          <w:p>
            <w:r/>
            <w:r>
              <w:t>Minimal (only ranks completed human input, no decision)</w:t>
            </w:r>
          </w:p>
        </w:tc>
        <w:tc>
          <w:tcPr>
            <w:tcW w:type="dxa" w:w="665"/>
          </w:tcPr>
          <w:p>
            <w:r/>
            <w:r>
              <w:t>N/A</w:t>
            </w:r>
          </w:p>
        </w:tc>
        <w:tc>
          <w:tcPr>
            <w:tcW w:type="dxa" w:w="665"/>
          </w:tcPr>
          <w:p>
            <w:r/>
            <w:r>
              <w:t>CLASS-AI-001</w:t>
            </w:r>
          </w:p>
        </w:tc>
        <w:tc>
          <w:tcPr>
            <w:tcW w:type="dxa" w:w="665"/>
          </w:tcPr>
          <w:p>
            <w:r/>
            <w:r>
              <w:t>No</w:t>
            </w:r>
          </w:p>
        </w:tc>
        <w:tc>
          <w:tcPr>
            <w:tcW w:type="dxa" w:w="665"/>
          </w:tcPr>
          <w:p>
            <w:r/>
            <w:r>
              <w:t>Head of Quality</w:t>
            </w:r>
          </w:p>
        </w:tc>
        <w:tc>
          <w:tcPr>
            <w:tcW w:type="dxa" w:w="665"/>
          </w:tcPr>
          <w:p>
            <w:r/>
            <w:r>
              <w:t>Active, review Q4 2026</w:t>
            </w:r>
          </w:p>
        </w:tc>
      </w:tr>
      <w:tr>
        <w:tc>
          <w:tcPr>
            <w:tcW w:type="dxa" w:w="665"/>
          </w:tcPr>
          <w:p>
            <w:r/>
            <w:r>
              <w:t>AI-002</w:t>
            </w:r>
          </w:p>
        </w:tc>
        <w:tc>
          <w:tcPr>
            <w:tcW w:type="dxa" w:w="665"/>
          </w:tcPr>
          <w:p>
            <w:r/>
            <w:r>
              <w:t>Dosing-guidance feature in a connected delivery device (combination product)</w:t>
            </w:r>
          </w:p>
        </w:tc>
        <w:tc>
          <w:tcPr>
            <w:tcW w:type="dxa" w:w="665"/>
          </w:tcPr>
          <w:p>
            <w:r/>
            <w:r>
              <w:t>Patient-facing, EU market</w:t>
            </w:r>
          </w:p>
        </w:tc>
        <w:tc>
          <w:tcPr>
            <w:tcW w:type="dxa" w:w="665"/>
          </w:tcPr>
          <w:p>
            <w:r/>
            <w:r>
              <w:t>Built in-house</w:t>
            </w:r>
          </w:p>
        </w:tc>
        <w:tc>
          <w:tcPr>
            <w:tcW w:type="dxa" w:w="665"/>
          </w:tcPr>
          <w:p>
            <w:r/>
            <w:r>
              <w:t>Provider</w:t>
            </w:r>
          </w:p>
        </w:tc>
        <w:tc>
          <w:tcPr>
            <w:tcW w:type="dxa" w:w="665"/>
          </w:tcPr>
          <w:p>
            <w:r/>
            <w:r>
              <w:t>No</w:t>
            </w:r>
          </w:p>
        </w:tc>
        <w:tc>
          <w:tcPr>
            <w:tcW w:type="dxa" w:w="665"/>
          </w:tcPr>
          <w:p>
            <w:r/>
            <w:r>
              <w:t>Pass</w:t>
            </w:r>
          </w:p>
        </w:tc>
        <w:tc>
          <w:tcPr>
            <w:tcW w:type="dxa" w:w="665"/>
          </w:tcPr>
          <w:p>
            <w:r/>
            <w:r>
              <w:t>High-risk</w:t>
            </w:r>
          </w:p>
        </w:tc>
        <w:tc>
          <w:tcPr>
            <w:tcW w:type="dxa" w:w="665"/>
          </w:tcPr>
          <w:p>
            <w:r/>
            <w:r>
              <w:t>Annex I (MDR Class IIa constituent)</w:t>
            </w:r>
          </w:p>
        </w:tc>
        <w:tc>
          <w:tcPr>
            <w:tcW w:type="dxa" w:w="665"/>
          </w:tcPr>
          <w:p>
            <w:r/>
            <w:r>
              <w:t>CLASS-AI-002</w:t>
            </w:r>
          </w:p>
        </w:tc>
        <w:tc>
          <w:tcPr>
            <w:tcW w:type="dxa" w:w="665"/>
          </w:tcPr>
          <w:p>
            <w:r/>
            <w:r>
              <w:t>Yes, DPIA-014</w:t>
            </w:r>
          </w:p>
        </w:tc>
        <w:tc>
          <w:tcPr>
            <w:tcW w:type="dxa" w:w="665"/>
          </w:tcPr>
          <w:p>
            <w:r/>
            <w:r>
              <w:t>Reg Affairs</w:t>
            </w:r>
          </w:p>
        </w:tc>
        <w:tc>
          <w:tcPr>
            <w:tcW w:type="dxa" w:w="665"/>
          </w:tcPr>
          <w:p>
            <w:r/>
            <w:r>
              <w:t>Active, conformity assessment planned</w:t>
            </w:r>
          </w:p>
        </w:tc>
      </w:tr>
      <w:tr>
        <w:tc>
          <w:tcPr>
            <w:tcW w:type="dxa" w:w="665"/>
          </w:tcPr>
          <w:p>
            <w:r/>
            <w:r>
              <w:t>AI-003</w:t>
            </w:r>
          </w:p>
        </w:tc>
        <w:tc>
          <w:tcPr>
            <w:tcW w:type="dxa" w:w="665"/>
          </w:tcPr>
          <w:p>
            <w:r/>
            <w:r>
              <w:t>HR vendor tool inferring candidate sentiment from interview video</w:t>
            </w:r>
          </w:p>
        </w:tc>
        <w:tc>
          <w:tcPr>
            <w:tcW w:type="dxa" w:w="665"/>
          </w:tcPr>
          <w:p>
            <w:r/>
            <w:r>
              <w:t>Recruitment, EU candidates</w:t>
            </w:r>
          </w:p>
        </w:tc>
        <w:tc>
          <w:tcPr>
            <w:tcW w:type="dxa" w:w="665"/>
          </w:tcPr>
          <w:p>
            <w:r/>
            <w:r>
              <w:t>Commercial</w:t>
            </w:r>
          </w:p>
        </w:tc>
        <w:tc>
          <w:tcPr>
            <w:tcW w:type="dxa" w:w="665"/>
          </w:tcPr>
          <w:p>
            <w:r/>
            <w:r>
              <w:t>Deployer</w:t>
            </w:r>
          </w:p>
        </w:tc>
        <w:tc>
          <w:tcPr>
            <w:tcW w:type="dxa" w:w="665"/>
          </w:tcPr>
          <w:p>
            <w:r/>
            <w:r>
              <w:t>No</w:t>
            </w:r>
          </w:p>
        </w:tc>
        <w:tc>
          <w:tcPr>
            <w:tcW w:type="dxa" w:w="665"/>
          </w:tcPr>
          <w:p>
            <w:r/>
            <w:r>
              <w:t>Flag: possible emotion inference in workplace</w:t>
            </w:r>
          </w:p>
        </w:tc>
        <w:tc>
          <w:tcPr>
            <w:tcW w:type="dxa" w:w="665"/>
          </w:tcPr>
          <w:p>
            <w:r/>
            <w:r>
              <w:t>Prohibited (under review with Legal)</w:t>
            </w:r>
          </w:p>
        </w:tc>
        <w:tc>
          <w:tcPr>
            <w:tcW w:type="dxa" w:w="665"/>
          </w:tcPr>
          <w:p>
            <w:r/>
            <w:r>
              <w:t>N/A</w:t>
            </w:r>
          </w:p>
        </w:tc>
        <w:tc>
          <w:tcPr>
            <w:tcW w:type="dxa" w:w="665"/>
          </w:tcPr>
          <w:p>
            <w:r/>
            <w:r>
              <w:t>CLASS-AI-003</w:t>
            </w:r>
          </w:p>
        </w:tc>
        <w:tc>
          <w:tcPr>
            <w:tcW w:type="dxa" w:w="665"/>
          </w:tcPr>
          <w:p>
            <w:r/>
            <w:r>
              <w:t>Yes, DPIA-018</w:t>
            </w:r>
          </w:p>
        </w:tc>
        <w:tc>
          <w:tcPr>
            <w:tcW w:type="dxa" w:w="665"/>
          </w:tcPr>
          <w:p>
            <w:r/>
            <w:r>
              <w:t>HR / Legal</w:t>
            </w:r>
          </w:p>
        </w:tc>
        <w:tc>
          <w:tcPr>
            <w:tcW w:type="dxa" w:w="665"/>
          </w:tcPr>
          <w:p>
            <w:r/>
            <w:r>
              <w:t>On hold pending Legal review</w:t>
            </w:r>
          </w:p>
        </w:tc>
      </w:tr>
      <w:tr>
        <w:tc>
          <w:tcPr>
            <w:tcW w:type="dxa" w:w="665"/>
          </w:tcPr>
          <w:p>
            <w:r/>
            <w:r>
              <w:t>AI-004</w:t>
            </w:r>
          </w:p>
        </w:tc>
        <w:tc>
          <w:tcPr>
            <w:tcW w:type="dxa" w:w="665"/>
          </w:tcPr>
          <w:p>
            <w:r/>
            <w:r>
              <w:t>Patient-support chatbot on the company website</w:t>
            </w:r>
          </w:p>
        </w:tc>
        <w:tc>
          <w:tcPr>
            <w:tcW w:type="dxa" w:w="665"/>
          </w:tcPr>
          <w:p>
            <w:r/>
            <w:r>
              <w:t>Commercial, EU users</w:t>
            </w:r>
          </w:p>
        </w:tc>
        <w:tc>
          <w:tcPr>
            <w:tcW w:type="dxa" w:w="665"/>
          </w:tcPr>
          <w:p>
            <w:r/>
            <w:r>
              <w:t>Commercial (on vendor LLM)</w:t>
            </w:r>
          </w:p>
        </w:tc>
        <w:tc>
          <w:tcPr>
            <w:tcW w:type="dxa" w:w="665"/>
          </w:tcPr>
          <w:p>
            <w:r/>
            <w:r>
              <w:t>Deployer</w:t>
            </w:r>
          </w:p>
        </w:tc>
        <w:tc>
          <w:tcPr>
            <w:tcW w:type="dxa" w:w="665"/>
          </w:tcPr>
          <w:p>
            <w:r/>
            <w:r>
              <w:t>Yes (vendor LLM)</w:t>
            </w:r>
          </w:p>
        </w:tc>
        <w:tc>
          <w:tcPr>
            <w:tcW w:type="dxa" w:w="665"/>
          </w:tcPr>
          <w:p>
            <w:r/>
            <w:r>
              <w:t>Pass</w:t>
            </w:r>
          </w:p>
        </w:tc>
        <w:tc>
          <w:tcPr>
            <w:tcW w:type="dxa" w:w="665"/>
          </w:tcPr>
          <w:p>
            <w:r/>
            <w:r>
              <w:t>Limited (transparency: disclose AI)</w:t>
            </w:r>
          </w:p>
        </w:tc>
        <w:tc>
          <w:tcPr>
            <w:tcW w:type="dxa" w:w="665"/>
          </w:tcPr>
          <w:p>
            <w:r/>
            <w:r>
              <w:t>N/A</w:t>
            </w:r>
          </w:p>
        </w:tc>
        <w:tc>
          <w:tcPr>
            <w:tcW w:type="dxa" w:w="665"/>
          </w:tcPr>
          <w:p>
            <w:r/>
            <w:r>
              <w:t>CLASS-AI-004</w:t>
            </w:r>
          </w:p>
        </w:tc>
        <w:tc>
          <w:tcPr>
            <w:tcW w:type="dxa" w:w="665"/>
          </w:tcPr>
          <w:p>
            <w:r/>
            <w:r>
              <w:t>Yes, DPIA-021</w:t>
            </w:r>
          </w:p>
        </w:tc>
        <w:tc>
          <w:tcPr>
            <w:tcW w:type="dxa" w:w="665"/>
          </w:tcPr>
          <w:p>
            <w:r/>
            <w:r>
              <w:t>Commercial</w:t>
            </w:r>
          </w:p>
        </w:tc>
        <w:tc>
          <w:tcPr>
            <w:tcW w:type="dxa" w:w="665"/>
          </w:tcPr>
          <w:p>
            <w:r/>
            <w:r>
              <w:t>Active, AI disclosure added</w:t>
            </w:r>
          </w:p>
        </w:tc>
      </w:tr>
    </w:tbl>
    <w:p/>
    <w:p>
      <w:r>
        <w:t>The HR tool (AI-003) is the kind of edge case the inventory exists to surface: not core science, but potentially a prohibited practice in the highest penalty band, found only because the sweep reached HR.</w:t>
      </w:r>
    </w:p>
    <w:p>
      <w:pPr>
        <w:pStyle w:val="Heading1"/>
      </w:pPr>
      <w:r>
        <w:rPr>
          <w:color w:val="0B2E4F"/>
        </w:rPr>
        <w:t>Common findings this register prevents</w:t>
      </w:r>
    </w:p>
    <w:p>
      <w:pPr>
        <w:pStyle w:val="ListBullet"/>
      </w:pPr>
      <w:r>
        <w:t>"We are a US company" used as an exemption while EU sites use the AI or its output.</w:t>
      </w:r>
    </w:p>
    <w:p>
      <w:pPr>
        <w:pStyle w:val="ListBullet"/>
      </w:pPr>
      <w:r>
        <w:t>Hidden AI inside a vendor feature, never inventoried or classified.</w:t>
      </w:r>
    </w:p>
    <w:p>
      <w:pPr>
        <w:pStyle w:val="ListBullet"/>
      </w:pPr>
      <w:r>
        <w:t>A "minimal-risk" assertion with nothing written down to support it.</w:t>
      </w:r>
    </w:p>
    <w:p>
      <w:pPr>
        <w:pStyle w:val="ListBullet"/>
      </w:pPr>
      <w:r>
        <w:t>A prohibited HR or security tool missed because the sweep stopped at the lab.</w:t>
      </w:r>
    </w:p>
    <w:p>
      <w:pPr>
        <w:pStyle w:val="ListBullet"/>
      </w:pPr>
      <w:r>
        <w:t>A model retrained or repurposed without re-checking whether the role flipped to provider.</w:t>
      </w:r>
    </w:p>
    <w:p>
      <w:pPr>
        <w:pStyle w:val="Heading1"/>
      </w:pPr>
      <w:r>
        <w:rPr>
          <w:color w:val="0B2E4F"/>
        </w:rPr>
        <w:t>How to adapt this register</w:t>
      </w:r>
    </w:p>
    <w:p>
      <w:pPr>
        <w:pStyle w:val="ListNumber"/>
      </w:pPr>
      <w:r>
        <w:t>Set the document number, owner, and review cadence.</w:t>
      </w:r>
    </w:p>
    <w:p>
      <w:pPr>
        <w:pStyle w:val="ListNumber"/>
      </w:pPr>
      <w:r>
        <w:t>Add columns your governance needs (cost centre, vendor, data sources).</w:t>
      </w:r>
    </w:p>
    <w:p>
      <w:pPr>
        <w:pStyle w:val="ListNumber"/>
      </w:pPr>
      <w:r>
        <w:t>Link each row to its classification record and any DPIA.</w:t>
      </w:r>
    </w:p>
    <w:p>
      <w:pPr>
        <w:pStyle w:val="ListNumber"/>
      </w:pPr>
      <w:r>
        <w:t>Run the sweep across all functions, not just the obvious technical ones.</w:t>
      </w:r>
    </w:p>
    <w:p>
      <w:pPr>
        <w:pStyle w:val="ListNumber"/>
      </w:pPr>
      <w:r>
        <w:t>Confirm the AI Act articles and dates against the current Official Journal text.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AI System Inventory and EU AI Act Classification Register</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