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2E4F"/>
        </w:rPr>
        <w:t>Report: Software Supplier Assessment Report with Reliance Statement</w:t>
      </w:r>
    </w:p>
    <w:p>
      <w:r>
        <w:t xml:space="preserve">This is a ready-to-use report. Replace every </w:t>
      </w:r>
      <w:r>
        <w:rPr>
          <w:rFonts w:ascii="Consolas" w:hAnsi="Consolas"/>
          <w:sz w:val="20"/>
        </w:rPr>
        <w:t>&lt;&lt;FILL: ...&gt;&gt;</w:t>
      </w:r>
      <w:r>
        <w:t xml:space="preserve"> placeholder with your own specifics, set your document numbers and dates, and route it through your normal document control, review, and approval. A worked filled specimen follows the template. This is general guidance to adapt, not regulatory advice. Verify each cited regulation against the current source before you rely on it.</w:t>
      </w:r>
    </w:p>
    <w:p>
      <w:pPr>
        <w:pStyle w:val="Heading1"/>
      </w:pPr>
      <w:r>
        <w:rPr>
          <w:color w:val="0B2E4F"/>
        </w:rPr>
        <w:t>Document control header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Report title</w:t>
            </w:r>
          </w:p>
        </w:tc>
        <w:tc>
          <w:tcPr>
            <w:tcW w:type="dxa" w:w="4320"/>
          </w:tcPr>
          <w:p>
            <w:r/>
            <w:r>
              <w:t>Software Supplier Assessment Report</w:t>
            </w:r>
          </w:p>
        </w:tc>
      </w:tr>
      <w:tr>
        <w:tc>
          <w:tcPr>
            <w:tcW w:type="dxa" w:w="4320"/>
          </w:tcPr>
          <w:p>
            <w:r/>
            <w:r>
              <w:t>Document number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report ID&gt;&gt;</w:t>
            </w:r>
          </w:p>
        </w:tc>
      </w:tr>
      <w:tr>
        <w:tc>
          <w:tcPr>
            <w:tcW w:type="dxa" w:w="4320"/>
          </w:tcPr>
          <w:p>
            <w:r/>
            <w: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version&gt;&gt;</w:t>
            </w:r>
          </w:p>
        </w:tc>
      </w:tr>
      <w:tr>
        <w:tc>
          <w:tcPr>
            <w:tcW w:type="dxa" w:w="4320"/>
          </w:tcPr>
          <w:p>
            <w:r/>
            <w:r>
              <w:t>Date of report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date&gt;&gt;</w:t>
            </w:r>
          </w:p>
        </w:tc>
      </w:tr>
      <w:tr>
        <w:tc>
          <w:tcPr>
            <w:tcW w:type="dxa" w:w="4320"/>
          </w:tcPr>
          <w:p>
            <w:r/>
            <w: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CSV lead&gt;&gt;</w:t>
            </w:r>
          </w:p>
        </w:tc>
      </w:tr>
      <w:tr>
        <w:tc>
          <w:tcPr>
            <w:tcW w:type="dxa" w:w="4320"/>
          </w:tcPr>
          <w:p>
            <w:r/>
            <w:r>
              <w:t>Governing SOP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SOP-ID for software supplier assessment&gt;&gt;</w:t>
            </w:r>
          </w:p>
        </w:tc>
      </w:tr>
    </w:tbl>
    <w:p/>
    <w:p>
      <w:pPr>
        <w:pStyle w:val="Heading1"/>
      </w:pPr>
      <w:r>
        <w:rPr>
          <w:color w:val="0B2E4F"/>
        </w:rPr>
        <w:t>1. Supplier and product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Supplier (legal name)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Product name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Version assessed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exact version, e.g. 8.4.2&gt;&gt;</w:t>
            </w:r>
          </w:p>
        </w:tc>
      </w:tr>
      <w:tr>
        <w:tc>
          <w:tcPr>
            <w:tcW w:type="dxa" w:w="4320"/>
          </w:tcPr>
          <w:p>
            <w:r/>
            <w:r>
              <w:t>Deployment model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installed / hosted / SaaS&gt;&gt;</w:t>
            </w:r>
          </w:p>
        </w:tc>
      </w:tr>
      <w:tr>
        <w:tc>
          <w:tcPr>
            <w:tcW w:type="dxa" w:w="4320"/>
          </w:tcPr>
          <w:p>
            <w:r/>
            <w:r>
              <w:t>GAMP category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1 / 3 / 4 / 5&gt;&gt;</w:t>
            </w:r>
          </w:p>
        </w:tc>
      </w:tr>
      <w:tr>
        <w:tc>
          <w:tcPr>
            <w:tcW w:type="dxa" w:w="4320"/>
          </w:tcPr>
          <w:p>
            <w:r/>
            <w:r>
              <w:t>Intended GxP use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what the system does and the record/decision it supports&gt;&gt;</w:t>
            </w:r>
          </w:p>
        </w:tc>
      </w:tr>
    </w:tbl>
    <w:p/>
    <w:p>
      <w:pPr>
        <w:pStyle w:val="Heading1"/>
      </w:pPr>
      <w:r>
        <w:rPr>
          <w:color w:val="0B2E4F"/>
        </w:rPr>
        <w:t>2. Scope and method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Assessment scope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full assessment / delta on a prior assessment / re-assessment&gt;&gt;</w:t>
            </w:r>
          </w:p>
        </w:tc>
      </w:tr>
      <w:tr>
        <w:tc>
          <w:tcPr>
            <w:tcW w:type="dxa" w:w="4320"/>
          </w:tcPr>
          <w:p>
            <w:r/>
            <w:r>
              <w:t>Method used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questionnaire / documentation review / postal / remote / on-site&gt;&gt;</w:t>
            </w:r>
          </w:p>
        </w:tc>
      </w:tr>
      <w:tr>
        <w:tc>
          <w:tcPr>
            <w:tcW w:type="dxa" w:w="4320"/>
          </w:tcPr>
          <w:p>
            <w:r/>
            <w:r>
              <w:t>Date(s) of assessment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Assessors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names and roles, including the software-literate SME&gt;&gt;</w:t>
            </w:r>
          </w:p>
        </w:tc>
      </w:tr>
      <w:tr>
        <w:tc>
          <w:tcPr>
            <w:tcW w:type="dxa" w:w="4320"/>
          </w:tcPr>
          <w:p>
            <w:r/>
            <w:r>
              <w:t>Supplier participants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names and roles&gt;&gt;</w:t>
            </w:r>
          </w:p>
        </w:tc>
      </w:tr>
    </w:tbl>
    <w:p/>
    <w:p>
      <w:pPr>
        <w:pStyle w:val="Heading1"/>
      </w:pPr>
      <w:r>
        <w:rPr>
          <w:color w:val="0B2E4F"/>
        </w:rPr>
        <w:t>3. Risk score that justified the method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Rating (Low / Medium / High)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Basis</w:t>
            </w:r>
          </w:p>
        </w:tc>
      </w:tr>
      <w:tr>
        <w:tc>
          <w:tcPr>
            <w:tcW w:type="dxa" w:w="2880"/>
          </w:tcPr>
          <w:p>
            <w:r/>
            <w:r>
              <w:t>GxP impact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880"/>
          </w:tcPr>
          <w:p>
            <w:r/>
            <w:r>
              <w:t>Data integrity impact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880"/>
          </w:tcPr>
          <w:p>
            <w:r/>
            <w:r>
              <w:t>GAMP category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880"/>
          </w:tcPr>
          <w:p>
            <w:r/>
            <w:r>
              <w:t>Supplier maturity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880"/>
          </w:tcPr>
          <w:p>
            <w:r/>
            <w:r>
              <w:t>Business / availability impact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Overall tier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&lt;&lt;FILL: one line tying tier to the method chosen&gt;&gt;</w:t>
            </w:r>
          </w:p>
        </w:tc>
      </w:tr>
    </w:tbl>
    <w:p/>
    <w:p>
      <w:pPr>
        <w:pStyle w:val="Heading1"/>
      </w:pPr>
      <w:r>
        <w:rPr>
          <w:color w:val="0B2E4F"/>
        </w:rPr>
        <w:t>4. Quality system and SDLC evidence examined</w:t>
      </w:r>
    </w:p>
    <w:p>
      <w:r>
        <w:t>List the actual records reviewed, not "documents seen."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Evidence examined (name the record)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Adequate?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/>
            <w:r>
              <w:t>QMS / certification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ISO 9001/13485 cert no. and scope&gt;&gt;</w:t>
            </w:r>
          </w:p>
        </w:tc>
        <w:tc>
          <w:tcPr>
            <w:tcW w:type="dxa" w:w="2160"/>
          </w:tcPr>
          <w:p>
            <w:r/>
            <w:r>
              <w:t>Yes / 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160"/>
          </w:tcPr>
          <w:p>
            <w:r/>
            <w:r>
              <w:t>Document and record control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t>Yes / 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160"/>
          </w:tcPr>
          <w:p>
            <w:r/>
            <w:r>
              <w:t>Requirements management and traceability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traceability record ID&gt;&gt;</w:t>
            </w:r>
          </w:p>
        </w:tc>
        <w:tc>
          <w:tcPr>
            <w:tcW w:type="dxa" w:w="2160"/>
          </w:tcPr>
          <w:p>
            <w:r/>
            <w:r>
              <w:t>Yes / 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160"/>
          </w:tcPr>
          <w:p>
            <w:r/>
            <w:r>
              <w:t>Testing (unit / integration / system / regression)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test report ID for the version in scope&gt;&gt;</w:t>
            </w:r>
          </w:p>
        </w:tc>
        <w:tc>
          <w:tcPr>
            <w:tcW w:type="dxa" w:w="2160"/>
          </w:tcPr>
          <w:p>
            <w:r/>
            <w:r>
              <w:t>Yes / 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160"/>
          </w:tcPr>
          <w:p>
            <w:r/>
            <w:r>
              <w:t>Defect and bug management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defect-log extract ref&gt;&gt;</w:t>
            </w:r>
          </w:p>
        </w:tc>
        <w:tc>
          <w:tcPr>
            <w:tcW w:type="dxa" w:w="2160"/>
          </w:tcPr>
          <w:p>
            <w:r/>
            <w:r>
              <w:t>Yes / 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160"/>
          </w:tcPr>
          <w:p>
            <w:r/>
            <w:r>
              <w:t>Change and release management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change record ref&gt;&gt;</w:t>
            </w:r>
          </w:p>
        </w:tc>
        <w:tc>
          <w:tcPr>
            <w:tcW w:type="dxa" w:w="2160"/>
          </w:tcPr>
          <w:p>
            <w:r/>
            <w:r>
              <w:t>Yes / 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160"/>
          </w:tcPr>
          <w:p>
            <w:r/>
            <w:r>
              <w:t>Security / hosting (SaaS)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SOC 2 Type II / ISO 27001 report ref and period&gt;&gt;</w:t>
            </w:r>
          </w:p>
        </w:tc>
        <w:tc>
          <w:tcPr>
            <w:tcW w:type="dxa" w:w="2160"/>
          </w:tcPr>
          <w:p>
            <w:r/>
            <w:r>
              <w:t>Yes / 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160"/>
          </w:tcPr>
          <w:p>
            <w:r/>
            <w:r>
              <w:t>Subcontractor / component control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t>Yes / No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r>
        <w:t>For hosted products, record the shared-responsibility split: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Control area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Supplier responsible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You responsible</w:t>
            </w:r>
          </w:p>
        </w:tc>
      </w:tr>
      <w:tr>
        <w:tc>
          <w:tcPr>
            <w:tcW w:type="dxa" w:w="2880"/>
          </w:tcPr>
          <w:p>
            <w:r/>
            <w:r>
              <w:t>Infrastructure, platform patching, backup, DR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&lt;&lt;FILL: confirm restore of your data works&gt;&gt;</w:t>
            </w:r>
          </w:p>
        </w:tc>
      </w:tr>
      <w:tr>
        <w:tc>
          <w:tcPr>
            <w:tcW w:type="dxa" w:w="2880"/>
          </w:tcPr>
          <w:p>
            <w:r/>
            <w:r>
              <w:t>User access, roles, segregation of duties</w:t>
            </w:r>
          </w:p>
        </w:tc>
        <w:tc>
          <w:tcPr>
            <w:tcW w:type="dxa" w:w="2880"/>
          </w:tcPr>
          <w:p>
            <w:r/>
            <w:r>
              <w:t>Capability provided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&lt;&lt;FILL: you configure and review&gt;&gt;</w:t>
            </w:r>
          </w:p>
        </w:tc>
      </w:tr>
      <w:tr>
        <w:tc>
          <w:tcPr>
            <w:tcW w:type="dxa" w:w="2880"/>
          </w:tcPr>
          <w:p>
            <w:r/>
            <w:r>
              <w:t>Audit trail and e-signature configuration</w:t>
            </w:r>
          </w:p>
        </w:tc>
        <w:tc>
          <w:tcPr>
            <w:tcW w:type="dxa" w:w="2880"/>
          </w:tcPr>
          <w:p>
            <w:r/>
            <w:r>
              <w:t>Capability provided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&lt;&lt;FILL: you enable and review&gt;&gt;</w:t>
            </w:r>
          </w:p>
        </w:tc>
      </w:tr>
      <w:tr>
        <w:tc>
          <w:tcPr>
            <w:tcW w:type="dxa" w:w="2880"/>
          </w:tcPr>
          <w:p>
            <w:r/>
            <w:r>
              <w:t>Validation for intended use</w:t>
            </w:r>
          </w:p>
        </w:tc>
        <w:tc>
          <w:tcPr>
            <w:tcW w:type="dxa" w:w="2880"/>
          </w:tcPr>
          <w:p>
            <w:r/>
            <w:r>
              <w:t>N/A</w:t>
            </w:r>
          </w:p>
        </w:tc>
        <w:tc>
          <w:tcPr>
            <w:tcW w:type="dxa" w:w="2880"/>
          </w:tcPr>
          <w:p>
            <w:r/>
            <w:r>
              <w:t>Yours</w:t>
            </w:r>
          </w:p>
        </w:tc>
      </w:tr>
    </w:tbl>
    <w:p/>
    <w:p>
      <w:pPr>
        <w:pStyle w:val="Heading1"/>
      </w:pPr>
      <w:r>
        <w:rPr>
          <w:color w:val="0B2E4F"/>
        </w:rPr>
        <w:t>5.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Severity (Critical / Major / Minor / Observation)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CAPA / action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Due date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6. Reliance statement (the load-bearing section)</w:t>
      </w:r>
    </w:p>
    <w:p>
      <w:r>
        <w:t xml:space="preserve">State plainly what supplier work is accepted into the validation file and what will be tested by </w:t>
      </w:r>
      <w:r>
        <w:rPr>
          <w:rFonts w:ascii="Consolas" w:hAnsi="Consolas"/>
          <w:sz w:val="20"/>
        </w:rPr>
        <w:t>&lt;&lt;FILL: COMPANY NAME&gt;&gt;</w:t>
      </w:r>
      <w:r>
        <w:t>.</w:t>
      </w:r>
    </w:p>
    <w:p>
      <w:pPr>
        <w:ind w:left="432"/>
      </w:pPr>
      <w:r>
        <w:rPr>
          <w:i/>
          <w:color w:val="6B7076"/>
        </w:rPr>
        <w:t xml:space="preserve">We rely on the supplier's release testing for the following delivered, non-configured functions: </w:t>
      </w:r>
      <w:r>
        <w:rPr>
          <w:rFonts w:ascii="Consolas" w:hAnsi="Consolas"/>
          <w:i/>
          <w:color w:val="6B7076"/>
          <w:sz w:val="20"/>
        </w:rPr>
        <w:t>&lt;&lt;FILL: list&gt;&gt;</w:t>
      </w:r>
      <w:r>
        <w:rPr>
          <w:i/>
          <w:color w:val="6B7076"/>
        </w:rPr>
        <w:t xml:space="preserve">, as evidenced in </w:t>
      </w:r>
      <w:r>
        <w:rPr>
          <w:rFonts w:ascii="Consolas" w:hAnsi="Consolas"/>
          <w:i/>
          <w:color w:val="6B7076"/>
          <w:sz w:val="20"/>
        </w:rPr>
        <w:t>&lt;&lt;FILL: test report ID and date reviewed&gt;&gt;</w:t>
      </w:r>
      <w:r>
        <w:rPr>
          <w:i/>
          <w:color w:val="6B7076"/>
        </w:rPr>
        <w:t xml:space="preserve">. We will test the following ourselves because they are configured, extended, or high criticality: </w:t>
      </w:r>
      <w:r>
        <w:rPr>
          <w:rFonts w:ascii="Consolas" w:hAnsi="Consolas"/>
          <w:i/>
          <w:color w:val="6B7076"/>
          <w:sz w:val="20"/>
        </w:rPr>
        <w:t>&lt;&lt;FILL: list&gt;&gt;</w:t>
      </w:r>
      <w:r>
        <w:rPr>
          <w:i/>
          <w:color w:val="6B7076"/>
        </w:rPr>
        <w:t>. The basis for this reliance is the supplier assessment recorded in sections 3 to 5.</w:t>
      </w:r>
    </w:p>
    <w:p>
      <w:pPr>
        <w:pStyle w:val="Heading1"/>
      </w:pPr>
      <w:r>
        <w:rPr>
          <w:color w:val="0B2E4F"/>
        </w:rPr>
        <w:t>7. Conclusion and re-assessment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Conclusion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Approved / Approved with conditions / Not approved&gt;&gt;</w:t>
            </w:r>
          </w:p>
        </w:tc>
      </w:tr>
      <w:tr>
        <w:tc>
          <w:tcPr>
            <w:tcW w:type="dxa" w:w="4320"/>
          </w:tcPr>
          <w:p>
            <w:r/>
            <w:r>
              <w:t>Conditions (if any)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Approved supplier list updated</w:t>
            </w:r>
          </w:p>
        </w:tc>
        <w:tc>
          <w:tcPr>
            <w:tcW w:type="dxa" w:w="4320"/>
          </w:tcPr>
          <w:p>
            <w:r/>
            <w:r>
              <w:t>Yes / No (date)</w:t>
            </w:r>
          </w:p>
        </w:tc>
      </w:tr>
      <w:tr>
        <w:tc>
          <w:tcPr>
            <w:tcW w:type="dxa" w:w="4320"/>
          </w:tcPr>
          <w:p>
            <w:r/>
            <w:r>
              <w:t>Next re-assessment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date and trigger basis&gt;&gt;</w:t>
            </w:r>
          </w:p>
        </w:tc>
      </w:tr>
    </w:tbl>
    <w:p/>
    <w:p>
      <w:pPr>
        <w:pStyle w:val="Heading1"/>
      </w:pPr>
      <w:r>
        <w:rPr>
          <w:color w:val="0B2E4F"/>
        </w:rPr>
        <w:t>8. References</w:t>
      </w:r>
    </w:p>
    <w:p>
      <w:pPr>
        <w:ind w:left="432"/>
      </w:pPr>
      <w:r>
        <w:rPr>
          <w:i/>
          <w:color w:val="6B7076"/>
        </w:rPr>
        <w:t>FDA Computer Software Assurance final guidance (24 September 2025); EU GMP Annex 11 sections 3.1 and 3.2; PIC/S PI 011; ICH Q9(R1); GAMP 5 Second Edition (described in original wording). Confirm current versions before issue.</w:t>
      </w:r>
    </w:p>
    <w:p>
      <w:pPr>
        <w:pStyle w:val="Heading1"/>
      </w:pPr>
      <w:r>
        <w:rPr>
          <w:color w:val="0B2E4F"/>
        </w:rPr>
        <w:t>9. Approvals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Author (CSV)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Reviewer (SME)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Approver (QA)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color w:val="6B7076"/>
        </w:rPr>
        <w:t>──────────────────────────────</w:t>
      </w:r>
    </w:p>
    <w:p>
      <w:pPr>
        <w:pStyle w:val="Heading1"/>
      </w:pPr>
      <w:r>
        <w:rPr>
          <w:color w:val="0B2E4F"/>
        </w:rPr>
        <w:t>Filled specimen</w:t>
      </w:r>
    </w:p>
    <w:p>
      <w:r>
        <w:t>A completed report for an example configured LIMS, build 8.4.2 (illustrative).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Supplier / product / version</w:t>
            </w:r>
          </w:p>
        </w:tc>
        <w:tc>
          <w:tcPr>
            <w:tcW w:type="dxa" w:w="4320"/>
          </w:tcPr>
          <w:p>
            <w:r/>
            <w:r>
              <w:t>Example LIMS vendor / LIMS / build 8.4.2</w:t>
            </w:r>
          </w:p>
        </w:tc>
      </w:tr>
      <w:tr>
        <w:tc>
          <w:tcPr>
            <w:tcW w:type="dxa" w:w="4320"/>
          </w:tcPr>
          <w:p>
            <w:r/>
            <w:r>
              <w:t>Method and basis</w:t>
            </w:r>
          </w:p>
        </w:tc>
        <w:tc>
          <w:tcPr>
            <w:tcW w:type="dxa" w:w="4320"/>
          </w:tcPr>
          <w:p>
            <w:r/>
            <w:r>
              <w:t>Remote audit plus documentation review; tier High</w:t>
            </w:r>
          </w:p>
        </w:tc>
      </w:tr>
      <w:tr>
        <w:tc>
          <w:tcPr>
            <w:tcW w:type="dxa" w:w="4320"/>
          </w:tcPr>
          <w:p>
            <w:r/>
            <w:r>
              <w:t>Overall risk tier</w:t>
            </w:r>
          </w:p>
        </w:tc>
        <w:tc>
          <w:tcPr>
            <w:tcW w:type="dxa" w:w="4320"/>
          </w:tcPr>
          <w:p>
            <w:r/>
            <w:r>
              <w:t>High (direct release-testing record, Part 11, Category 4)</w:t>
            </w:r>
          </w:p>
        </w:tc>
      </w:tr>
      <w:tr>
        <w:tc>
          <w:tcPr>
            <w:tcW w:type="dxa" w:w="4320"/>
          </w:tcPr>
          <w:p>
            <w:r/>
            <w:r>
              <w:t>Key evidence examined</w:t>
            </w:r>
          </w:p>
        </w:tc>
        <w:tc>
          <w:tcPr>
            <w:tcW w:type="dxa" w:w="4320"/>
          </w:tcPr>
          <w:p>
            <w:r/>
            <w:r>
              <w:t>Traceability matrix v8.4, test report 8.4.2, defect-log extract Q1-2026, change record CR-8.4.2-07, SOC 2 Type II covering Jan to Dec 2025</w:t>
            </w:r>
          </w:p>
        </w:tc>
      </w:tr>
      <w:tr>
        <w:tc>
          <w:tcPr>
            <w:tcW w:type="dxa" w:w="4320"/>
          </w:tcPr>
          <w:p>
            <w:r/>
            <w:r>
              <w:t>Finding</w:t>
            </w:r>
          </w:p>
        </w:tc>
        <w:tc>
          <w:tcPr>
            <w:tcW w:type="dxa" w:w="4320"/>
          </w:tcPr>
          <w:p>
            <w:r/>
            <w:r>
              <w:t>Minor: change-notification SLA absent from draft quality agreement. CAPA: add clause, owner Procurement, due 30 June 2026</w:t>
            </w:r>
          </w:p>
        </w:tc>
      </w:tr>
      <w:tr>
        <w:tc>
          <w:tcPr>
            <w:tcW w:type="dxa" w:w="4320"/>
          </w:tcPr>
          <w:p>
            <w:r/>
            <w:r>
              <w:t>Reliance statement</w:t>
            </w:r>
          </w:p>
        </w:tc>
        <w:tc>
          <w:tcPr>
            <w:tcW w:type="dxa" w:w="4320"/>
          </w:tcPr>
          <w:p>
            <w:r/>
            <w:r>
              <w:t>Rely on supplier release testing for sample login, standard report rendering, and the unit-conversion library (test report 8.4.2, reviewed 03 June 2026). Test ourselves: custom potency calculation, custom CoA template, configured analyst and reviewer roles, audit-trail capture of result changes and re-integrations.</w:t>
            </w:r>
          </w:p>
        </w:tc>
      </w:tr>
      <w:tr>
        <w:tc>
          <w:tcPr>
            <w:tcW w:type="dxa" w:w="4320"/>
          </w:tcPr>
          <w:p>
            <w:r/>
            <w:r>
              <w:t>Conclusion</w:t>
            </w:r>
          </w:p>
        </w:tc>
        <w:tc>
          <w:tcPr>
            <w:tcW w:type="dxa" w:w="4320"/>
          </w:tcPr>
          <w:p>
            <w:r/>
            <w:r>
              <w:t>Approved with conditions; ASL updated 12 June 2026; re-assess by June 2029 or on next major release</w:t>
            </w:r>
          </w:p>
        </w:tc>
      </w:tr>
    </w:tbl>
    <w:p/>
    <w:p>
      <w:r>
        <w:t>What makes this report defensible: the method is tied to a documented score, the evidence is named records rather than "documentation reviewed," and the reliance statement says in plain words what was accepted and what will be tested.</w:t>
      </w:r>
    </w:p>
    <w:p>
      <w:pPr>
        <w:pStyle w:val="Heading1"/>
      </w:pPr>
      <w:r>
        <w:rPr>
          <w:color w:val="0B2E4F"/>
        </w:rPr>
        <w:t>Common inspection findings this report prevents</w:t>
      </w:r>
    </w:p>
    <w:p>
      <w:pPr>
        <w:pStyle w:val="ListBullet"/>
      </w:pPr>
      <w:r>
        <w:t>"We relied on vendor validation" with no evidence any vendor record was ever seen.</w:t>
      </w:r>
    </w:p>
    <w:p>
      <w:pPr>
        <w:pStyle w:val="ListBullet"/>
      </w:pPr>
      <w:r>
        <w:t>A method choice with no documented risk basis.</w:t>
      </w:r>
    </w:p>
    <w:p>
      <w:pPr>
        <w:pStyle w:val="ListBullet"/>
      </w:pPr>
      <w:r>
        <w:t>A configured calculation or report accepted on vendor testing the vendor never performed.</w:t>
      </w:r>
    </w:p>
    <w:p>
      <w:pPr>
        <w:pStyle w:val="ListBullet"/>
      </w:pPr>
      <w:r>
        <w:t>A SaaS product where the company assumed the SOC 2 covered configuration and use.</w:t>
      </w:r>
    </w:p>
    <w:p>
      <w:pPr>
        <w:pStyle w:val="Heading1"/>
      </w:pPr>
      <w:r>
        <w:rPr>
          <w:color w:val="0B2E4F"/>
        </w:rPr>
        <w:t>How to adapt this report</w:t>
      </w:r>
    </w:p>
    <w:p>
      <w:pPr>
        <w:pStyle w:val="ListNumber"/>
      </w:pPr>
      <w:r>
        <w:t>Number it under your document control and link the governing SOP.</w:t>
      </w:r>
    </w:p>
    <w:p>
      <w:pPr>
        <w:pStyle w:val="ListNumber"/>
      </w:pPr>
      <w:r>
        <w:t>Replace the evidence tables with the records you actually examined.</w:t>
      </w:r>
    </w:p>
    <w:p>
      <w:pPr>
        <w:pStyle w:val="ListNumber"/>
      </w:pPr>
      <w:r>
        <w:t>Write the reliance statement in plain terms specific to the functions you configured.</w:t>
      </w:r>
    </w:p>
    <w:p>
      <w:pPr>
        <w:pStyle w:val="ListNumber"/>
      </w:pPr>
      <w:r>
        <w:t>Feed the reliance statement into the validation plan and test strategy.</w:t>
      </w:r>
    </w:p>
    <w:p>
      <w:pPr>
        <w:pStyle w:val="ListNumber"/>
      </w:pPr>
      <w:r>
        <w:t>Confirm the references against current published versions before issue.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076"/>
        <w:sz w:val="16"/>
      </w:rPr>
      <w:t>madhadi.com  ·  Goutham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Report: Software Supplier Assessment Report with Reliance Statement</dc:title>
  <dc:subject/>
  <dc:creator>Goutham Madhadi</dc:creator>
  <cp:keywords/>
  <dc:description>Plug-and-play template from madhadi.com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