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Step 6: Advanced RAG: Query Transformations &amp; Hybrid Search</w:t>
      </w:r>
    </w:p>
    <w:p>
      <w:pPr>
        <w:spacing w:after="300"/>
      </w:pPr>
      <w:r>
        <w:rPr>
          <w:i/>
          <w:iCs/>
          <w:color w:val="666666"/>
        </w:rPr>
        <w:t xml:space="preserve">12-Step RAG/Agent Capstone — Implementation Walkthrough</w:t>
      </w:r>
    </w:p>
    <w:p>
      <w:pPr>
        <w:pStyle w:val="Heading2"/>
      </w:pPr>
      <w:r>
        <w:t xml:space="preserve">Concept</w:t>
      </w:r>
    </w:p>
    <w:p>
      <w:pPr>
        <w:spacing w:after="200"/>
      </w:pPr>
      <w:r>
        <w:t xml:space="preserve">Dense embeddings blur exact terms (error codes, product names); BM25 keyword search catches them but misses paraphrases. Multi-query rewriting closes the vocabulary gap; hybrid fusion combines both signals without needing to calibrate their very different score scales.</w:t>
      </w:r>
    </w:p>
    <w:p>
      <w:pPr>
        <w:pStyle w:val="Heading2"/>
      </w:pPr>
      <w:r>
        <w:t xml:space="preserve">What was built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QueryRewriter asks the LLM for N alternative phrasings of the question; HybridRetriever runs dense AND BM25 search for the original question plus every rewrite.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Reciprocal Rank Fusion combines all those rankings: score(d) = sum over rankings of 1/(k + rank_in_that_ranking). This needs no score normalisation, because it only uses each list's *rank order*, never its raw score.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The in-memory BM25 index is refreshed lazily (checked every ~30s, or immediately after /ingest) so it stays consistent with what's actually in Qdrant without rebuilding on every request.</w:t>
      </w:r>
    </w:p>
    <w:p>
      <w:pPr>
        <w:pStyle w:val="Heading2"/>
        <w:spacing w:before="200"/>
      </w:pPr>
      <w:r>
        <w:t xml:space="preserve">Key files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0"/>
          <w:szCs w:val="20"/>
        </w:rPr>
        <w:t xml:space="preserve">src/genai_platform/rag/retrievers.py</w:t>
      </w:r>
    </w:p>
    <w:p>
      <w:pPr>
        <w:pStyle w:val="Heading2"/>
        <w:spacing w:before="200"/>
      </w:pPr>
      <w:r>
        <w:t xml:space="preserve">Run this step</w:t>
      </w:r>
    </w:p>
    <w:p>
      <w:pPr>
        <w:pBdr>
          <w:top w:val="single" w:color="CCCCCC" w:sz="4"/>
          <w:bottom w:val="single" w:color="CCCCCC" w:sz="4"/>
        </w:pBd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steps/step06_hybrid_rag.py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2026-09-29T01:56:03.320Z</dcterms:created>
  <dcterms:modified xsi:type="dcterms:W3CDTF">2026-09-29T01:56:03.320Z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