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602423742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434343"/>
          <w:sz w:val="24"/>
          <w:szCs w:val="24"/>
        </w:rPr>
      </w:sdtEndPr>
      <w:sdtContent>
        <w:p w:rsidR="00303D52" w:rsidRDefault="00303D5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3C3F12DA4194ECA8ADB9E8BDD9CC2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03D52" w:rsidRDefault="00303D5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WebGoat vulnerability assessment report</w:t>
              </w:r>
            </w:p>
          </w:sdtContent>
        </w:sdt>
        <w:p w:rsidR="00303D52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t>Submission by: Goutham Vyasroimath Keshava Murthy</w:t>
          </w:r>
        </w:p>
        <w:p w:rsidR="00490D7A" w:rsidRDefault="00490D7A" w:rsidP="00490D7A">
          <w:pPr>
            <w:pStyle w:val="NoSpacing"/>
            <w:rPr>
              <w:color w:val="4F81BD" w:themeColor="accent1"/>
              <w:sz w:val="28"/>
              <w:szCs w:val="28"/>
            </w:rPr>
          </w:pPr>
          <w:r w:rsidRPr="00490D7A">
            <w:rPr>
              <w:color w:val="4F81BD" w:themeColor="accent1"/>
              <w:sz w:val="28"/>
              <w:szCs w:val="28"/>
            </w:rPr>
            <w:t>Assignment: AEP CS - Application and Web Application Security</w:t>
          </w:r>
        </w:p>
        <w:p w:rsidR="00873860" w:rsidRPr="00490D7A" w:rsidRDefault="00873860" w:rsidP="00490D7A">
          <w:pPr>
            <w:pStyle w:val="NoSpacing"/>
            <w:rPr>
              <w:color w:val="4F81BD" w:themeColor="accent1"/>
              <w:sz w:val="28"/>
              <w:szCs w:val="28"/>
            </w:rPr>
          </w:pPr>
          <w:r>
            <w:rPr>
              <w:color w:val="4F81BD" w:themeColor="accent1"/>
              <w:sz w:val="28"/>
              <w:szCs w:val="28"/>
            </w:rPr>
            <w:t xml:space="preserve">Cohort: </w:t>
          </w:r>
          <w:r w:rsidR="00385A64" w:rsidRPr="00385A64">
            <w:rPr>
              <w:color w:val="4F81BD" w:themeColor="accent1"/>
              <w:sz w:val="28"/>
              <w:szCs w:val="28"/>
            </w:rPr>
            <w:t>PGP AEP CS May 2022 Cohort</w:t>
          </w:r>
        </w:p>
        <w:p w:rsidR="00490D7A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</w:p>
        <w:p w:rsidR="00490D7A" w:rsidRDefault="00490D7A" w:rsidP="00303D52">
          <w:pPr>
            <w:pStyle w:val="NoSpacing"/>
            <w:rPr>
              <w:color w:val="4F81BD" w:themeColor="accent1"/>
              <w:sz w:val="28"/>
              <w:szCs w:val="28"/>
            </w:rPr>
          </w:pPr>
        </w:p>
        <w:p w:rsidR="00303D52" w:rsidRDefault="00303D5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03D52" w:rsidRDefault="00207F2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June 28, 2022</w:t>
                                    </w:r>
                                  </w:p>
                                </w:sdtContent>
                              </w:sdt>
                              <w:p w:rsidR="00303D52" w:rsidRDefault="007B1349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</w:rPr>
                                      <w:t>WHITE HATS</w:t>
                                    </w:r>
                                    <w:r w:rsidR="001D4EC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organization</w:t>
                                    </w:r>
                                  </w:sdtContent>
                                </w:sdt>
                              </w:p>
                              <w:p w:rsidR="00303D52" w:rsidRDefault="007B1349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White Hat Street, White Hat State, White Hat Nation</w:t>
                                    </w:r>
                                    <w:r w:rsidR="000E120B">
                                      <w:rPr>
                                        <w:color w:val="4F81BD" w:themeColor="accent1"/>
                                      </w:rPr>
                                      <w:t xml:space="preserve"> - </w:t>
                                    </w:r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007007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03D52" w:rsidRDefault="00207F2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June 28, 2022</w:t>
                              </w:r>
                            </w:p>
                          </w:sdtContent>
                        </w:sdt>
                        <w:p w:rsidR="00303D52" w:rsidRDefault="007B134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aps/>
                                  <w:color w:val="4F81BD" w:themeColor="accent1"/>
                                </w:rPr>
                                <w:t>WHITE HATS</w:t>
                              </w:r>
                              <w:r w:rsidR="001D4ECC">
                                <w:rPr>
                                  <w:caps/>
                                  <w:color w:val="4F81BD" w:themeColor="accent1"/>
                                </w:rPr>
                                <w:t xml:space="preserve"> organization</w:t>
                              </w:r>
                            </w:sdtContent>
                          </w:sdt>
                        </w:p>
                        <w:p w:rsidR="00303D52" w:rsidRDefault="007B134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olor w:val="4F81BD" w:themeColor="accent1"/>
                                </w:rPr>
                                <w:t>White Hat Street, White Hat State, White Hat Nation</w:t>
                              </w:r>
                              <w:r w:rsidR="000E120B">
                                <w:rPr>
                                  <w:color w:val="4F81BD" w:themeColor="accent1"/>
                                </w:rPr>
                                <w:t xml:space="preserve"> - </w:t>
                              </w:r>
                              <w:r w:rsidR="00207F28">
                                <w:rPr>
                                  <w:color w:val="4F81BD" w:themeColor="accent1"/>
                                </w:rPr>
                                <w:t>007007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03D52" w:rsidRDefault="00303D52">
          <w:pPr>
            <w:rPr>
              <w:rFonts w:ascii="Calibri" w:eastAsia="Calibri" w:hAnsi="Calibri" w:cs="Calibri"/>
              <w:color w:val="434343"/>
              <w:sz w:val="24"/>
              <w:szCs w:val="24"/>
            </w:rPr>
          </w:pPr>
          <w:r>
            <w:rPr>
              <w:rFonts w:ascii="Calibri" w:eastAsia="Calibri" w:hAnsi="Calibri" w:cs="Calibri"/>
              <w:color w:val="434343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73197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672E" w:rsidRDefault="00AE672E">
          <w:pPr>
            <w:pStyle w:val="TOCHeading"/>
          </w:pPr>
          <w:r>
            <w:t>Contents</w:t>
          </w:r>
        </w:p>
        <w:bookmarkStart w:id="0" w:name="_GoBack"/>
        <w:bookmarkEnd w:id="0"/>
        <w:p w:rsidR="004E52B2" w:rsidRDefault="00AE67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17571" w:history="1">
            <w:r w:rsidR="004E52B2" w:rsidRPr="00582379">
              <w:rPr>
                <w:rStyle w:val="Hyperlink"/>
                <w:rFonts w:asciiTheme="majorHAnsi" w:hAnsiTheme="majorHAnsi" w:cstheme="majorHAnsi"/>
                <w:noProof/>
              </w:rPr>
              <w:t>1.</w:t>
            </w:r>
            <w:r w:rsidR="004E52B2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4E52B2" w:rsidRPr="00582379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 w:rsidR="004E52B2">
              <w:rPr>
                <w:noProof/>
                <w:webHidden/>
              </w:rPr>
              <w:tab/>
            </w:r>
            <w:r w:rsidR="004E52B2">
              <w:rPr>
                <w:noProof/>
                <w:webHidden/>
              </w:rPr>
              <w:fldChar w:fldCharType="begin"/>
            </w:r>
            <w:r w:rsidR="004E52B2">
              <w:rPr>
                <w:noProof/>
                <w:webHidden/>
              </w:rPr>
              <w:instrText xml:space="preserve"> PAGEREF _Toc107317571 \h </w:instrText>
            </w:r>
            <w:r w:rsidR="004E52B2">
              <w:rPr>
                <w:noProof/>
                <w:webHidden/>
              </w:rPr>
            </w:r>
            <w:r w:rsidR="004E52B2">
              <w:rPr>
                <w:noProof/>
                <w:webHidden/>
              </w:rPr>
              <w:fldChar w:fldCharType="separate"/>
            </w:r>
            <w:r w:rsidR="004E52B2">
              <w:rPr>
                <w:noProof/>
                <w:webHidden/>
              </w:rPr>
              <w:t>2</w:t>
            </w:r>
            <w:r w:rsidR="004E52B2"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2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In-Scope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3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Out-Of-Scope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4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5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Definitions - Impact &amp; exploitation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6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Probability of 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7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WebGoat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8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79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0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1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2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3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7.3.1.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4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5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7.4.1.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6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2B2" w:rsidRDefault="004E52B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7317587" w:history="1"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7.5.1.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582379">
              <w:rPr>
                <w:rStyle w:val="Hyperlink"/>
                <w:rFonts w:asciiTheme="majorHAnsi" w:hAnsiTheme="majorHAnsi" w:cstheme="majorHAnsi"/>
                <w:noProof/>
              </w:rPr>
              <w:t>Finding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_Toc107317587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407" w:rsidRDefault="00AE672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82407" w:rsidRDefault="00782407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520F87" w:rsidRPr="002771BE" w:rsidRDefault="00520F87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1" w:name="_Toc107317571"/>
      <w:r w:rsidRPr="002771BE">
        <w:rPr>
          <w:rFonts w:asciiTheme="majorHAnsi" w:hAnsiTheme="majorHAnsi" w:cstheme="majorHAnsi"/>
          <w:color w:val="548DD4" w:themeColor="text2" w:themeTint="99"/>
        </w:rPr>
        <w:lastRenderedPageBreak/>
        <w:t>Abstract</w:t>
      </w:r>
      <w:bookmarkEnd w:id="1"/>
      <w:r w:rsidRPr="002771BE">
        <w:rPr>
          <w:rFonts w:asciiTheme="majorHAnsi" w:hAnsiTheme="majorHAnsi" w:cstheme="majorHAnsi"/>
          <w:color w:val="548DD4" w:themeColor="text2" w:themeTint="99"/>
        </w:rPr>
        <w:t xml:space="preserve"> </w:t>
      </w:r>
    </w:p>
    <w:p w:rsidR="00520F87" w:rsidRPr="00520F87" w:rsidRDefault="00520F87" w:rsidP="00520F87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The objective of this report is to find web application vulnerabilities of </w:t>
      </w:r>
      <w:r w:rsidR="00F0066A">
        <w:rPr>
          <w:rFonts w:ascii="Calibri" w:eastAsia="Calibri" w:hAnsi="Calibri" w:cs="Calibri"/>
          <w:color w:val="434343"/>
          <w:sz w:val="24"/>
          <w:szCs w:val="24"/>
        </w:rPr>
        <w:t>WebGoat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hosted on a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>VM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Linux machine by using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manual SQL Injection techniques.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A thorough investigation of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SQL Injection vulnerabilities </w:t>
      </w:r>
      <w:r w:rsidR="00655B1F">
        <w:rPr>
          <w:rFonts w:ascii="Calibri" w:eastAsia="Calibri" w:hAnsi="Calibri" w:cs="Calibri"/>
          <w:color w:val="434343"/>
          <w:sz w:val="24"/>
          <w:szCs w:val="24"/>
        </w:rPr>
        <w:t>was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conducted. The impacts and probability of the exploitation of each vulnerability found </w:t>
      </w:r>
      <w:r w:rsidR="00EB1B17">
        <w:rPr>
          <w:rFonts w:ascii="Calibri" w:eastAsia="Calibri" w:hAnsi="Calibri" w:cs="Calibri"/>
          <w:color w:val="434343"/>
          <w:sz w:val="24"/>
          <w:szCs w:val="24"/>
        </w:rPr>
        <w:t>w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as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graded based on the standard vulnerability scoring scheme. Additionally, the vulnerabilities 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were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graded according to the consequences of the exploitation identified through the findings. This report help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s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web application developers, providers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and 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 xml:space="preserve">all relevant stakeholders on business &amp; product side 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to better understand the inherent and possible security issues of </w:t>
      </w:r>
      <w:r w:rsidR="00AC61DF">
        <w:rPr>
          <w:rFonts w:ascii="Calibri" w:eastAsia="Calibri" w:hAnsi="Calibri" w:cs="Calibri"/>
          <w:color w:val="434343"/>
          <w:sz w:val="24"/>
          <w:szCs w:val="24"/>
        </w:rPr>
        <w:t>WebGoat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. This report assumes follow up corrective actions by the </w:t>
      </w:r>
      <w:r w:rsidR="00F0066A">
        <w:rPr>
          <w:rFonts w:ascii="Calibri" w:eastAsia="Calibri" w:hAnsi="Calibri" w:cs="Calibri"/>
          <w:color w:val="434343"/>
          <w:sz w:val="24"/>
          <w:szCs w:val="24"/>
        </w:rPr>
        <w:t>WebGoat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 xml:space="preserve"> team in implementing protection against reported SQL Injection security</w:t>
      </w: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="00B05CB5">
        <w:rPr>
          <w:rFonts w:ascii="Calibri" w:eastAsia="Calibri" w:hAnsi="Calibri" w:cs="Calibri"/>
          <w:color w:val="434343"/>
          <w:sz w:val="24"/>
          <w:szCs w:val="24"/>
        </w:rPr>
        <w:t>vulnerabilities</w:t>
      </w:r>
    </w:p>
    <w:p w:rsidR="00EE3F33" w:rsidRPr="002771BE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2" w:name="_Toc107317572"/>
      <w:r w:rsidRPr="002771BE">
        <w:rPr>
          <w:rFonts w:asciiTheme="majorHAnsi" w:hAnsiTheme="majorHAnsi" w:cstheme="majorHAnsi"/>
          <w:color w:val="548DD4" w:themeColor="text2" w:themeTint="99"/>
        </w:rPr>
        <w:t>In-Scope</w:t>
      </w:r>
      <w:bookmarkEnd w:id="2"/>
    </w:p>
    <w:p w:rsidR="00EE3F33" w:rsidRDefault="001D7C35" w:rsidP="006454D4">
      <w:pPr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Investigate and report SQL Injection vulnerabilities</w:t>
      </w:r>
    </w:p>
    <w:p w:rsidR="00C17681" w:rsidRPr="00C17681" w:rsidRDefault="00C17681" w:rsidP="006454D4">
      <w:pPr>
        <w:rPr>
          <w:rFonts w:ascii="Calibri" w:eastAsia="Calibri" w:hAnsi="Calibri" w:cs="Calibri"/>
          <w:color w:val="434343"/>
          <w:sz w:val="24"/>
          <w:szCs w:val="24"/>
        </w:rPr>
      </w:pPr>
    </w:p>
    <w:p w:rsidR="00EE3F33" w:rsidRPr="002771BE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3" w:name="_Toc107317573"/>
      <w:r w:rsidRPr="002771BE">
        <w:rPr>
          <w:rFonts w:asciiTheme="majorHAnsi" w:hAnsiTheme="majorHAnsi" w:cstheme="majorHAnsi"/>
          <w:color w:val="548DD4" w:themeColor="text2" w:themeTint="99"/>
        </w:rPr>
        <w:t>Out-Of-Scope</w:t>
      </w:r>
      <w:bookmarkEnd w:id="3"/>
    </w:p>
    <w:p w:rsidR="00EE3F33" w:rsidRDefault="001D7C35" w:rsidP="006454D4">
      <w:pPr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Recommendation to fix the SQL Injection vulnerabilities</w:t>
      </w:r>
    </w:p>
    <w:p w:rsidR="00C17681" w:rsidRPr="00C17681" w:rsidRDefault="00C17681" w:rsidP="006454D4">
      <w:pPr>
        <w:rPr>
          <w:rFonts w:ascii="Calibri" w:eastAsia="Calibri" w:hAnsi="Calibri" w:cs="Calibri"/>
          <w:color w:val="434343"/>
          <w:sz w:val="24"/>
          <w:szCs w:val="24"/>
        </w:rPr>
      </w:pPr>
    </w:p>
    <w:p w:rsidR="0072209D" w:rsidRPr="002771BE" w:rsidRDefault="00E82C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4" w:name="_Toc107317574"/>
      <w:r w:rsidRPr="002771BE">
        <w:rPr>
          <w:rFonts w:asciiTheme="majorHAnsi" w:hAnsiTheme="majorHAnsi" w:cstheme="majorHAnsi"/>
          <w:color w:val="548DD4" w:themeColor="text2" w:themeTint="99"/>
        </w:rPr>
        <w:t>Executive Summary</w:t>
      </w:r>
      <w:bookmarkEnd w:id="4"/>
    </w:p>
    <w:p w:rsidR="00C17681" w:rsidRDefault="00F0066A" w:rsidP="00C17681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WebGoat</w:t>
      </w:r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 application has implemented client-side validations only. This has made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>page</w:t>
      </w:r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s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 xml:space="preserve">accessible to parameter tampering </w:t>
      </w:r>
      <w:r w:rsidR="00F62AFA">
        <w:rPr>
          <w:rFonts w:ascii="Calibri" w:eastAsia="Calibri" w:hAnsi="Calibri" w:cs="Calibri"/>
          <w:color w:val="434343"/>
          <w:sz w:val="24"/>
          <w:szCs w:val="24"/>
        </w:rPr>
        <w:t xml:space="preserve">through user input </w:t>
      </w:r>
      <w:r w:rsidR="00E82C4D" w:rsidRPr="00E82C4D">
        <w:rPr>
          <w:rFonts w:ascii="Calibri" w:eastAsia="Calibri" w:hAnsi="Calibri" w:cs="Calibri"/>
          <w:color w:val="434343"/>
          <w:sz w:val="24"/>
          <w:szCs w:val="24"/>
        </w:rPr>
        <w:t xml:space="preserve">of which the attacker can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take advantage. </w:t>
      </w:r>
      <w:r w:rsidR="001811EB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This attacker was able to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>get more information from system and end</w:t>
      </w:r>
      <w:r w:rsidR="001811EB">
        <w:rPr>
          <w:rFonts w:ascii="Calibri" w:eastAsia="Calibri" w:hAnsi="Calibri" w:cs="Calibri"/>
          <w:color w:val="434343"/>
          <w:sz w:val="24"/>
          <w:szCs w:val="24"/>
          <w:lang w:val="en-US"/>
        </w:rPr>
        <w:t>ed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 up making updates </w:t>
      </w:r>
      <w:r w:rsidR="00531CE9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through SQL Injection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which </w:t>
      </w:r>
      <w:r w:rsidR="0001214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exposes SQL Injection security vulnerabilities of WebGoat </w:t>
      </w:r>
      <w:r w:rsidR="00F62AFA">
        <w:rPr>
          <w:rFonts w:ascii="Calibri" w:eastAsia="Calibri" w:hAnsi="Calibri" w:cs="Calibri"/>
          <w:color w:val="434343"/>
          <w:sz w:val="24"/>
          <w:szCs w:val="24"/>
          <w:lang w:val="en-US"/>
        </w:rPr>
        <w:t xml:space="preserve">application. </w:t>
      </w:r>
    </w:p>
    <w:p w:rsidR="00C17681" w:rsidRPr="00C17681" w:rsidRDefault="00C17681" w:rsidP="00C17681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</w:p>
    <w:p w:rsidR="007E304D" w:rsidRPr="002771BE" w:rsidRDefault="007E30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5" w:name="_Toc107317575"/>
      <w:r w:rsidRPr="002771BE">
        <w:rPr>
          <w:rFonts w:asciiTheme="majorHAnsi" w:hAnsiTheme="majorHAnsi" w:cstheme="majorHAnsi"/>
          <w:color w:val="548DD4" w:themeColor="text2" w:themeTint="99"/>
        </w:rPr>
        <w:t xml:space="preserve">Definitions </w:t>
      </w:r>
      <w:r w:rsidR="00C7522D">
        <w:rPr>
          <w:rFonts w:asciiTheme="majorHAnsi" w:hAnsiTheme="majorHAnsi" w:cstheme="majorHAnsi"/>
          <w:color w:val="548DD4" w:themeColor="text2" w:themeTint="99"/>
        </w:rPr>
        <w:t>-</w:t>
      </w:r>
      <w:r w:rsidRPr="002771BE">
        <w:rPr>
          <w:rFonts w:asciiTheme="majorHAnsi" w:hAnsiTheme="majorHAnsi" w:cstheme="majorHAnsi"/>
          <w:color w:val="548DD4" w:themeColor="text2" w:themeTint="99"/>
        </w:rPr>
        <w:t xml:space="preserve"> Impact </w:t>
      </w:r>
      <w:r w:rsidR="00936FFD">
        <w:rPr>
          <w:rFonts w:asciiTheme="majorHAnsi" w:hAnsiTheme="majorHAnsi" w:cstheme="majorHAnsi"/>
          <w:color w:val="548DD4" w:themeColor="text2" w:themeTint="99"/>
        </w:rPr>
        <w:t>&amp;</w:t>
      </w:r>
      <w:r w:rsidRPr="002771BE">
        <w:rPr>
          <w:rFonts w:asciiTheme="majorHAnsi" w:hAnsiTheme="majorHAnsi" w:cstheme="majorHAnsi"/>
          <w:color w:val="548DD4" w:themeColor="text2" w:themeTint="99"/>
        </w:rPr>
        <w:t xml:space="preserve"> </w:t>
      </w:r>
      <w:r w:rsidR="00936FFD">
        <w:rPr>
          <w:rFonts w:asciiTheme="majorHAnsi" w:hAnsiTheme="majorHAnsi" w:cstheme="majorHAnsi"/>
          <w:color w:val="548DD4" w:themeColor="text2" w:themeTint="99"/>
        </w:rPr>
        <w:t xml:space="preserve">exploitation </w:t>
      </w:r>
      <w:r w:rsidRPr="002771BE">
        <w:rPr>
          <w:rFonts w:asciiTheme="majorHAnsi" w:hAnsiTheme="majorHAnsi" w:cstheme="majorHAnsi"/>
          <w:color w:val="548DD4" w:themeColor="text2" w:themeTint="99"/>
        </w:rPr>
        <w:t>probability</w:t>
      </w:r>
      <w:bookmarkEnd w:id="5"/>
    </w:p>
    <w:p w:rsidR="00626455" w:rsidRDefault="007E304D" w:rsidP="007E304D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626455" w:rsidTr="00C933BA">
        <w:tc>
          <w:tcPr>
            <w:tcW w:w="2155" w:type="dxa"/>
          </w:tcPr>
          <w:p w:rsidR="00626455" w:rsidRPr="00C933BA" w:rsidRDefault="00626455" w:rsidP="00BA1C66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Consequence of exploitation</w:t>
            </w:r>
          </w:p>
        </w:tc>
        <w:tc>
          <w:tcPr>
            <w:tcW w:w="7830" w:type="dxa"/>
          </w:tcPr>
          <w:p w:rsidR="00626455" w:rsidRPr="00C933BA" w:rsidRDefault="00626455" w:rsidP="00BA1C66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Exploitation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Low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Even if the attack is successful, the attacker would not have control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over what’s being exploited, modification of the contents is not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also, possible. Hence, the attack impact scope may be limited to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only allowing an attacker to access a specific level of only viewing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the system contents.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 attack needs some pre-conditions for the attacker to exploit the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whole system because the system is configured with some security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measures. Therefore, a successful attack may allow little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modifications on the specific system contents which may not affect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the entire system.</w:t>
            </w:r>
          </w:p>
        </w:tc>
      </w:tr>
      <w:tr w:rsidR="00830019" w:rsidTr="00C933BA">
        <w:tc>
          <w:tcPr>
            <w:tcW w:w="2155" w:type="dxa"/>
          </w:tcPr>
          <w:p w:rsidR="00830019" w:rsidRPr="00830019" w:rsidRDefault="00830019" w:rsidP="00830019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  <w:tc>
          <w:tcPr>
            <w:tcW w:w="7830" w:type="dxa"/>
          </w:tcPr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There is a total compromise of the whole system, and therefore,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loss in system protections, which leads to full system files and </w:t>
            </w:r>
          </w:p>
          <w:p w:rsidR="00BA1C66" w:rsidRPr="00BA1C66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configuration disclosure. Moreover, an attacker can modify or </w:t>
            </w:r>
          </w:p>
          <w:p w:rsidR="00830019" w:rsidRPr="00830019" w:rsidRDefault="00BA1C66" w:rsidP="00BA1C66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BA1C66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control the entire system.</w:t>
            </w:r>
          </w:p>
        </w:tc>
      </w:tr>
    </w:tbl>
    <w:p w:rsidR="007E304D" w:rsidRDefault="007E304D" w:rsidP="007E304D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33C42" w:rsidRPr="002771BE" w:rsidRDefault="00833C42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6" w:name="_Toc107317576"/>
      <w:r w:rsidRPr="002771BE">
        <w:rPr>
          <w:rFonts w:asciiTheme="majorHAnsi" w:hAnsiTheme="majorHAnsi" w:cstheme="majorHAnsi"/>
          <w:color w:val="548DD4" w:themeColor="text2" w:themeTint="99"/>
        </w:rPr>
        <w:t>Probability of exploitation</w:t>
      </w:r>
      <w:bookmarkEnd w:id="6"/>
    </w:p>
    <w:p w:rsidR="00833C42" w:rsidRDefault="00833C42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833C42" w:rsidTr="003549E2">
        <w:tc>
          <w:tcPr>
            <w:tcW w:w="2155" w:type="dxa"/>
          </w:tcPr>
          <w:p w:rsidR="00833C42" w:rsidRPr="00C933BA" w:rsidRDefault="00833C42" w:rsidP="00372D00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C933BA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Consequence of exploitation</w:t>
            </w:r>
          </w:p>
        </w:tc>
        <w:tc>
          <w:tcPr>
            <w:tcW w:w="7830" w:type="dxa"/>
          </w:tcPr>
          <w:p w:rsidR="00833C42" w:rsidRPr="00AE3352" w:rsidRDefault="00833C42" w:rsidP="00372D00">
            <w:pPr>
              <w:widowControl w:val="0"/>
              <w:spacing w:before="240" w:after="200" w:line="276" w:lineRule="auto"/>
              <w:jc w:val="center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 w:rsidRPr="00AE3352"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Exploitation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Low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There is a need for sophisticated tools to bypass systems </w:t>
            </w:r>
          </w:p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restrictions to expose the vulnerability before starting to exploit the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system. So, this vulnerability is very unlikely to occur.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The chance for this kind of vulnerability to occur requires some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preconditions. So, this vulnerability occurs moderately.</w:t>
            </w:r>
          </w:p>
        </w:tc>
      </w:tr>
      <w:tr w:rsidR="00833C42" w:rsidTr="003549E2">
        <w:tc>
          <w:tcPr>
            <w:tcW w:w="2155" w:type="dxa"/>
          </w:tcPr>
          <w:p w:rsidR="00833C42" w:rsidRPr="00830019" w:rsidRDefault="00833C42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830019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  <w:tc>
          <w:tcPr>
            <w:tcW w:w="7830" w:type="dxa"/>
          </w:tcPr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For this vulnerability to be exposed, require only some open </w:t>
            </w:r>
          </w:p>
          <w:p w:rsidR="002B78D3" w:rsidRPr="002B78D3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available tools with some little knowledge. So, this weakness is </w:t>
            </w:r>
          </w:p>
          <w:p w:rsidR="00833C42" w:rsidRPr="00830019" w:rsidRDefault="002B78D3" w:rsidP="002B78D3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 w:rsidRPr="002B78D3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very common to occur</w:t>
            </w:r>
          </w:p>
        </w:tc>
      </w:tr>
    </w:tbl>
    <w:p w:rsidR="00833C42" w:rsidRDefault="00833C42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D853B9" w:rsidRPr="002771BE" w:rsidRDefault="00F0066A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7" w:name="_Toc107317577"/>
      <w:r w:rsidRPr="002771BE">
        <w:rPr>
          <w:rFonts w:asciiTheme="majorHAnsi" w:hAnsiTheme="majorHAnsi" w:cstheme="majorHAnsi"/>
          <w:color w:val="548DD4" w:themeColor="text2" w:themeTint="99"/>
        </w:rPr>
        <w:t>WebGoat</w:t>
      </w:r>
      <w:r w:rsidR="00D853B9" w:rsidRPr="002771BE">
        <w:rPr>
          <w:rFonts w:asciiTheme="majorHAnsi" w:hAnsiTheme="majorHAnsi" w:cstheme="majorHAnsi"/>
          <w:color w:val="548DD4" w:themeColor="text2" w:themeTint="99"/>
        </w:rPr>
        <w:t xml:space="preserve"> Vulnerabilities</w:t>
      </w:r>
      <w:bookmarkEnd w:id="7"/>
    </w:p>
    <w:p w:rsidR="007E304D" w:rsidRDefault="007E304D" w:rsidP="00833C4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F71DA" w:rsidRPr="002771BE" w:rsidRDefault="00AF2FD2" w:rsidP="00A5330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8" w:name="_Toc107317578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8"/>
    </w:p>
    <w:p w:rsidR="00515AB2" w:rsidRDefault="00515AB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DE19C4" w:rsidTr="00FF4957">
        <w:tc>
          <w:tcPr>
            <w:tcW w:w="2155" w:type="dxa"/>
          </w:tcPr>
          <w:p w:rsidR="00DE19C4" w:rsidRPr="00C933BA" w:rsidRDefault="00DE19C4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DE19C4" w:rsidRPr="00CC11E5" w:rsidRDefault="00DE19C4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7B1949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</w:tc>
      </w:tr>
      <w:tr w:rsidR="00515AB2" w:rsidTr="00372D00">
        <w:tc>
          <w:tcPr>
            <w:tcW w:w="2155" w:type="dxa"/>
          </w:tcPr>
          <w:p w:rsidR="00515AB2" w:rsidRPr="00C933BA" w:rsidRDefault="00B42670" w:rsidP="0008165D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515AB2" w:rsidRPr="00CC11E5" w:rsidRDefault="006B575E" w:rsidP="0008165D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9</w:t>
            </w:r>
          </w:p>
        </w:tc>
      </w:tr>
      <w:tr w:rsidR="00515AB2" w:rsidTr="00372D00">
        <w:tc>
          <w:tcPr>
            <w:tcW w:w="2155" w:type="dxa"/>
          </w:tcPr>
          <w:p w:rsidR="00515AB2" w:rsidRPr="00CC11E5" w:rsidRDefault="0008165D" w:rsidP="00372D00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515AB2" w:rsidRPr="00830019" w:rsidRDefault="0008165D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515AB2" w:rsidTr="00372D00">
        <w:tc>
          <w:tcPr>
            <w:tcW w:w="2155" w:type="dxa"/>
          </w:tcPr>
          <w:p w:rsidR="00515AB2" w:rsidRPr="00CC11E5" w:rsidRDefault="0008165D" w:rsidP="00372D00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515AB2" w:rsidRPr="00830019" w:rsidRDefault="0008165D" w:rsidP="00372D00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515AB2" w:rsidRDefault="00515AB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F71DA" w:rsidRPr="002771BE" w:rsidRDefault="00515AB2" w:rsidP="00C65580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9" w:name="_Toc107317579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9"/>
    </w:p>
    <w:p w:rsidR="00634E49" w:rsidRDefault="00634E49" w:rsidP="00634E49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>T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he </w:t>
      </w:r>
      <w:r>
        <w:rPr>
          <w:rFonts w:ascii="Calibri" w:eastAsia="Calibri" w:hAnsi="Calibri" w:cs="Calibri"/>
          <w:color w:val="434343"/>
          <w:sz w:val="24"/>
          <w:szCs w:val="24"/>
        </w:rPr>
        <w:t>user data is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 exposed as shown below 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to SQL </w:t>
      </w:r>
      <w:r w:rsidR="002F0A10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>
        <w:rPr>
          <w:rFonts w:ascii="Calibri" w:eastAsia="Calibri" w:hAnsi="Calibri" w:cs="Calibri"/>
          <w:color w:val="434343"/>
          <w:sz w:val="24"/>
          <w:szCs w:val="24"/>
        </w:rPr>
        <w:t>Injection attack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442350">
        <w:rPr>
          <w:rFonts w:ascii="Calibri" w:eastAsia="Calibri" w:hAnsi="Calibri" w:cs="Calibri"/>
          <w:color w:val="434343"/>
          <w:sz w:val="24"/>
          <w:szCs w:val="24"/>
        </w:rPr>
        <w:t>O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>n the page by using strings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 like 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Smith’ or 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‘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=</w:t>
      </w:r>
      <w:r w:rsidR="00644FA0"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</w:t>
      </w:r>
      <w:r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 the web application </w:t>
      </w:r>
      <w:r>
        <w:rPr>
          <w:rFonts w:ascii="Calibri" w:eastAsia="Calibri" w:hAnsi="Calibri" w:cs="Calibri"/>
          <w:color w:val="434343"/>
          <w:sz w:val="24"/>
          <w:szCs w:val="24"/>
        </w:rPr>
        <w:t>provided data of all the rows in user_data thus exposing user details of all users</w:t>
      </w:r>
    </w:p>
    <w:p w:rsidR="00E177CE" w:rsidRPr="00C2213C" w:rsidRDefault="001D656C" w:rsidP="00C2213C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644FA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Smith’ or ‘1’=’1</w:t>
      </w:r>
    </w:p>
    <w:p w:rsidR="00446882" w:rsidRDefault="001D656C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8ACF51" wp14:editId="7B402E63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882" w:rsidRDefault="00446882" w:rsidP="00515AB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Pr="002771BE" w:rsidRDefault="00864F22" w:rsidP="00864F22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0" w:name="_Toc107317580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10"/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864F22" w:rsidTr="00FF4957">
        <w:tc>
          <w:tcPr>
            <w:tcW w:w="2155" w:type="dxa"/>
          </w:tcPr>
          <w:p w:rsidR="00864F22" w:rsidRPr="00C933BA" w:rsidRDefault="00864F22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864F22" w:rsidRDefault="00864F22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114199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Numeric </w:t>
            </w:r>
            <w:r w:rsidRPr="00CC11E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  <w:p w:rsidR="00AB0E75" w:rsidRPr="00CC11E5" w:rsidRDefault="00114199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S</w:t>
            </w:r>
            <w:r w:rsidR="00AB0E7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QL </w:t>
            </w: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 w:rsidR="00AB0E7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</w:p>
        </w:tc>
      </w:tr>
      <w:tr w:rsidR="005C27F9" w:rsidTr="00FF4957">
        <w:tc>
          <w:tcPr>
            <w:tcW w:w="2155" w:type="dxa"/>
          </w:tcPr>
          <w:p w:rsidR="005C27F9" w:rsidRPr="00CC11E5" w:rsidRDefault="005C27F9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5C27F9" w:rsidRPr="00830019" w:rsidRDefault="005C27F9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10</w:t>
            </w:r>
          </w:p>
        </w:tc>
      </w:tr>
      <w:tr w:rsidR="00864F22" w:rsidTr="00FF4957">
        <w:tc>
          <w:tcPr>
            <w:tcW w:w="2155" w:type="dxa"/>
          </w:tcPr>
          <w:p w:rsidR="00864F22" w:rsidRPr="00CC11E5" w:rsidRDefault="00864F22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864F22" w:rsidRPr="00830019" w:rsidRDefault="00864F22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864F22" w:rsidTr="00FF4957">
        <w:tc>
          <w:tcPr>
            <w:tcW w:w="2155" w:type="dxa"/>
          </w:tcPr>
          <w:p w:rsidR="00864F22" w:rsidRPr="00CC11E5" w:rsidRDefault="00864F22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864F22" w:rsidRPr="00830019" w:rsidRDefault="00864F22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Pr="002771BE" w:rsidRDefault="00864F22" w:rsidP="00864F22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1" w:name="_Toc107317581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1"/>
    </w:p>
    <w:p w:rsidR="00EC1D48" w:rsidRDefault="00EC1D48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The query in the below examples is built by concatenating 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>number which makes it susceptible to S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>Q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 xml:space="preserve">L 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 xml:space="preserve">Numeric </w:t>
      </w:r>
      <w:r w:rsidR="002A4631">
        <w:rPr>
          <w:rFonts w:ascii="Calibri" w:eastAsia="Calibri" w:hAnsi="Calibri" w:cs="Calibri"/>
          <w:color w:val="434343"/>
          <w:sz w:val="24"/>
          <w:szCs w:val="24"/>
        </w:rPr>
        <w:t>Injection</w:t>
      </w:r>
      <w:r w:rsidR="00E36D1D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At the same time, it is also susceptible for SQL </w:t>
      </w:r>
      <w:r w:rsidR="00A00606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Injection </w:t>
      </w:r>
      <w:r w:rsidR="000567EA">
        <w:rPr>
          <w:rFonts w:ascii="Calibri" w:eastAsia="Calibri" w:hAnsi="Calibri" w:cs="Calibri"/>
          <w:color w:val="434343"/>
          <w:sz w:val="24"/>
          <w:szCs w:val="24"/>
        </w:rPr>
        <w:t>attack</w:t>
      </w:r>
      <w:r w:rsidR="005C6B33">
        <w:rPr>
          <w:rFonts w:ascii="Calibri" w:eastAsia="Calibri" w:hAnsi="Calibri" w:cs="Calibri"/>
          <w:color w:val="434343"/>
          <w:sz w:val="24"/>
          <w:szCs w:val="24"/>
        </w:rPr>
        <w:t xml:space="preserve">. </w:t>
      </w:r>
      <w:r w:rsidR="00E3324B">
        <w:rPr>
          <w:rFonts w:ascii="Calibri" w:eastAsia="Calibri" w:hAnsi="Calibri" w:cs="Calibri"/>
          <w:color w:val="434343"/>
          <w:sz w:val="24"/>
          <w:szCs w:val="24"/>
        </w:rPr>
        <w:t>O</w:t>
      </w:r>
      <w:r w:rsidR="00E36D1D"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n the page by using </w:t>
      </w:r>
      <w:r w:rsidR="003C2B2F">
        <w:rPr>
          <w:rFonts w:ascii="Calibri" w:eastAsia="Calibri" w:hAnsi="Calibri" w:cs="Calibri"/>
          <w:color w:val="434343"/>
          <w:sz w:val="24"/>
          <w:szCs w:val="24"/>
        </w:rPr>
        <w:t xml:space="preserve">inputs shown in scenarios below, </w:t>
      </w:r>
      <w:r w:rsidR="00E36D1D" w:rsidRPr="00634E49">
        <w:rPr>
          <w:rFonts w:ascii="Calibri" w:eastAsia="Calibri" w:hAnsi="Calibri" w:cs="Calibri"/>
          <w:color w:val="434343"/>
          <w:sz w:val="24"/>
          <w:szCs w:val="24"/>
        </w:rPr>
        <w:t xml:space="preserve">the web application </w:t>
      </w:r>
      <w:r w:rsidR="00E36D1D">
        <w:rPr>
          <w:rFonts w:ascii="Calibri" w:eastAsia="Calibri" w:hAnsi="Calibri" w:cs="Calibri"/>
          <w:color w:val="434343"/>
          <w:sz w:val="24"/>
          <w:szCs w:val="24"/>
        </w:rPr>
        <w:t>provided data of all the rows in user_data thus exposing user details of all users</w:t>
      </w:r>
    </w:p>
    <w:p w:rsidR="0021714C" w:rsidRPr="0021714C" w:rsidRDefault="0021714C" w:rsidP="0021714C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Scenario 1) </w:t>
      </w:r>
    </w:p>
    <w:p w:rsidR="0021714C" w:rsidRPr="0021714C" w:rsidRDefault="0021714C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100</w:t>
      </w:r>
    </w:p>
    <w:p w:rsidR="00E3282B" w:rsidRDefault="00E3282B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user or 1=1</w:t>
      </w:r>
    </w:p>
    <w:p w:rsidR="0021714C" w:rsidRPr="0021714C" w:rsidRDefault="0021714C" w:rsidP="0021714C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Scenario 2) </w:t>
      </w:r>
    </w:p>
    <w:p w:rsidR="0021714C" w:rsidRPr="0021714C" w:rsidRDefault="0021714C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100</w:t>
      </w:r>
    </w:p>
    <w:p w:rsidR="00E3282B" w:rsidRPr="0021714C" w:rsidRDefault="00E3282B" w:rsidP="00E3282B">
      <w:pPr>
        <w:pStyle w:val="ListParagraph"/>
        <w:widowControl w:val="0"/>
        <w:spacing w:before="240" w:after="200"/>
        <w:ind w:left="360" w:firstLine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r w:rsidRPr="0021714C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1 union select * from user_data</w:t>
      </w:r>
    </w:p>
    <w:p w:rsidR="00E91223" w:rsidRDefault="00E91223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1A6DB5" w:rsidRDefault="001A6DB5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E2673" wp14:editId="60A5FE84">
            <wp:extent cx="5943600" cy="372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223" w:rsidRPr="00EC1D48" w:rsidRDefault="00E91223" w:rsidP="00EC1D4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44884111" wp14:editId="3A34FAC6">
            <wp:extent cx="5937250" cy="3384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864F22" w:rsidRDefault="00864F22" w:rsidP="00864F22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025AA" w:rsidRPr="002771BE" w:rsidRDefault="003025AA" w:rsidP="003025A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2" w:name="_Toc107317582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Vulnerability</w:t>
      </w:r>
      <w:bookmarkEnd w:id="12"/>
    </w:p>
    <w:p w:rsidR="003025AA" w:rsidRDefault="003025AA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3025AA" w:rsidTr="00FF4957">
        <w:tc>
          <w:tcPr>
            <w:tcW w:w="2155" w:type="dxa"/>
          </w:tcPr>
          <w:p w:rsidR="003025AA" w:rsidRPr="00C933BA" w:rsidRDefault="003025AA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SQL Injection</w:t>
            </w:r>
          </w:p>
        </w:tc>
        <w:tc>
          <w:tcPr>
            <w:tcW w:w="7830" w:type="dxa"/>
          </w:tcPr>
          <w:p w:rsidR="003025AA" w:rsidRPr="00CC11E5" w:rsidRDefault="003025AA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</w:t>
            </w:r>
            <w:r w:rsidR="00CB6AEC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String </w:t>
            </w: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Injection</w:t>
            </w:r>
            <w:r w:rsidR="00CB6AEC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 – compromising </w:t>
            </w:r>
            <w:r w:rsidR="003D0EC8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confidentiality</w:t>
            </w:r>
            <w:r w:rsidR="004F225B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 xml:space="preserve"> by query cha</w:t>
            </w:r>
            <w:r w:rsidR="00D8633F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i</w:t>
            </w:r>
            <w:r w:rsidR="004F225B"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ning</w:t>
            </w:r>
          </w:p>
        </w:tc>
      </w:tr>
      <w:tr w:rsidR="00DD50B5" w:rsidTr="00FF4957">
        <w:tc>
          <w:tcPr>
            <w:tcW w:w="2155" w:type="dxa"/>
          </w:tcPr>
          <w:p w:rsidR="00DD50B5" w:rsidRDefault="00DD50B5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DD50B5" w:rsidRDefault="00DD50B5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12096F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1</w:t>
            </w:r>
          </w:p>
        </w:tc>
      </w:tr>
      <w:tr w:rsidR="003025AA" w:rsidTr="00FF4957">
        <w:tc>
          <w:tcPr>
            <w:tcW w:w="2155" w:type="dxa"/>
          </w:tcPr>
          <w:p w:rsidR="003025AA" w:rsidRPr="00CC11E5" w:rsidRDefault="003025AA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3025AA" w:rsidRPr="00830019" w:rsidRDefault="003025AA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3025AA" w:rsidTr="00FF4957">
        <w:tc>
          <w:tcPr>
            <w:tcW w:w="2155" w:type="dxa"/>
          </w:tcPr>
          <w:p w:rsidR="003025AA" w:rsidRPr="00CC11E5" w:rsidRDefault="003025AA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3025AA" w:rsidRPr="00830019" w:rsidRDefault="003025AA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3025AA" w:rsidRDefault="003025AA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025AA" w:rsidRPr="002771BE" w:rsidRDefault="003025AA" w:rsidP="003025AA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3" w:name="_Toc107317583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3"/>
    </w:p>
    <w:p w:rsidR="00D00A6F" w:rsidRPr="00D00A6F" w:rsidRDefault="00A422FE" w:rsidP="00696758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Employees salary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data is exposed as shown below to SQL </w:t>
      </w:r>
      <w:r w:rsidR="00960E73">
        <w:rPr>
          <w:rFonts w:ascii="Calibri" w:eastAsia="Calibri" w:hAnsi="Calibri" w:cs="Calibri"/>
          <w:color w:val="434343"/>
          <w:sz w:val="24"/>
          <w:szCs w:val="24"/>
        </w:rPr>
        <w:t xml:space="preserve">String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Injection attack. </w:t>
      </w:r>
      <w:r w:rsidR="00B93C75">
        <w:rPr>
          <w:rFonts w:ascii="Calibri" w:eastAsia="Calibri" w:hAnsi="Calibri" w:cs="Calibri"/>
          <w:color w:val="434343"/>
          <w:sz w:val="24"/>
          <w:szCs w:val="24"/>
        </w:rPr>
        <w:t>O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n the page by using strings like </w:t>
      </w:r>
      <w:r w:rsidR="00D00A6F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</w:t>
      </w:r>
      <w:r w:rsidR="00C403A7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="00D00A6F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or ‘’=’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 </w:t>
      </w:r>
      <w:r w:rsidR="00B852CA">
        <w:rPr>
          <w:rFonts w:ascii="Calibri" w:eastAsia="Calibri" w:hAnsi="Calibri" w:cs="Calibri"/>
          <w:color w:val="434343"/>
          <w:sz w:val="24"/>
          <w:szCs w:val="24"/>
        </w:rPr>
        <w:t xml:space="preserve">and </w:t>
      </w:r>
      <w:r w:rsidR="008262AE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</w:t>
      </w:r>
      <w:r w:rsidR="00B852CA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’</w:t>
      </w:r>
      <w:r w:rsidR="00B852CA" w:rsidRPr="00D00A6F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or ‘’=’</w:t>
      </w:r>
      <w:r w:rsidR="00830C66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 xml:space="preserve">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the web application provided data of all the rows in </w:t>
      </w:r>
      <w:r w:rsidR="00FD1034">
        <w:rPr>
          <w:rFonts w:ascii="Calibri" w:eastAsia="Calibri" w:hAnsi="Calibri" w:cs="Calibri"/>
          <w:color w:val="434343"/>
          <w:sz w:val="24"/>
          <w:szCs w:val="24"/>
        </w:rPr>
        <w:t>employees table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 thus exposing </w:t>
      </w:r>
      <w:r w:rsidR="001B6A90">
        <w:rPr>
          <w:rFonts w:ascii="Calibri" w:eastAsia="Calibri" w:hAnsi="Calibri" w:cs="Calibri"/>
          <w:color w:val="434343"/>
          <w:sz w:val="24"/>
          <w:szCs w:val="24"/>
        </w:rPr>
        <w:t xml:space="preserve">salary information </w:t>
      </w:r>
      <w:r w:rsidR="00D00A6F" w:rsidRPr="00D00A6F">
        <w:rPr>
          <w:rFonts w:ascii="Calibri" w:eastAsia="Calibri" w:hAnsi="Calibri" w:cs="Calibri"/>
          <w:color w:val="434343"/>
          <w:sz w:val="24"/>
          <w:szCs w:val="24"/>
        </w:rPr>
        <w:t>of all users</w:t>
      </w:r>
    </w:p>
    <w:p w:rsidR="00FB5A21" w:rsidRPr="00D46A65" w:rsidRDefault="00FB5A21" w:rsidP="00D46A65">
      <w:pPr>
        <w:pStyle w:val="ListParagraph"/>
        <w:widowControl w:val="0"/>
        <w:spacing w:before="240" w:after="200"/>
        <w:ind w:left="360"/>
        <w:jc w:val="both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D46A65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Smith' or ''='</w:t>
      </w:r>
    </w:p>
    <w:p w:rsidR="00FB5A21" w:rsidRPr="00D46A65" w:rsidRDefault="00FB5A21" w:rsidP="00D46A65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 w:rsidRPr="00D46A65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3SL99A' or ''='</w:t>
      </w:r>
      <w:r w:rsidR="00D46A65" w:rsidRPr="00D46A65">
        <w:rPr>
          <w:rFonts w:ascii="Calibri" w:eastAsia="Calibri" w:hAnsi="Calibri" w:cs="Calibri"/>
          <w:color w:val="434343"/>
          <w:sz w:val="24"/>
          <w:szCs w:val="24"/>
        </w:rPr>
        <w:tab/>
      </w:r>
    </w:p>
    <w:p w:rsidR="00FB5A21" w:rsidRDefault="00FB5A21" w:rsidP="00FB5A21">
      <w:r>
        <w:rPr>
          <w:noProof/>
        </w:rPr>
        <w:drawing>
          <wp:inline distT="0" distB="0" distL="0" distR="0" wp14:anchorId="0F8E40F9" wp14:editId="5F5F4E0C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A21" w:rsidRDefault="00FB5A21" w:rsidP="003025AA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8135B" w:rsidRPr="002771BE" w:rsidRDefault="0078135B" w:rsidP="00E36F5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4" w:name="_Toc107317584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Vulnerability</w:t>
      </w:r>
      <w:bookmarkEnd w:id="14"/>
    </w:p>
    <w:p w:rsidR="0078135B" w:rsidRDefault="0078135B" w:rsidP="0078135B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78135B" w:rsidTr="00FF4957">
        <w:tc>
          <w:tcPr>
            <w:tcW w:w="2155" w:type="dxa"/>
          </w:tcPr>
          <w:p w:rsidR="0078135B" w:rsidRPr="00C933BA" w:rsidRDefault="0078135B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SQL Injection</w:t>
            </w:r>
          </w:p>
        </w:tc>
        <w:tc>
          <w:tcPr>
            <w:tcW w:w="7830" w:type="dxa"/>
          </w:tcPr>
          <w:p w:rsidR="0078135B" w:rsidRPr="00CC11E5" w:rsidRDefault="0078135B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String Injection – compromising </w:t>
            </w:r>
            <w:r w:rsidR="001E0F57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integrity</w:t>
            </w:r>
          </w:p>
        </w:tc>
      </w:tr>
      <w:tr w:rsidR="0078135B" w:rsidTr="00FF4957">
        <w:tc>
          <w:tcPr>
            <w:tcW w:w="2155" w:type="dxa"/>
          </w:tcPr>
          <w:p w:rsidR="0078135B" w:rsidRDefault="0078135B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78135B" w:rsidRDefault="0078135B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3305AD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2</w:t>
            </w:r>
          </w:p>
        </w:tc>
      </w:tr>
      <w:tr w:rsidR="0078135B" w:rsidTr="00FF4957">
        <w:tc>
          <w:tcPr>
            <w:tcW w:w="2155" w:type="dxa"/>
          </w:tcPr>
          <w:p w:rsidR="0078135B" w:rsidRPr="00CC11E5" w:rsidRDefault="0078135B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78135B" w:rsidRPr="00830019" w:rsidRDefault="0078135B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78135B" w:rsidTr="00FF4957">
        <w:tc>
          <w:tcPr>
            <w:tcW w:w="2155" w:type="dxa"/>
          </w:tcPr>
          <w:p w:rsidR="0078135B" w:rsidRPr="00CC11E5" w:rsidRDefault="0078135B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78135B" w:rsidRPr="00830019" w:rsidRDefault="0078135B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78135B" w:rsidRDefault="0078135B" w:rsidP="0078135B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78135B" w:rsidRPr="002771BE" w:rsidRDefault="0078135B" w:rsidP="00E36F5A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5" w:name="_Toc107317585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5"/>
    </w:p>
    <w:p w:rsidR="0078135B" w:rsidRPr="00D00A6F" w:rsidRDefault="001238B4" w:rsidP="0078135B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Specific employee salary is updated in spite of employee not having the privilege to do it. After the employee salary is exposed, through manipulation of query chaining, a specific user is able to update salary for the user. Or even for others. 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>B</w:t>
      </w:r>
      <w:r w:rsidR="0078135B" w:rsidRPr="00D00A6F">
        <w:rPr>
          <w:rFonts w:ascii="Calibri" w:eastAsia="Calibri" w:hAnsi="Calibri" w:cs="Calibri"/>
          <w:color w:val="434343"/>
          <w:sz w:val="24"/>
          <w:szCs w:val="24"/>
        </w:rPr>
        <w:t xml:space="preserve">y using 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 xml:space="preserve">query chaining as shown below, employee updates salary thereby </w:t>
      </w:r>
      <w:r w:rsidR="00CE78DF">
        <w:rPr>
          <w:rFonts w:ascii="Calibri" w:eastAsia="Calibri" w:hAnsi="Calibri" w:cs="Calibri"/>
          <w:color w:val="434343"/>
          <w:sz w:val="24"/>
          <w:szCs w:val="24"/>
        </w:rPr>
        <w:t>compromising</w:t>
      </w:r>
      <w:r w:rsidR="00EA5928">
        <w:rPr>
          <w:rFonts w:ascii="Calibri" w:eastAsia="Calibri" w:hAnsi="Calibri" w:cs="Calibri"/>
          <w:color w:val="434343"/>
          <w:sz w:val="24"/>
          <w:szCs w:val="24"/>
        </w:rPr>
        <w:t xml:space="preserve"> integrity of data</w:t>
      </w:r>
    </w:p>
    <w:p w:rsidR="001449F7" w:rsidRPr="00B10F20" w:rsidRDefault="001449F7" w:rsidP="001449F7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</w:pPr>
      <w:r w:rsidRPr="00B10F2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Smith</w:t>
      </w:r>
    </w:p>
    <w:p w:rsidR="001449F7" w:rsidRPr="00B10F20" w:rsidRDefault="001449F7" w:rsidP="001449F7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r w:rsidRPr="00B10F20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3SL99A'; update employees set SALARY=125000 where AUTH_TAN='3SL99A'----</w:t>
      </w:r>
    </w:p>
    <w:p w:rsidR="001449F7" w:rsidRDefault="001449F7" w:rsidP="001449F7">
      <w:r>
        <w:rPr>
          <w:noProof/>
        </w:rPr>
        <w:drawing>
          <wp:inline distT="0" distB="0" distL="0" distR="0" wp14:anchorId="51B74708" wp14:editId="7F2CEDFF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F7" w:rsidRDefault="001449F7" w:rsidP="001449F7"/>
    <w:p w:rsidR="00324BDF" w:rsidRPr="002771BE" w:rsidRDefault="00324BDF" w:rsidP="00324BD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6" w:name="_Toc107317586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Vulnerability</w:t>
      </w:r>
      <w:bookmarkEnd w:id="16"/>
    </w:p>
    <w:p w:rsidR="00324BDF" w:rsidRDefault="00324BDF" w:rsidP="00324BDF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155"/>
        <w:gridCol w:w="7830"/>
      </w:tblGrid>
      <w:tr w:rsidR="00324BDF" w:rsidTr="00FF4957">
        <w:tc>
          <w:tcPr>
            <w:tcW w:w="2155" w:type="dxa"/>
          </w:tcPr>
          <w:p w:rsidR="00324BDF" w:rsidRPr="00C933BA" w:rsidRDefault="00324BDF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lastRenderedPageBreak/>
              <w:t>SQL Injection</w:t>
            </w:r>
          </w:p>
        </w:tc>
        <w:tc>
          <w:tcPr>
            <w:tcW w:w="7830" w:type="dxa"/>
          </w:tcPr>
          <w:p w:rsidR="00324BDF" w:rsidRPr="00CC11E5" w:rsidRDefault="00324BDF" w:rsidP="00FF4957">
            <w:pPr>
              <w:widowControl w:val="0"/>
              <w:spacing w:before="240" w:after="200" w:line="276" w:lineRule="auto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 xml:space="preserve">SQL String Injection – compromising </w:t>
            </w:r>
            <w:r w:rsidR="002C6605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availability</w:t>
            </w:r>
          </w:p>
        </w:tc>
      </w:tr>
      <w:tr w:rsidR="00324BDF" w:rsidTr="00FF4957">
        <w:tc>
          <w:tcPr>
            <w:tcW w:w="2155" w:type="dxa"/>
          </w:tcPr>
          <w:p w:rsidR="00324BDF" w:rsidRDefault="00324BDF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34343"/>
                <w:sz w:val="24"/>
                <w:szCs w:val="24"/>
              </w:rPr>
              <w:t>Web Goat question reference number</w:t>
            </w:r>
          </w:p>
        </w:tc>
        <w:tc>
          <w:tcPr>
            <w:tcW w:w="7830" w:type="dxa"/>
          </w:tcPr>
          <w:p w:rsidR="00324BDF" w:rsidRDefault="00324BDF" w:rsidP="00FF4957">
            <w:pPr>
              <w:widowControl w:val="0"/>
              <w:spacing w:before="240" w:after="200"/>
              <w:rPr>
                <w:rFonts w:ascii="Calibri" w:eastAsia="Calibri" w:hAnsi="Calibri" w:cs="Calibri"/>
                <w:color w:val="434343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Question 1</w:t>
            </w:r>
            <w:r w:rsidR="002E21ED">
              <w:rPr>
                <w:rFonts w:ascii="Calibri" w:eastAsia="Calibri" w:hAnsi="Calibri" w:cs="Calibri"/>
                <w:color w:val="434343"/>
                <w:sz w:val="24"/>
                <w:szCs w:val="24"/>
              </w:rPr>
              <w:t>3</w:t>
            </w:r>
          </w:p>
        </w:tc>
      </w:tr>
      <w:tr w:rsidR="00324BDF" w:rsidTr="00FF4957">
        <w:tc>
          <w:tcPr>
            <w:tcW w:w="2155" w:type="dxa"/>
          </w:tcPr>
          <w:p w:rsidR="00324BDF" w:rsidRPr="00CC11E5" w:rsidRDefault="00324BDF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Impact</w:t>
            </w:r>
          </w:p>
        </w:tc>
        <w:tc>
          <w:tcPr>
            <w:tcW w:w="7830" w:type="dxa"/>
          </w:tcPr>
          <w:p w:rsidR="00324BDF" w:rsidRPr="00830019" w:rsidRDefault="00324BDF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  <w:tr w:rsidR="00324BDF" w:rsidTr="00FF4957">
        <w:tc>
          <w:tcPr>
            <w:tcW w:w="2155" w:type="dxa"/>
          </w:tcPr>
          <w:p w:rsidR="00324BDF" w:rsidRPr="00CC11E5" w:rsidRDefault="00324BDF" w:rsidP="00FF4957">
            <w:pPr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</w:pPr>
            <w:r w:rsidRPr="00CC11E5">
              <w:rPr>
                <w:rFonts w:ascii="Calibri" w:eastAsia="Calibri" w:hAnsi="Calibri" w:cs="Calibri"/>
                <w:b/>
                <w:color w:val="434343"/>
                <w:sz w:val="24"/>
                <w:szCs w:val="24"/>
                <w:lang w:val="en-US"/>
              </w:rPr>
              <w:t>Probability</w:t>
            </w:r>
          </w:p>
        </w:tc>
        <w:tc>
          <w:tcPr>
            <w:tcW w:w="7830" w:type="dxa"/>
          </w:tcPr>
          <w:p w:rsidR="00324BDF" w:rsidRPr="00830019" w:rsidRDefault="00324BDF" w:rsidP="00FF4957">
            <w:pP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color w:val="434343"/>
                <w:sz w:val="24"/>
                <w:szCs w:val="24"/>
                <w:lang w:val="en-US"/>
              </w:rPr>
              <w:t>High</w:t>
            </w:r>
          </w:p>
        </w:tc>
      </w:tr>
    </w:tbl>
    <w:p w:rsidR="00324BDF" w:rsidRDefault="00324BDF" w:rsidP="00324BDF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p w:rsidR="00324BDF" w:rsidRPr="002771BE" w:rsidRDefault="00324BDF" w:rsidP="00324BDF">
      <w:pPr>
        <w:pStyle w:val="Heading1"/>
        <w:numPr>
          <w:ilvl w:val="2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7" w:name="_Toc107317587"/>
      <w:r w:rsidRPr="002771BE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Finding</w:t>
      </w:r>
      <w:bookmarkEnd w:id="17"/>
    </w:p>
    <w:p w:rsidR="00324BDF" w:rsidRDefault="00024A3E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After compromising </w:t>
      </w:r>
      <w:r w:rsidR="00407BCC">
        <w:rPr>
          <w:rFonts w:ascii="Calibri" w:eastAsia="Calibri" w:hAnsi="Calibri" w:cs="Calibri"/>
          <w:color w:val="434343"/>
          <w:sz w:val="24"/>
          <w:szCs w:val="24"/>
        </w:rPr>
        <w:t xml:space="preserve">confidentiality &amp; integrity, below shown vulnerability even allows user to delete data by dropping table. This is impacting availability aspect of application. </w:t>
      </w:r>
      <w:r w:rsidR="00324BDF">
        <w:rPr>
          <w:rFonts w:ascii="Calibri" w:eastAsia="Calibri" w:hAnsi="Calibri" w:cs="Calibri"/>
          <w:color w:val="434343"/>
          <w:sz w:val="24"/>
          <w:szCs w:val="24"/>
        </w:rPr>
        <w:t>After manipulat</w:t>
      </w:r>
      <w:r w:rsidR="00407BCC">
        <w:rPr>
          <w:rFonts w:ascii="Calibri" w:eastAsia="Calibri" w:hAnsi="Calibri" w:cs="Calibri"/>
          <w:color w:val="434343"/>
          <w:sz w:val="24"/>
          <w:szCs w:val="24"/>
        </w:rPr>
        <w:t>ing data, user is also able to drop table by query chaining as shown below</w:t>
      </w:r>
    </w:p>
    <w:p w:rsidR="00A12D06" w:rsidRDefault="00A12D06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A12D06" w:rsidRPr="00E9292B" w:rsidRDefault="00A12D06" w:rsidP="00A12D06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984806" w:themeColor="accent6" w:themeShade="80"/>
          <w:sz w:val="24"/>
          <w:szCs w:val="24"/>
        </w:rPr>
      </w:pPr>
      <w:r w:rsidRPr="00E9292B">
        <w:rPr>
          <w:rFonts w:ascii="Calibri" w:eastAsia="Calibri" w:hAnsi="Calibri" w:cs="Calibri"/>
          <w:color w:val="984806" w:themeColor="accent6" w:themeShade="80"/>
          <w:sz w:val="24"/>
          <w:szCs w:val="24"/>
          <w:highlight w:val="yellow"/>
        </w:rPr>
        <w:t>na'; drop table access_log—</w:t>
      </w:r>
    </w:p>
    <w:p w:rsidR="00A12D06" w:rsidRDefault="00A12D06" w:rsidP="00A12D06">
      <w:r>
        <w:rPr>
          <w:noProof/>
        </w:rPr>
        <w:drawing>
          <wp:inline distT="0" distB="0" distL="0" distR="0" wp14:anchorId="627BB109" wp14:editId="3E438428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D06" w:rsidRPr="00D00A6F" w:rsidRDefault="00A12D06" w:rsidP="00324BDF">
      <w:pPr>
        <w:pStyle w:val="ListParagraph"/>
        <w:widowControl w:val="0"/>
        <w:spacing w:before="240" w:after="200"/>
        <w:ind w:left="360"/>
        <w:rPr>
          <w:rFonts w:ascii="Calibri" w:eastAsia="Calibri" w:hAnsi="Calibri" w:cs="Calibri"/>
          <w:color w:val="434343"/>
          <w:sz w:val="24"/>
          <w:szCs w:val="24"/>
        </w:rPr>
      </w:pPr>
    </w:p>
    <w:p w:rsidR="0078135B" w:rsidRDefault="0078135B" w:rsidP="001449F7">
      <w:pPr>
        <w:rPr>
          <w:rFonts w:ascii="Calibri" w:eastAsia="Calibri" w:hAnsi="Calibri" w:cs="Calibri"/>
          <w:b/>
          <w:color w:val="434343"/>
          <w:sz w:val="24"/>
          <w:szCs w:val="24"/>
          <w:lang w:val="en-US"/>
        </w:rPr>
      </w:pPr>
    </w:p>
    <w:sectPr w:rsidR="0078135B" w:rsidSect="00303D52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349" w:rsidRDefault="007B1349">
      <w:pPr>
        <w:spacing w:line="240" w:lineRule="auto"/>
      </w:pPr>
      <w:r>
        <w:separator/>
      </w:r>
    </w:p>
  </w:endnote>
  <w:endnote w:type="continuationSeparator" w:id="0">
    <w:p w:rsidR="007B1349" w:rsidRDefault="007B13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137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1A7" w:rsidRDefault="007F21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422D81">
          <w:rPr>
            <w:noProof/>
          </w:rPr>
          <w:t xml:space="preserve">  </w:t>
        </w:r>
      </w:p>
    </w:sdtContent>
  </w:sdt>
  <w:p w:rsidR="007F21A7" w:rsidRDefault="007F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349" w:rsidRDefault="007B1349">
      <w:pPr>
        <w:spacing w:line="240" w:lineRule="auto"/>
      </w:pPr>
      <w:r>
        <w:separator/>
      </w:r>
    </w:p>
  </w:footnote>
  <w:footnote w:type="continuationSeparator" w:id="0">
    <w:p w:rsidR="007B1349" w:rsidRDefault="007B13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73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15F4C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3050340"/>
    <w:multiLevelType w:val="multilevel"/>
    <w:tmpl w:val="C33C734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3" w15:restartNumberingAfterBreak="0">
    <w:nsid w:val="660814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0F2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AE61E15"/>
    <w:multiLevelType w:val="multilevel"/>
    <w:tmpl w:val="ABF8B4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7DE32EFD"/>
    <w:multiLevelType w:val="multilevel"/>
    <w:tmpl w:val="A2725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D"/>
    <w:rsid w:val="0001214A"/>
    <w:rsid w:val="00022731"/>
    <w:rsid w:val="00024A3E"/>
    <w:rsid w:val="00052D7E"/>
    <w:rsid w:val="000567EA"/>
    <w:rsid w:val="0008165D"/>
    <w:rsid w:val="000854DA"/>
    <w:rsid w:val="00096584"/>
    <w:rsid w:val="000D18D8"/>
    <w:rsid w:val="000E120B"/>
    <w:rsid w:val="000F6D33"/>
    <w:rsid w:val="00114199"/>
    <w:rsid w:val="0011423F"/>
    <w:rsid w:val="0012096F"/>
    <w:rsid w:val="001238B4"/>
    <w:rsid w:val="001426C0"/>
    <w:rsid w:val="00142845"/>
    <w:rsid w:val="001449F7"/>
    <w:rsid w:val="001708CB"/>
    <w:rsid w:val="001801CA"/>
    <w:rsid w:val="001811EB"/>
    <w:rsid w:val="001A6DB5"/>
    <w:rsid w:val="001B6A90"/>
    <w:rsid w:val="001C1B3B"/>
    <w:rsid w:val="001D4ECC"/>
    <w:rsid w:val="001D656C"/>
    <w:rsid w:val="001D6744"/>
    <w:rsid w:val="001D7C35"/>
    <w:rsid w:val="001E0F57"/>
    <w:rsid w:val="00207F28"/>
    <w:rsid w:val="0021714C"/>
    <w:rsid w:val="00233D34"/>
    <w:rsid w:val="002771BE"/>
    <w:rsid w:val="002A42EA"/>
    <w:rsid w:val="002A4631"/>
    <w:rsid w:val="002B63B5"/>
    <w:rsid w:val="002B78D3"/>
    <w:rsid w:val="002C6605"/>
    <w:rsid w:val="002E21ED"/>
    <w:rsid w:val="002F0A10"/>
    <w:rsid w:val="003025AA"/>
    <w:rsid w:val="00302C6C"/>
    <w:rsid w:val="00303D52"/>
    <w:rsid w:val="00324BDF"/>
    <w:rsid w:val="003305AD"/>
    <w:rsid w:val="00340B7D"/>
    <w:rsid w:val="003549E2"/>
    <w:rsid w:val="00362608"/>
    <w:rsid w:val="00372E45"/>
    <w:rsid w:val="00382060"/>
    <w:rsid w:val="00385A64"/>
    <w:rsid w:val="003B50A6"/>
    <w:rsid w:val="003B7C58"/>
    <w:rsid w:val="003C1151"/>
    <w:rsid w:val="003C2B2F"/>
    <w:rsid w:val="003D0EC8"/>
    <w:rsid w:val="003E51FF"/>
    <w:rsid w:val="00407BCC"/>
    <w:rsid w:val="00422D81"/>
    <w:rsid w:val="004234E8"/>
    <w:rsid w:val="00442350"/>
    <w:rsid w:val="00446882"/>
    <w:rsid w:val="00474B4C"/>
    <w:rsid w:val="00490D7A"/>
    <w:rsid w:val="004E52B2"/>
    <w:rsid w:val="004F225B"/>
    <w:rsid w:val="0050605B"/>
    <w:rsid w:val="00510913"/>
    <w:rsid w:val="00515AB2"/>
    <w:rsid w:val="00516858"/>
    <w:rsid w:val="00520F87"/>
    <w:rsid w:val="00526FEB"/>
    <w:rsid w:val="00531CE9"/>
    <w:rsid w:val="005569CE"/>
    <w:rsid w:val="00593AD9"/>
    <w:rsid w:val="005C27F9"/>
    <w:rsid w:val="005C4A01"/>
    <w:rsid w:val="005C6B33"/>
    <w:rsid w:val="00626455"/>
    <w:rsid w:val="0063230D"/>
    <w:rsid w:val="00634E49"/>
    <w:rsid w:val="00644FA0"/>
    <w:rsid w:val="006454D4"/>
    <w:rsid w:val="00655B1F"/>
    <w:rsid w:val="00664157"/>
    <w:rsid w:val="00682883"/>
    <w:rsid w:val="00696758"/>
    <w:rsid w:val="006B575E"/>
    <w:rsid w:val="006F2611"/>
    <w:rsid w:val="0072209D"/>
    <w:rsid w:val="00780B0A"/>
    <w:rsid w:val="0078135B"/>
    <w:rsid w:val="00782407"/>
    <w:rsid w:val="007B1349"/>
    <w:rsid w:val="007B1949"/>
    <w:rsid w:val="007C73B7"/>
    <w:rsid w:val="007E304D"/>
    <w:rsid w:val="007F21A7"/>
    <w:rsid w:val="007F71DA"/>
    <w:rsid w:val="00823E80"/>
    <w:rsid w:val="008262AE"/>
    <w:rsid w:val="00830019"/>
    <w:rsid w:val="00830C66"/>
    <w:rsid w:val="00833C42"/>
    <w:rsid w:val="00835115"/>
    <w:rsid w:val="00846B3D"/>
    <w:rsid w:val="0085678F"/>
    <w:rsid w:val="00864F22"/>
    <w:rsid w:val="00873860"/>
    <w:rsid w:val="008905FB"/>
    <w:rsid w:val="00896963"/>
    <w:rsid w:val="008B2B98"/>
    <w:rsid w:val="008D5C25"/>
    <w:rsid w:val="008D770F"/>
    <w:rsid w:val="00916178"/>
    <w:rsid w:val="00936FFD"/>
    <w:rsid w:val="00960E73"/>
    <w:rsid w:val="009633BB"/>
    <w:rsid w:val="0097184D"/>
    <w:rsid w:val="00984138"/>
    <w:rsid w:val="00985EC1"/>
    <w:rsid w:val="009B1FCF"/>
    <w:rsid w:val="009B3F73"/>
    <w:rsid w:val="009F1A14"/>
    <w:rsid w:val="009F699B"/>
    <w:rsid w:val="00A00606"/>
    <w:rsid w:val="00A12D06"/>
    <w:rsid w:val="00A1638B"/>
    <w:rsid w:val="00A422FE"/>
    <w:rsid w:val="00A5330A"/>
    <w:rsid w:val="00A935BE"/>
    <w:rsid w:val="00AB0E75"/>
    <w:rsid w:val="00AB4EBF"/>
    <w:rsid w:val="00AC102A"/>
    <w:rsid w:val="00AC61DF"/>
    <w:rsid w:val="00AD1FFF"/>
    <w:rsid w:val="00AD51F7"/>
    <w:rsid w:val="00AE3352"/>
    <w:rsid w:val="00AE672E"/>
    <w:rsid w:val="00AF08A9"/>
    <w:rsid w:val="00AF2FD2"/>
    <w:rsid w:val="00AF4237"/>
    <w:rsid w:val="00B05CB5"/>
    <w:rsid w:val="00B10F20"/>
    <w:rsid w:val="00B309FF"/>
    <w:rsid w:val="00B42670"/>
    <w:rsid w:val="00B46B87"/>
    <w:rsid w:val="00B5639B"/>
    <w:rsid w:val="00B852CA"/>
    <w:rsid w:val="00B93C75"/>
    <w:rsid w:val="00B9610C"/>
    <w:rsid w:val="00BA1C66"/>
    <w:rsid w:val="00BA4F04"/>
    <w:rsid w:val="00BA7AE9"/>
    <w:rsid w:val="00BD5889"/>
    <w:rsid w:val="00C06979"/>
    <w:rsid w:val="00C17681"/>
    <w:rsid w:val="00C2213C"/>
    <w:rsid w:val="00C403A7"/>
    <w:rsid w:val="00C63DAC"/>
    <w:rsid w:val="00C65580"/>
    <w:rsid w:val="00C7522D"/>
    <w:rsid w:val="00C91402"/>
    <w:rsid w:val="00C933BA"/>
    <w:rsid w:val="00C95C33"/>
    <w:rsid w:val="00CB6AEC"/>
    <w:rsid w:val="00CB6F34"/>
    <w:rsid w:val="00CC11E5"/>
    <w:rsid w:val="00CE78DF"/>
    <w:rsid w:val="00CF3498"/>
    <w:rsid w:val="00D00A6F"/>
    <w:rsid w:val="00D113C3"/>
    <w:rsid w:val="00D24A3F"/>
    <w:rsid w:val="00D46A65"/>
    <w:rsid w:val="00D853B9"/>
    <w:rsid w:val="00D8633F"/>
    <w:rsid w:val="00D91041"/>
    <w:rsid w:val="00D93E98"/>
    <w:rsid w:val="00DA021D"/>
    <w:rsid w:val="00DD298F"/>
    <w:rsid w:val="00DD50B5"/>
    <w:rsid w:val="00DE0362"/>
    <w:rsid w:val="00DE19C4"/>
    <w:rsid w:val="00DF5C20"/>
    <w:rsid w:val="00E177CE"/>
    <w:rsid w:val="00E3282B"/>
    <w:rsid w:val="00E32A25"/>
    <w:rsid w:val="00E3324B"/>
    <w:rsid w:val="00E347E8"/>
    <w:rsid w:val="00E36D1D"/>
    <w:rsid w:val="00E36F5A"/>
    <w:rsid w:val="00E44554"/>
    <w:rsid w:val="00E65197"/>
    <w:rsid w:val="00E70389"/>
    <w:rsid w:val="00E82C4D"/>
    <w:rsid w:val="00E90D3B"/>
    <w:rsid w:val="00E91223"/>
    <w:rsid w:val="00E9292B"/>
    <w:rsid w:val="00EA4173"/>
    <w:rsid w:val="00EA5928"/>
    <w:rsid w:val="00EB1B17"/>
    <w:rsid w:val="00EC1D48"/>
    <w:rsid w:val="00EE3F33"/>
    <w:rsid w:val="00F0066A"/>
    <w:rsid w:val="00F25D3E"/>
    <w:rsid w:val="00F62AFA"/>
    <w:rsid w:val="00FB5A21"/>
    <w:rsid w:val="00FC35C7"/>
    <w:rsid w:val="00FD1034"/>
    <w:rsid w:val="00FE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1180F02-79E2-41CE-B72F-1E82E8AC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53B56"/>
    <w:pPr>
      <w:ind w:left="720"/>
      <w:contextualSpacing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B63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1A6"/>
  </w:style>
  <w:style w:type="paragraph" w:styleId="Footer">
    <w:name w:val="footer"/>
    <w:basedOn w:val="Normal"/>
    <w:link w:val="Foot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1A6"/>
  </w:style>
  <w:style w:type="paragraph" w:customStyle="1" w:styleId="Atext">
    <w:name w:val="A_text"/>
    <w:basedOn w:val="Normal"/>
    <w:qFormat/>
    <w:rsid w:val="003037E1"/>
    <w:pPr>
      <w:spacing w:before="240" w:after="120" w:line="240" w:lineRule="auto"/>
    </w:pPr>
    <w:rPr>
      <w:rFonts w:ascii="Verdana" w:eastAsiaTheme="minorHAnsi" w:hAnsi="Verdana" w:cs="Times New Roman (Body CS)"/>
      <w:color w:val="000000"/>
      <w:lang w:val="en-US"/>
    </w:rPr>
  </w:style>
  <w:style w:type="table" w:styleId="TableGrid">
    <w:name w:val="Table Grid"/>
    <w:basedOn w:val="TableNormal"/>
    <w:uiPriority w:val="39"/>
    <w:rsid w:val="0030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0D18D8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03D52"/>
  </w:style>
  <w:style w:type="paragraph" w:styleId="TOCHeading">
    <w:name w:val="TOC Heading"/>
    <w:basedOn w:val="Heading1"/>
    <w:next w:val="Normal"/>
    <w:uiPriority w:val="39"/>
    <w:unhideWhenUsed/>
    <w:qFormat/>
    <w:rsid w:val="00AE67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67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C3F12DA4194ECA8ADB9E8BDD9CC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319BF-450E-415C-9350-FD538A188B5C}"/>
      </w:docPartPr>
      <w:docPartBody>
        <w:p w:rsidR="002F1A03" w:rsidRDefault="00D05BA7" w:rsidP="00D05BA7">
          <w:pPr>
            <w:pStyle w:val="13C3F12DA4194ECA8ADB9E8BDD9CC20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A7"/>
    <w:rsid w:val="00197C9D"/>
    <w:rsid w:val="002F1A03"/>
    <w:rsid w:val="003F5B7E"/>
    <w:rsid w:val="00534CA1"/>
    <w:rsid w:val="00D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E2AD35872415BAAB596478619806A">
    <w:name w:val="CEFE2AD35872415BAAB596478619806A"/>
    <w:rsid w:val="00D05BA7"/>
  </w:style>
  <w:style w:type="paragraph" w:customStyle="1" w:styleId="13C3F12DA4194ECA8ADB9E8BDD9CC201">
    <w:name w:val="13C3F12DA4194ECA8ADB9E8BDD9CC201"/>
    <w:rsid w:val="00D05BA7"/>
  </w:style>
  <w:style w:type="paragraph" w:customStyle="1" w:styleId="11BDF88E5B6A4744AF78F3C98C3B63CC">
    <w:name w:val="11BDF88E5B6A4744AF78F3C98C3B63CC"/>
    <w:rsid w:val="00D05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2022-06-28T00:00:00</PublishDate>
  <Abstract/>
  <CompanyAddress>White Hat Street, White Hat State, White Hat Nation - 007007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0pm0UksX0cVbliHoRIifWDhOVA==">AMUW2mXNcfy2U1k2cQ6nPwEKmD6CTH8cXJaZ5CNgJcRrJ0fL0e1umwe4EqDNlSDHKaIv9guCBAIUH0JVU62vAoBSKTpPhdooPFvDdccxijiz1LLNVXi8auRnwJZRPnFeP214B+/Mn4ixP6jjVCaqKOHLTTOe04HEEw==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687935F-0083-462D-B063-17D1D1263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10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WebGoat vulnerability assessment report</vt:lpstr>
    </vt:vector>
  </TitlesOfParts>
  <Company>WHITE HATS organization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WebGoat vulnerability assessment report</dc:title>
  <dc:creator>sne</dc:creator>
  <cp:keywords>Experimental</cp:keywords>
  <dc:description>Assessment for course on cybersecurity</dc:description>
  <cp:lastModifiedBy>Admin</cp:lastModifiedBy>
  <cp:revision>233</cp:revision>
  <dcterms:created xsi:type="dcterms:W3CDTF">2021-11-03T12:24:00Z</dcterms:created>
  <dcterms:modified xsi:type="dcterms:W3CDTF">2022-06-28T08:35:00Z</dcterms:modified>
</cp:coreProperties>
</file>