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AF367" w14:textId="7A3F9CAA" w:rsidR="00506D42" w:rsidRPr="007D6297" w:rsidRDefault="002F0B15" w:rsidP="00506D42">
      <w:pPr>
        <w:rPr>
          <w:rFonts w:ascii="Garamond" w:hAnsi="Garamond"/>
          <w:sz w:val="28"/>
          <w:szCs w:val="28"/>
        </w:rPr>
      </w:pPr>
      <w:r w:rsidRPr="007D6297">
        <w:rPr>
          <w:rFonts w:ascii="Garamond" w:hAnsi="Garamond"/>
          <w:sz w:val="28"/>
          <w:szCs w:val="28"/>
        </w:rPr>
        <w:t>Neste anexo vou falar sobre uma ativ</w:t>
      </w:r>
      <w:r w:rsidR="007D6297">
        <w:rPr>
          <w:rFonts w:ascii="Garamond" w:hAnsi="Garamond"/>
          <w:sz w:val="28"/>
          <w:szCs w:val="28"/>
        </w:rPr>
        <w:t>i</w:t>
      </w:r>
      <w:r w:rsidRPr="007D6297">
        <w:rPr>
          <w:rFonts w:ascii="Garamond" w:hAnsi="Garamond"/>
          <w:sz w:val="28"/>
          <w:szCs w:val="28"/>
        </w:rPr>
        <w:t xml:space="preserve">dade realizada pelos elementos do grupo durante as aulas práticas da Unidade Curricular, Análise Matemática II. Durante a realização deste trabalho o nosso grupo foi desafiado a desenvolver uma máquina de resolução de Problemas de Valor Inicial (PVI) utilizando o </w:t>
      </w:r>
      <w:proofErr w:type="spellStart"/>
      <w:r w:rsidRPr="007D6297">
        <w:rPr>
          <w:rFonts w:ascii="Garamond" w:hAnsi="Garamond"/>
          <w:sz w:val="28"/>
          <w:szCs w:val="28"/>
        </w:rPr>
        <w:t>matlab</w:t>
      </w:r>
      <w:proofErr w:type="spellEnd"/>
      <w:r w:rsidRPr="007D6297">
        <w:rPr>
          <w:rFonts w:ascii="Garamond" w:hAnsi="Garamond"/>
          <w:sz w:val="28"/>
          <w:szCs w:val="28"/>
        </w:rPr>
        <w:t xml:space="preserve">. Este projeto foi uma oportunidade valiosa para aplicar os nossos conceitos teóricos e práticos assimilados em sala de aula, através da nossa compreensão sobre PVI e a oportunidade de aprender a programar no software </w:t>
      </w:r>
      <w:proofErr w:type="spellStart"/>
      <w:r w:rsidRPr="007D6297">
        <w:rPr>
          <w:rFonts w:ascii="Garamond" w:hAnsi="Garamond"/>
          <w:sz w:val="28"/>
          <w:szCs w:val="28"/>
        </w:rPr>
        <w:t>matlab</w:t>
      </w:r>
      <w:proofErr w:type="spellEnd"/>
      <w:r w:rsidRPr="007D6297">
        <w:rPr>
          <w:rFonts w:ascii="Garamond" w:hAnsi="Garamond"/>
          <w:sz w:val="28"/>
          <w:szCs w:val="28"/>
        </w:rPr>
        <w:t>, reconhecendo que é um software muito poderoso.</w:t>
      </w:r>
    </w:p>
    <w:p w14:paraId="76766CB6" w14:textId="77777777" w:rsidR="002F0B15" w:rsidRPr="007D6297" w:rsidRDefault="002F0B15" w:rsidP="00506D42">
      <w:pPr>
        <w:rPr>
          <w:rFonts w:ascii="Garamond" w:hAnsi="Garamond"/>
          <w:sz w:val="28"/>
          <w:szCs w:val="28"/>
        </w:rPr>
      </w:pPr>
    </w:p>
    <w:p w14:paraId="364888FD" w14:textId="0C4379E5" w:rsidR="00506D42" w:rsidRPr="007D6297" w:rsidRDefault="00506D42" w:rsidP="00506D42">
      <w:pPr>
        <w:rPr>
          <w:rFonts w:ascii="Garamond" w:hAnsi="Garamond"/>
          <w:sz w:val="28"/>
          <w:szCs w:val="28"/>
        </w:rPr>
      </w:pPr>
      <w:r w:rsidRPr="007D6297">
        <w:rPr>
          <w:rFonts w:ascii="Garamond" w:hAnsi="Garamond"/>
          <w:sz w:val="28"/>
          <w:szCs w:val="28"/>
        </w:rPr>
        <w:t xml:space="preserve">A nossa máquina de resolução de PVI foi construída, combinando o conhecimento teórico com habilidades práticas em programação. Implementámos uma variedade de métodos numéricos para resolver </w:t>
      </w:r>
      <w:proofErr w:type="spellStart"/>
      <w:r w:rsidRPr="007D6297">
        <w:rPr>
          <w:rFonts w:ascii="Garamond" w:hAnsi="Garamond"/>
          <w:sz w:val="28"/>
          <w:szCs w:val="28"/>
        </w:rPr>
        <w:t>PVI's</w:t>
      </w:r>
      <w:proofErr w:type="spellEnd"/>
      <w:r w:rsidRPr="007D6297">
        <w:rPr>
          <w:rFonts w:ascii="Garamond" w:hAnsi="Garamond"/>
          <w:sz w:val="28"/>
          <w:szCs w:val="28"/>
        </w:rPr>
        <w:t xml:space="preserve">, proporcionando aos utilizadores uma gama abrangente de opções para encontrar soluções precisas de acordo com cada problema. Estes métodos incluem o método de Euler, Euler Melhorado, </w:t>
      </w:r>
      <w:proofErr w:type="spellStart"/>
      <w:r w:rsidRPr="007D6297">
        <w:rPr>
          <w:rFonts w:ascii="Garamond" w:hAnsi="Garamond"/>
          <w:sz w:val="28"/>
          <w:szCs w:val="28"/>
        </w:rPr>
        <w:t>Runge-Kutta</w:t>
      </w:r>
      <w:proofErr w:type="spellEnd"/>
      <w:r w:rsidRPr="007D6297">
        <w:rPr>
          <w:rFonts w:ascii="Garamond" w:hAnsi="Garamond"/>
          <w:sz w:val="28"/>
          <w:szCs w:val="28"/>
        </w:rPr>
        <w:t xml:space="preserve"> de ordem 2, </w:t>
      </w:r>
      <w:proofErr w:type="spellStart"/>
      <w:r w:rsidRPr="007D6297">
        <w:rPr>
          <w:rFonts w:ascii="Garamond" w:hAnsi="Garamond"/>
          <w:sz w:val="28"/>
          <w:szCs w:val="28"/>
        </w:rPr>
        <w:t>Runge-Kutta</w:t>
      </w:r>
      <w:proofErr w:type="spellEnd"/>
      <w:r w:rsidRPr="007D6297">
        <w:rPr>
          <w:rFonts w:ascii="Garamond" w:hAnsi="Garamond"/>
          <w:sz w:val="28"/>
          <w:szCs w:val="28"/>
        </w:rPr>
        <w:t xml:space="preserve"> de ordem 4, ODE45 e o método de Adams-</w:t>
      </w:r>
      <w:proofErr w:type="spellStart"/>
      <w:r w:rsidRPr="007D6297">
        <w:rPr>
          <w:rFonts w:ascii="Garamond" w:hAnsi="Garamond"/>
          <w:sz w:val="28"/>
          <w:szCs w:val="28"/>
        </w:rPr>
        <w:t>Bashforth</w:t>
      </w:r>
      <w:proofErr w:type="spellEnd"/>
      <w:r w:rsidRPr="007D6297">
        <w:rPr>
          <w:rFonts w:ascii="Garamond" w:hAnsi="Garamond"/>
          <w:sz w:val="28"/>
          <w:szCs w:val="28"/>
        </w:rPr>
        <w:t>. Cada método foi implementado e testado para garantir a sua eficácia e precisão.</w:t>
      </w:r>
    </w:p>
    <w:p w14:paraId="17BC3232" w14:textId="77777777" w:rsidR="00506D42" w:rsidRPr="007D6297" w:rsidRDefault="00506D42" w:rsidP="00506D42">
      <w:pPr>
        <w:rPr>
          <w:rFonts w:ascii="Garamond" w:hAnsi="Garamond"/>
          <w:sz w:val="28"/>
          <w:szCs w:val="28"/>
        </w:rPr>
      </w:pPr>
    </w:p>
    <w:p w14:paraId="29DE6B4D" w14:textId="4766C7F7" w:rsidR="00506D42" w:rsidRPr="007D6297" w:rsidRDefault="00506D42" w:rsidP="00506D42">
      <w:pPr>
        <w:rPr>
          <w:rFonts w:ascii="Garamond" w:hAnsi="Garamond"/>
          <w:sz w:val="28"/>
          <w:szCs w:val="28"/>
        </w:rPr>
      </w:pPr>
      <w:r w:rsidRPr="007D6297">
        <w:rPr>
          <w:rFonts w:ascii="Garamond" w:hAnsi="Garamond"/>
          <w:sz w:val="28"/>
          <w:szCs w:val="28"/>
        </w:rPr>
        <w:t>Uma característica fundamental da nossa aplicação é a capacidade de comparar visualmente as soluções numéricas geradas pelos diferentes métodos com a solução exata, proporcionando aos utilizadores a precisão e o desempenho de cada método em diferentes cenários. Isto é particularmente útil para estudantes e profissionais que desejam entender melhor os pontos fortes e limitações de cada abordagem numérica.</w:t>
      </w:r>
    </w:p>
    <w:p w14:paraId="54C73938" w14:textId="77777777" w:rsidR="00506D42" w:rsidRPr="007D6297" w:rsidRDefault="00506D42" w:rsidP="00506D42">
      <w:pPr>
        <w:rPr>
          <w:rFonts w:ascii="Garamond" w:hAnsi="Garamond"/>
          <w:sz w:val="28"/>
          <w:szCs w:val="28"/>
        </w:rPr>
      </w:pPr>
    </w:p>
    <w:p w14:paraId="79EB07C9" w14:textId="74B1CD47" w:rsidR="00506D42" w:rsidRPr="007D6297" w:rsidRDefault="00506D42" w:rsidP="00F01490">
      <w:pPr>
        <w:rPr>
          <w:rFonts w:ascii="Garamond" w:hAnsi="Garamond"/>
          <w:sz w:val="28"/>
          <w:szCs w:val="28"/>
        </w:rPr>
      </w:pPr>
      <w:r w:rsidRPr="007D6297">
        <w:rPr>
          <w:rFonts w:ascii="Garamond" w:hAnsi="Garamond"/>
          <w:sz w:val="28"/>
          <w:szCs w:val="28"/>
        </w:rPr>
        <w:t>O projeto foi dividido em três partes principais:</w:t>
      </w:r>
      <w:r w:rsidR="00F01490" w:rsidRPr="007D6297">
        <w:rPr>
          <w:rFonts w:ascii="Garamond" w:hAnsi="Garamond"/>
          <w:sz w:val="28"/>
          <w:szCs w:val="28"/>
        </w:rPr>
        <w:t xml:space="preserve"> elaboração de funções para métodos numéricos e interface, </w:t>
      </w:r>
      <w:proofErr w:type="spellStart"/>
      <w:r w:rsidR="00F01490" w:rsidRPr="007D6297">
        <w:rPr>
          <w:rFonts w:ascii="Garamond" w:hAnsi="Garamond"/>
          <w:sz w:val="28"/>
          <w:szCs w:val="28"/>
        </w:rPr>
        <w:t>livescript</w:t>
      </w:r>
      <w:proofErr w:type="spellEnd"/>
      <w:r w:rsidR="00F01490" w:rsidRPr="007D6297">
        <w:rPr>
          <w:rFonts w:ascii="Garamond" w:hAnsi="Garamond"/>
          <w:sz w:val="28"/>
          <w:szCs w:val="28"/>
        </w:rPr>
        <w:t xml:space="preserve"> e aplicação.</w:t>
      </w:r>
    </w:p>
    <w:p w14:paraId="4896A02E" w14:textId="77777777" w:rsidR="00506D42" w:rsidRPr="007D6297" w:rsidRDefault="00506D42" w:rsidP="00506D42">
      <w:pPr>
        <w:rPr>
          <w:rFonts w:ascii="Garamond" w:hAnsi="Garamond"/>
          <w:sz w:val="28"/>
          <w:szCs w:val="28"/>
        </w:rPr>
      </w:pPr>
    </w:p>
    <w:p w14:paraId="558BEFC8" w14:textId="641D1786" w:rsidR="00506D42" w:rsidRPr="007D6297" w:rsidRDefault="00506D42" w:rsidP="00506D42">
      <w:pPr>
        <w:rPr>
          <w:rFonts w:ascii="Garamond" w:hAnsi="Garamond"/>
          <w:sz w:val="28"/>
          <w:szCs w:val="28"/>
        </w:rPr>
      </w:pPr>
      <w:r w:rsidRPr="007D6297">
        <w:rPr>
          <w:rFonts w:ascii="Garamond" w:hAnsi="Garamond"/>
          <w:sz w:val="28"/>
          <w:szCs w:val="28"/>
        </w:rPr>
        <w:t xml:space="preserve">Elaboração de Funções para Métodos Numéricos e Interface: </w:t>
      </w:r>
      <w:r w:rsidR="00F01490" w:rsidRPr="007D6297">
        <w:rPr>
          <w:rFonts w:ascii="Garamond" w:hAnsi="Garamond"/>
          <w:sz w:val="28"/>
          <w:szCs w:val="28"/>
        </w:rPr>
        <w:t>e</w:t>
      </w:r>
      <w:r w:rsidRPr="007D6297">
        <w:rPr>
          <w:rFonts w:ascii="Garamond" w:hAnsi="Garamond"/>
          <w:sz w:val="28"/>
          <w:szCs w:val="28"/>
        </w:rPr>
        <w:t>sta fase envolveu a criação de funções dedicadas para cada método numérico de resolução de PVI, garantindo reutilização de código. Além disso, desenvolvemos uma interface intuitiva que permite aos utilizadores selecionar o método desejado e fornecer os parâmetros necessários para resolver o problema específico.</w:t>
      </w:r>
    </w:p>
    <w:p w14:paraId="747ABB26" w14:textId="7F97B675" w:rsidR="00506D42" w:rsidRPr="007D6297" w:rsidRDefault="00506D42" w:rsidP="00506D42">
      <w:pPr>
        <w:rPr>
          <w:rFonts w:ascii="Garamond" w:hAnsi="Garamond"/>
          <w:sz w:val="28"/>
          <w:szCs w:val="28"/>
        </w:rPr>
      </w:pPr>
      <w:proofErr w:type="spellStart"/>
      <w:r w:rsidRPr="007D6297">
        <w:rPr>
          <w:rFonts w:ascii="Garamond" w:hAnsi="Garamond"/>
          <w:sz w:val="28"/>
          <w:szCs w:val="28"/>
        </w:rPr>
        <w:lastRenderedPageBreak/>
        <w:t>Livescript</w:t>
      </w:r>
      <w:proofErr w:type="spellEnd"/>
      <w:r w:rsidRPr="007D6297">
        <w:rPr>
          <w:rFonts w:ascii="Garamond" w:hAnsi="Garamond"/>
          <w:sz w:val="28"/>
          <w:szCs w:val="28"/>
        </w:rPr>
        <w:t>:</w:t>
      </w:r>
      <w:r w:rsidR="000D1BFC" w:rsidRPr="007D6297">
        <w:rPr>
          <w:rFonts w:ascii="Garamond" w:hAnsi="Garamond" w:cs="Segoe UI"/>
          <w:color w:val="0D0D0D"/>
          <w:sz w:val="28"/>
          <w:szCs w:val="28"/>
          <w:shd w:val="clear" w:color="auto" w:fill="FFFFFF"/>
        </w:rPr>
        <w:t xml:space="preserve"> Para facilitar a compreensão e a utilização da aplicação, criámos um </w:t>
      </w:r>
      <w:proofErr w:type="spellStart"/>
      <w:r w:rsidR="000D1BFC" w:rsidRPr="007D6297">
        <w:rPr>
          <w:rFonts w:ascii="Garamond" w:hAnsi="Garamond" w:cs="Segoe UI"/>
          <w:color w:val="0D0D0D"/>
          <w:sz w:val="28"/>
          <w:szCs w:val="28"/>
          <w:shd w:val="clear" w:color="auto" w:fill="FFFFFF"/>
        </w:rPr>
        <w:t>Livescript</w:t>
      </w:r>
      <w:proofErr w:type="spellEnd"/>
      <w:r w:rsidR="000D1BFC" w:rsidRPr="007D6297">
        <w:rPr>
          <w:rFonts w:ascii="Garamond" w:hAnsi="Garamond" w:cs="Segoe UI"/>
          <w:color w:val="0D0D0D"/>
          <w:sz w:val="28"/>
          <w:szCs w:val="28"/>
          <w:shd w:val="clear" w:color="auto" w:fill="FFFFFF"/>
        </w:rPr>
        <w:t xml:space="preserve"> que nos permite ter campos de inserção de dados juntamente com o código utilizado</w:t>
      </w:r>
      <w:r w:rsidR="00C346C8" w:rsidRPr="007D6297">
        <w:rPr>
          <w:rFonts w:ascii="Garamond" w:hAnsi="Garamond" w:cs="Segoe UI"/>
          <w:color w:val="0D0D0D"/>
          <w:sz w:val="28"/>
          <w:szCs w:val="28"/>
          <w:shd w:val="clear" w:color="auto" w:fill="FFFFFF"/>
        </w:rPr>
        <w:t xml:space="preserve">. Na execução do </w:t>
      </w:r>
      <w:proofErr w:type="spellStart"/>
      <w:r w:rsidR="00C346C8" w:rsidRPr="007D6297">
        <w:rPr>
          <w:rFonts w:ascii="Garamond" w:hAnsi="Garamond" w:cs="Segoe UI"/>
          <w:color w:val="0D0D0D"/>
          <w:sz w:val="28"/>
          <w:szCs w:val="28"/>
          <w:shd w:val="clear" w:color="auto" w:fill="FFFFFF"/>
        </w:rPr>
        <w:t>livescript</w:t>
      </w:r>
      <w:proofErr w:type="spellEnd"/>
      <w:r w:rsidR="00C346C8" w:rsidRPr="007D6297">
        <w:rPr>
          <w:rFonts w:ascii="Garamond" w:hAnsi="Garamond" w:cs="Segoe UI"/>
          <w:color w:val="0D0D0D"/>
          <w:sz w:val="28"/>
          <w:szCs w:val="28"/>
          <w:shd w:val="clear" w:color="auto" w:fill="FFFFFF"/>
        </w:rPr>
        <w:t xml:space="preserve"> podemos ver os dados finais do </w:t>
      </w:r>
      <w:r w:rsidR="007D6297" w:rsidRPr="007D6297">
        <w:rPr>
          <w:rFonts w:ascii="Garamond" w:hAnsi="Garamond" w:cs="Segoe UI"/>
          <w:color w:val="0D0D0D"/>
          <w:sz w:val="28"/>
          <w:szCs w:val="28"/>
          <w:shd w:val="clear" w:color="auto" w:fill="FFFFFF"/>
        </w:rPr>
        <w:t>cálculo</w:t>
      </w:r>
      <w:r w:rsidR="00C346C8" w:rsidRPr="007D6297">
        <w:rPr>
          <w:rFonts w:ascii="Garamond" w:hAnsi="Garamond" w:cs="Segoe UI"/>
          <w:color w:val="0D0D0D"/>
          <w:sz w:val="28"/>
          <w:szCs w:val="28"/>
          <w:shd w:val="clear" w:color="auto" w:fill="FFFFFF"/>
        </w:rPr>
        <w:t xml:space="preserve"> do PVI através de todos os métodos numéricos implementados graficamente e numericamente através de uma tabela.  </w:t>
      </w:r>
    </w:p>
    <w:p w14:paraId="403D513E" w14:textId="0C1DE8C3" w:rsidR="000D1BFC" w:rsidRPr="007D6297" w:rsidRDefault="000D1BFC" w:rsidP="00506D42">
      <w:pPr>
        <w:rPr>
          <w:rFonts w:ascii="Garamond" w:hAnsi="Garamond"/>
          <w:sz w:val="28"/>
          <w:szCs w:val="28"/>
        </w:rPr>
      </w:pPr>
      <w:r w:rsidRPr="007D6297">
        <w:rPr>
          <w:rFonts w:ascii="Garamond" w:hAnsi="Garamond"/>
          <w:noProof/>
          <w:sz w:val="28"/>
          <w:szCs w:val="28"/>
        </w:rPr>
        <w:drawing>
          <wp:inline distT="0" distB="0" distL="0" distR="0" wp14:anchorId="727744DF" wp14:editId="7B72F243">
            <wp:extent cx="5400040" cy="1901190"/>
            <wp:effectExtent l="0" t="0" r="0" b="3810"/>
            <wp:docPr id="500317965" name="Imagem 1" descr="Uma imagem com texto, diagrama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7965" name="Imagem 1" descr="Uma imagem com texto, diagrama, file, Gráfic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ECCB" w14:textId="0B7A75E1" w:rsidR="007937CB" w:rsidRPr="007D6297" w:rsidRDefault="00506D42" w:rsidP="00506D42">
      <w:pPr>
        <w:rPr>
          <w:rFonts w:ascii="Garamond" w:hAnsi="Garamond"/>
          <w:sz w:val="28"/>
          <w:szCs w:val="28"/>
          <w:u w:val="single"/>
        </w:rPr>
      </w:pPr>
      <w:r w:rsidRPr="007D6297">
        <w:rPr>
          <w:rFonts w:ascii="Garamond" w:hAnsi="Garamond"/>
          <w:sz w:val="28"/>
          <w:szCs w:val="28"/>
        </w:rPr>
        <w:t>Aplicação: A aplicação final reúne todas as partes do projeto numa interface amigável e funcional. Os utilizadores podem facilmente inserir os parâmetros do problema, selecionar o método de resolução desejado e visualizar os resultados</w:t>
      </w:r>
      <w:r w:rsidR="00F01490" w:rsidRPr="007D6297">
        <w:rPr>
          <w:rFonts w:ascii="Garamond" w:hAnsi="Garamond"/>
          <w:sz w:val="28"/>
          <w:szCs w:val="28"/>
        </w:rPr>
        <w:t xml:space="preserve"> graficamente e em formato de tabela</w:t>
      </w:r>
      <w:r w:rsidRPr="007D6297">
        <w:rPr>
          <w:rFonts w:ascii="Garamond" w:hAnsi="Garamond"/>
          <w:sz w:val="28"/>
          <w:szCs w:val="28"/>
        </w:rPr>
        <w:t xml:space="preserve"> de forma clara e concisa, tornando o processo de resolução de </w:t>
      </w:r>
      <w:proofErr w:type="spellStart"/>
      <w:r w:rsidRPr="007D6297">
        <w:rPr>
          <w:rFonts w:ascii="Garamond" w:hAnsi="Garamond"/>
          <w:sz w:val="28"/>
          <w:szCs w:val="28"/>
        </w:rPr>
        <w:t>PVI's</w:t>
      </w:r>
      <w:proofErr w:type="spellEnd"/>
      <w:r w:rsidRPr="007D6297">
        <w:rPr>
          <w:rFonts w:ascii="Garamond" w:hAnsi="Garamond"/>
          <w:sz w:val="28"/>
          <w:szCs w:val="28"/>
        </w:rPr>
        <w:t xml:space="preserve"> acessível e eficiente.</w:t>
      </w:r>
      <w:r w:rsidR="00C346C8" w:rsidRPr="007D6297">
        <w:rPr>
          <w:rFonts w:ascii="Garamond" w:hAnsi="Garamond"/>
          <w:sz w:val="28"/>
          <w:szCs w:val="28"/>
        </w:rPr>
        <w:t xml:space="preserve"> A aplicação é contruída ainda com um menu onde podemos </w:t>
      </w:r>
      <w:proofErr w:type="spellStart"/>
      <w:r w:rsidR="00C346C8" w:rsidRPr="007D6297">
        <w:rPr>
          <w:rFonts w:ascii="Garamond" w:hAnsi="Garamond"/>
          <w:sz w:val="28"/>
          <w:szCs w:val="28"/>
        </w:rPr>
        <w:t>acessar</w:t>
      </w:r>
      <w:proofErr w:type="spellEnd"/>
      <w:r w:rsidR="00C346C8" w:rsidRPr="007D6297">
        <w:rPr>
          <w:rFonts w:ascii="Garamond" w:hAnsi="Garamond"/>
          <w:sz w:val="28"/>
          <w:szCs w:val="28"/>
        </w:rPr>
        <w:t xml:space="preserve"> a um relatório sobre a aplicação, uma página web e ainda aos desenvolvedores da aplicação.</w:t>
      </w:r>
    </w:p>
    <w:p w14:paraId="4AC5336D" w14:textId="2B25A5D5" w:rsidR="000D1BFC" w:rsidRPr="007D6297" w:rsidRDefault="000D1BFC" w:rsidP="00506D42">
      <w:pPr>
        <w:rPr>
          <w:rFonts w:ascii="Garamond" w:hAnsi="Garamond"/>
          <w:sz w:val="28"/>
          <w:szCs w:val="28"/>
        </w:rPr>
      </w:pPr>
      <w:r w:rsidRPr="007D6297">
        <w:rPr>
          <w:rFonts w:ascii="Garamond" w:hAnsi="Garamond"/>
          <w:noProof/>
          <w:sz w:val="28"/>
          <w:szCs w:val="28"/>
        </w:rPr>
        <w:lastRenderedPageBreak/>
        <w:drawing>
          <wp:inline distT="0" distB="0" distL="0" distR="0" wp14:anchorId="5E57B504" wp14:editId="29332484">
            <wp:extent cx="5400040" cy="3977640"/>
            <wp:effectExtent l="0" t="0" r="0" b="3810"/>
            <wp:docPr id="1208875469" name="Imagem 1" descr="Uma imagem com texto, captura de ecrã, diagram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5469" name="Imagem 1" descr="Uma imagem com texto, captura de ecrã, diagrama, númer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0051" w14:textId="229B1398" w:rsidR="00F01490" w:rsidRPr="007D6297" w:rsidRDefault="00F01490" w:rsidP="00F01490">
      <w:pPr>
        <w:tabs>
          <w:tab w:val="left" w:pos="6060"/>
        </w:tabs>
        <w:rPr>
          <w:rFonts w:ascii="Garamond" w:hAnsi="Garamond"/>
          <w:sz w:val="28"/>
          <w:szCs w:val="28"/>
        </w:rPr>
      </w:pPr>
      <w:r w:rsidRPr="007D6297">
        <w:rPr>
          <w:rFonts w:ascii="Garamond" w:hAnsi="Garamond"/>
          <w:sz w:val="28"/>
          <w:szCs w:val="28"/>
        </w:rPr>
        <w:tab/>
      </w:r>
    </w:p>
    <w:p w14:paraId="1633DEAF" w14:textId="77777777" w:rsidR="00F01490" w:rsidRPr="007D6297" w:rsidRDefault="00F01490" w:rsidP="00F01490">
      <w:pPr>
        <w:tabs>
          <w:tab w:val="left" w:pos="6060"/>
        </w:tabs>
        <w:rPr>
          <w:rFonts w:ascii="Garamond" w:hAnsi="Garamond"/>
          <w:sz w:val="28"/>
          <w:szCs w:val="28"/>
        </w:rPr>
      </w:pPr>
    </w:p>
    <w:sectPr w:rsidR="00F01490" w:rsidRPr="007D6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CB"/>
    <w:rsid w:val="000D1BFC"/>
    <w:rsid w:val="00167DDE"/>
    <w:rsid w:val="00233562"/>
    <w:rsid w:val="002D447D"/>
    <w:rsid w:val="002F0B15"/>
    <w:rsid w:val="00506D42"/>
    <w:rsid w:val="007937CB"/>
    <w:rsid w:val="007D6297"/>
    <w:rsid w:val="00C346C8"/>
    <w:rsid w:val="00F0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8910"/>
  <w15:chartTrackingRefBased/>
  <w15:docId w15:val="{2ECA454C-701D-44AD-A160-B2C4F09E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490"/>
  </w:style>
  <w:style w:type="paragraph" w:styleId="Ttulo1">
    <w:name w:val="heading 1"/>
    <w:basedOn w:val="Normal"/>
    <w:next w:val="Normal"/>
    <w:link w:val="Ttulo1Carter"/>
    <w:uiPriority w:val="9"/>
    <w:qFormat/>
    <w:rsid w:val="00793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93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93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93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93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93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93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93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93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93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93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93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937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937C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937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937C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937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937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93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93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93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93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93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937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37C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937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93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937C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93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455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Gouveia Filipe</dc:creator>
  <cp:keywords/>
  <dc:description/>
  <cp:lastModifiedBy>Tiago Gouveia Filipe</cp:lastModifiedBy>
  <cp:revision>4</cp:revision>
  <dcterms:created xsi:type="dcterms:W3CDTF">2024-04-23T15:38:00Z</dcterms:created>
  <dcterms:modified xsi:type="dcterms:W3CDTF">2024-04-24T22:48:00Z</dcterms:modified>
</cp:coreProperties>
</file>