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32933 RESEARCH PROJECT · SPRING 2026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0B2545"/>
          <w:sz w:val="56"/>
        </w:rPr>
        <w:t>MMDocRAG 研究手册</w:t>
      </w:r>
    </w:p>
    <w:p>
      <w:pPr>
        <w:spacing w:after="100"/>
        <w:jc w:val="center"/>
      </w:pPr>
      <w:r>
        <w:rPr>
          <w:rFonts w:ascii="Calibri" w:hAnsi="Calibri" w:eastAsia="Microsoft YaHei"/>
          <w:color w:val="1F4D78"/>
          <w:sz w:val="28"/>
        </w:rPr>
        <w:t>Claude 实验记录的通俗解读、审计结论与下一步 Roadmap</w:t>
      </w:r>
    </w:p>
    <w:p>
      <w:pPr>
        <w:spacing w:after="480"/>
        <w:jc w:val="center"/>
      </w:pPr>
      <w:r>
        <w:rPr>
          <w:rFonts w:ascii="Calibri" w:hAnsi="Calibri" w:eastAsia="Microsoft YaHei"/>
          <w:i/>
          <w:color w:val="667085"/>
          <w:sz w:val="22"/>
        </w:rPr>
        <w:t>面向检索层 Adaptive Multimodal Document RAG</w:t>
      </w:r>
    </w:p>
    <w:p>
      <w:pPr>
        <w:spacing w:before="640" w:after="80"/>
        <w:jc w:val="center"/>
      </w:pPr>
      <w:r>
        <w:rPr>
          <w:rFonts w:ascii="Calibri" w:hAnsi="Calibri" w:eastAsia="Microsoft YaHei"/>
          <w:color w:val="667085"/>
          <w:sz w:val="21"/>
        </w:rPr>
        <w:t>用途：个人理解、研究规划、与 Claude Code 协作交接</w:t>
      </w:r>
    </w:p>
    <w:p>
      <w:pPr>
        <w:spacing w:after="80"/>
        <w:jc w:val="center"/>
      </w:pPr>
      <w:r>
        <w:rPr>
          <w:rFonts w:ascii="Calibri" w:hAnsi="Calibri" w:eastAsia="Microsoft YaHei"/>
          <w:color w:val="667085"/>
          <w:sz w:val="21"/>
        </w:rPr>
        <w:t>版本：2026-08-25 · 基于 E1–E28 与独立代码审计</w:t>
      </w:r>
    </w:p>
    <w:p>
      <w:pPr>
        <w:jc w:val="center"/>
      </w:pPr>
      <w:r>
        <w:rPr>
          <w:rFonts w:ascii="Calibri" w:hAnsi="Calibri" w:eastAsia="Microsoft YaHei"/>
          <w:i/>
          <w:color w:val="7A5A00"/>
          <w:sz w:val="19"/>
        </w:rPr>
        <w:t>注意：这是一份研究手册，不是最终论文稿。旧实验标题与修正后结论会明确分开。</w:t>
      </w:r>
    </w:p>
    <w:p>
      <w:r>
        <w:br w:type="page"/>
      </w:r>
    </w:p>
    <w:p>
      <w:pPr>
        <w:pStyle w:val="Heading1"/>
      </w:pPr>
      <w:r>
        <w:t>如何使用这份手册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先记住一句话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目前最可信的正面结果不是逐题 Adaptive Router，而是一个更强的静态检索流水线：在文本证据和图片的 VLM 描述中分别融合 BM25 与 BGE-small，再使用接近均衡的固定文本/图片配额。它在 MMDocRAG 内部交叉验证中提高了 Evidence Recall，但尚未在全新数据或论文原版模型上确认。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第一次阅读：先看“系统地图”“术语与指标”“一页结论”和最后的 Roadmap。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准备向导师汇报：重点看“当前能写进报告的结论”“不能写得太强的结论”和主结果表。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准备让 Claude Code 继续工作：直接使用 Roadmap 中每个 Phase 的输入、输出和停止条件。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复查旧实验：在“E1–E28 通俗台账”中按实验编号查找，不要只看原 notebook 的标题。</w:t>
      </w:r>
    </w:p>
    <w:p>
      <w:pPr>
        <w:pStyle w:val="Heading2"/>
      </w:pPr>
      <w:r>
        <w:t>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系统地图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MMDocRAG 的检索层与生成层分别在做什么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数据与证据模型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dev/evaluation、gold、candidate、canonical ID、chunk 映射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候选池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池和自建池有什么区别，为什么不是两个独立数据集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检索方法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BM25、BGE-small、ColQwen、RRF 和固定配额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Recall@k、F1、AUC、R²、kappa、CI、oracle、regret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实验台账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E1–E28 的问题、做法、结果和结论边界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Roadmap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从冻结基线到外部确认、Adaptive、Dynamic Top-k 和生成端</w:t>
            </w:r>
          </w:p>
        </w:tc>
      </w:tr>
    </w:tbl>
    <w:p>
      <w:pPr>
        <w:spacing w:after="0"/>
      </w:pPr>
    </w:p>
    <w:p>
      <w:pPr>
        <w:pStyle w:val="Heading1"/>
      </w:pPr>
      <w:r>
        <w:t>一页结论：项目现在走到哪里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当前项目故事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先建立了可复现的数据和证据映射；随后发现简单的生成输入模态路由、检索器二选一和预算预测都没有可靠超过强静态基线；同时得到一个正面静态结果：BM25–BGE RRF 融合在紧预算下提高证据召回。下一步不是继续堆 Router，而是先把论文式基线、完整图片池和外部确认补齐，再尝试以 regret 和安全回退为目标的 Adaptive 方法。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5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一句话解释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数据地基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较稳固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evidence、gold 映射、OCR 与评测对齐基本可用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生成输入层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负结果（窄）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当前 question-only 轻量 Router 未可靠超过模型级固定输入模式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检索器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未超过 RRF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正确标签重做后优于固定单检索器的符号为正，但 CI 跨 0；仍显著低于 RRF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预算分配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空间小且平坦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真实 regret 上界约 0.069–0.074；约 79% 问题上固定配额已最优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粒度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仅完成文本 BM25 pilot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发现 Recall@k 会偏袒粗 chunk；尚未完成视觉、Dense 和生成端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静态 RRF 主结果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正面、内部稳健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内部 document-grouped OOF 结果显著；仍缺全新数据和论文原版模型</w:t>
            </w:r>
          </w:p>
        </w:tc>
      </w:tr>
    </w:tbl>
    <w:p>
      <w:pPr>
        <w:spacing w:after="0"/>
      </w:pPr>
    </w:p>
    <w:p>
      <w:pPr>
        <w:pStyle w:val="Heading2"/>
      </w:pPr>
      <w:r>
        <w:t>当前最重要的主结果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850"/>
        <w:gridCol w:w="1700"/>
        <w:gridCol w:w="1200"/>
        <w:gridCol w:w="23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池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预算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本地论文式对照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OOF 新流水线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Δ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文档级 95% CI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0.6537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0.7145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+0.0608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[+0.0471,+0.0748]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0.7862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0.8166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+0.0304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[+0.0192,+0.0415]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0.6786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0.7328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+0.0541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[+0.0402,+0.0689]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0.8196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0.8465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+0.0269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[+0.0170,+0.0367]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如何读这张表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例如自建池 k=10 的 0.6537→0.7145，表示平均每题被找回的 gold evidence 比例提高了约 6.1 个百分点；它不是“答案正确率提高 6.1%”。四个数字可由当前脚本复算，但“完全无选择泄漏的最终确认”仍过强，因为方法家族和配置空间此前已在同一 2,000 题上反复开发。</w:t>
            </w:r>
          </w:p>
        </w:tc>
      </w:tr>
    </w:tbl>
    <w:p>
      <w:pPr>
        <w:spacing w:after="0"/>
      </w:pPr>
    </w:p>
    <w:p>
      <w:pPr>
        <w:pStyle w:val="Heading1"/>
      </w:pPr>
      <w:r>
        <w:t>系统地图：先分清检索层与生成层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原始 PDF 与页面图片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正文、表格、图表、图片、版面结构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候选证据池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文本 chunks + 图片证据（图片本身或其 VLM 描述）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检索层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从整篇已知文档的候选池中找到 top-k；主要指标是 Evidence Recall@k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生成输入层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把 top-k 证据作为文本、图片或两者一起喂给 LLM/VLM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回答与引用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生成答案、选择 quote/citation；评价 Answer F1、Citation F1、Faithfulness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与你的 RQ 的关系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你的核心问题是检索层：如何更准确、更省成本地找到 top-k。E8–E12 的 pure-text/multimodal Router 位于证据已经给定之后，只决定怎么喂给生成模型；它是旁线，不应取代检索层主线。</w:t>
            </w:r>
          </w:p>
        </w:tc>
      </w:tr>
    </w:tbl>
    <w:p>
      <w:pPr>
        <w:spacing w:after="0"/>
      </w:pPr>
    </w:p>
    <w:p>
      <w:pPr>
        <w:pStyle w:val="Heading2"/>
      </w:pPr>
      <w:r>
        <w:t>MMDocRAG 的 QA、split 与 label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问题记录包含：</w:t>
      </w:r>
      <w:r>
        <w:rPr>
          <w:rFonts w:ascii="Calibri" w:hAnsi="Calibri" w:eastAsia="Microsoft YaHei"/>
        </w:rPr>
        <w:t>问题文本、目标文档、gold answer、gold evidence/quotes，以及设置相关的候选证据。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训练目标可以是：</w:t>
      </w:r>
      <w:r>
        <w:rPr>
          <w:rFonts w:ascii="Calibri" w:hAnsi="Calibri" w:eastAsia="Microsoft YaHei"/>
        </w:rPr>
        <w:t>生成 gold answer 并正确引用 gold evidence；但检索实验只使用问题和 gold evidence 身份计算召回，不训练答案生成。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本项目需要注意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dev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开发/调参/有时也作为 SFT 来源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约 2,055 题；不是天然等同于最终测试集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官方评价集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2,000 题；已被本项目多次观察，不能继续当全新确认集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train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仓库中的训练/SFT 数据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主要来自 dev 的任务转换或重复，并非一个独立新问题池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document-disjoint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按文档重新分组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避免同一 PDF 的问题同时出现在训练和测试；官方 dev/evaluation 本身并非文档互斥</w:t>
            </w:r>
          </w:p>
        </w:tc>
      </w:tr>
    </w:tbl>
    <w:p>
      <w:pPr>
        <w:spacing w:after="0"/>
      </w:pPr>
    </w:p>
    <w:p>
      <w:pPr>
        <w:pStyle w:val="Heading2"/>
      </w:pPr>
      <w:r>
        <w:t>Text-only、Visual-only、Both 是什么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00"/>
        <w:gridCol w:w="40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数据分布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Text-only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 全部是文字证据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仅 5 题，无法单独支撑三分类 Router 的统计结论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Visual-only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 全部是图、表、图表或视觉区域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758 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Both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回答同时需要文字和视觉证据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1,237 题，占 61.9%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为什么二选一不自然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多数问题是 Both。若 Router 强制只走文本或只走视觉，会先天丢掉另一类证据。更合理的动作不是二选一，而是决定两个分支各拿多少预算，或直接使用强静态融合。</w:t>
            </w:r>
          </w:p>
        </w:tc>
      </w:tr>
    </w:tbl>
    <w:p>
      <w:pPr>
        <w:spacing w:after="0"/>
      </w:pPr>
    </w:p>
    <w:p>
      <w:pPr>
        <w:pStyle w:val="Heading1"/>
      </w:pPr>
      <w:r>
        <w:t>证据模型：为什么改 chunk 后 QA 仍然能用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局部标签的问题：</w:t>
      </w:r>
      <w:r>
        <w:rPr>
          <w:rFonts w:ascii="Calibri" w:hAnsi="Calibri" w:eastAsia="Microsoft YaHei"/>
        </w:rPr>
        <w:t>text5/image7 只是某一道题当前候选列表中的第几个；换 C15/C20、top-k 或检索器后，编号会变化。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Canonical identity：</w:t>
      </w:r>
      <w:r>
        <w:rPr>
          <w:rFonts w:ascii="Calibri" w:hAnsi="Calibri" w:eastAsia="Microsoft YaHei"/>
        </w:rPr>
        <w:t>使用 doc_name + page_id + layout_id 构造稳定证据身份，将官方 gold、候选证据和自建 chunk 对齐。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结论：</w:t>
      </w:r>
      <w:r>
        <w:rPr>
          <w:rFonts w:ascii="Calibri" w:hAnsi="Calibri" w:eastAsia="Microsoft YaHei"/>
        </w:rPr>
        <w:t>可以修改 chunk。必须做的是让新 chunk 映射回同一个 canonical gold evidence；不能继续用 text5/image7 当全局主键。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50"/>
        <w:gridCol w:w="1900"/>
        <w:gridCol w:w="381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关卡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映射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意义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Gate 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 gold→(文档,页,layout)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21,978/21,978，可解析率 100%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证明官方两档设置可归一到稳定证据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Gate 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text gold→自建 chunks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约 98.63% 映射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剩余未映射必须在 recall 中计为 miss，而不能删除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OCR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低文本页→可检索文字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无文字页显著减少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改善语料，同时推翻“视觉证据天然不可达”的早期论据</w:t>
            </w:r>
          </w:p>
        </w:tc>
      </w:tr>
    </w:tbl>
    <w:p>
      <w:pPr>
        <w:spacing w:after="0"/>
      </w:pPr>
    </w:p>
    <w:p>
      <w:pPr>
        <w:pStyle w:val="Heading1"/>
      </w:pPr>
      <w:r>
        <w:t>候选池：canonical 池与自建池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先区分 pool 与 top-k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候选池是检索前所有可选证据；top-k 是检索后真正返回给下游的少量证据。两个系统必须在同一候选池、同一预算下比较才公平。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50"/>
        <w:gridCol w:w="2200"/>
        <w:gridCol w:w="28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池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怎么构建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大致规模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优点与限制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 池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官方 C15/C20 候选列表的并集，经稳定 ID 去重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约 1.9 万文本证据 + 约 6.5 千图片证据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与 gold 对齐可靠，但不是完整文档语料；带有官方预筛选影响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从原始 PDF 重抽文字、OCR 并重新切 chunk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约 9 万文本 chunks；图片侧仍沿用同一批约 6.5 千图片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文本侧更接近真实大池，但视觉侧仍不完整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为什么要跑两个池：</w:t>
      </w:r>
      <w:r>
        <w:rPr>
          <w:rFonts w:ascii="Calibri" w:hAnsi="Calibri" w:eastAsia="Microsoft YaHei"/>
        </w:rPr>
        <w:t>检查提升是否只来自某一种文本池构造。两个池的文字:图片比例差异很大，若方向一致，说明对文本池规模有一定稳健性。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为什么不是两次独立复现：</w:t>
      </w:r>
      <w:r>
        <w:rPr>
          <w:rFonts w:ascii="Calibri" w:hAnsi="Calibri" w:eastAsia="Microsoft YaHei"/>
        </w:rPr>
        <w:t>两者共用相同 2,000 道题、gold、文档和不完整图片侧，只能称为两种 pool-construction sensitivity analyses。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图片覆盖边界：</w:t>
      </w:r>
      <w:r>
        <w:rPr>
          <w:rFonts w:ascii="Calibri" w:hAnsi="Calibri" w:eastAsia="Microsoft YaHei"/>
        </w:rPr>
        <w:t>当前审计口径中，220 篇 evaluation 文档约有 13,999 张可索引图片，两个池只覆盖约 6,504 张；约 54% 从未进入任何实验池。</w:t>
      </w:r>
    </w:p>
    <w:p>
      <w:pPr>
        <w:pStyle w:val="Heading1"/>
      </w:pPr>
      <w:r>
        <w:t>检索器：BM25、BGE、ColQwen 与 RRF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900"/>
        <w:gridCol w:w="31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擅长什么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本项目边界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文本关键词检索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精确词、年份、数字、专名、表格字段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不能直接看图片像素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BGE-small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文本 Dense Retriever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把问题和证据转成向量，按语义相似度排序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本项目使用 bge-small-en-v1.5，不是论文 bge-large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ColQwen2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视觉 Dense Retriever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直接根据问题与图片像素做 late-interaction 排名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本地为 v1.0，不是论文 v0.1；图片池和裁剪粒度也不同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RRF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排名融合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将 BM25 与 BGE 的名次合并，不要求原始分数同尺度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无训练，但仍要冻结融合常数与候选池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RRF 公式：</w:t>
      </w:r>
      <w:r>
        <w:rPr>
          <w:rFonts w:ascii="Calibri" w:hAnsi="Calibri" w:eastAsia="Microsoft YaHei"/>
        </w:rPr>
        <w:t>RRF(d)=Σ 1/(C+rank_i(d))。证据在任一检索器排名高，或在两者都排名不错，融合后更容易进入 top-k。</w:t>
      </w:r>
    </w:p>
    <w:p>
      <w:pPr>
        <w:pStyle w:val="Heading2"/>
      </w:pPr>
      <w:r>
        <w:t>“模态内 BM25+BGE RRF”到底是什么意思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文本分支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真实文本 chunks → BM25 排名 + BGE-small 排名 → RRF 文本榜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图片描述分支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图片的 VLM 文字描述 → BM25 排名 + BGE-small 排名 → RRF 图片榜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固定配额合并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例如 k=10：4 条文本 + 6 张图片；k=20：大约一半一半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计算 Evidence Recall@k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用返回证据的 canonical ID 与 gold evidence 对照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最容易误解的地方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这里图片分支的 BM25 和 BGE 都没有看图片像素；它们搜索的是 VLM 已经写好的图片描述，找到描述后再返回对应图片。因此应称 image-description retrieval。只有 ColQwen 分支才是 raw-pixel visual retrieval。</w:t>
            </w:r>
          </w:p>
        </w:tc>
      </w:tr>
    </w:tbl>
    <w:p>
      <w:pPr>
        <w:spacing w:after="0"/>
      </w:pPr>
    </w:p>
    <w:p>
      <w:pPr>
        <w:pStyle w:val="Heading1"/>
      </w:pPr>
      <w:r>
        <w:t>指标词典：数字应该怎样读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50"/>
        <w:gridCol w:w="36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Evidence Recall@k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top-k 找回的 gold evidence 比例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越高越好；不是答案正确率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Precision@k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top-k 中有多少是真正相关证据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与 Recall 共同判断噪声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F1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精确率与召回率的调和平均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先确认是 answer、citation 还是 quote F1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Δ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新方法−基线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正数是提升；要同时看 CI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95% CI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效应的不确定区间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差值 CI 不含 0 才通常称为显著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AUC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Router 排序两类结果的能力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0.5≈随机，1=完美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R²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连续目标的可预测程度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0=等于猜均值；负数更差；0.136≈解释 13.6% 变化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Cohen's kappa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不同模型/标注者超出偶然的一致性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0≈随机，1=完全一致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Oracle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偷看真实结果后逐题选最优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不可部署；只是上界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Regret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固定/预测策略相对逐题 Oracle 损失多少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比在并列情况下硬造唯一标签更稳健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Bootstrap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重复重采样估计 CI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同文档题相关，应按文档 cluster 重采样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Out-of-fold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每题由未使用该题选择配置的折评分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降低脚本内选择偏差，但不能抹去研究者此前看过数据的影响</w:t>
            </w:r>
          </w:p>
        </w:tc>
      </w:tr>
    </w:tbl>
    <w:p>
      <w:pPr>
        <w:spacing w:after="0"/>
      </w:pPr>
    </w:p>
    <w:p>
      <w:pPr>
        <w:pStyle w:val="Heading2"/>
      </w:pPr>
      <w:r>
        <w:t>如何从数字得到结论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先确认实验层级：检索 Recall、生成 F1 和 Judge 分数不能直接比较倍数。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确认只改变了什么：若同时改变检索器、视觉表示和配额，总 Δ 是流水线提升，不能全归因于某一个组件。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确认对照拿到同样信息：不能让某个基线偷偷使用 gold 模态或测试标签。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确认分母：未映射 gold 应计为 miss，并单独报告 mapping coverage。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确认独立单位：同文档多题要按文档分组切分和 bootstrap。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确认是否真的未见：冻结 test 并不等于没有看过；反复根据 test 改方法后，它只能算 exploratory。</w:t>
      </w:r>
    </w:p>
    <w:p>
      <w:pPr>
        <w:pStyle w:val="Heading1"/>
        <w:pageBreakBefore/>
      </w:pPr>
      <w:r>
        <w:t>E1–E28 通俗实验台账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阅读方法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每条都按“它在问什么—怎么做—看到什么—通俗结论—边界”解释。原 notebook 的强标题不自动等于可成立结论；E28 的修正优先于早期条目。</w:t>
            </w:r>
          </w:p>
        </w:tc>
      </w:tr>
    </w:tbl>
    <w:p>
      <w:pPr>
        <w:spacing w:after="0"/>
      </w:pPr>
    </w:p>
    <w:p>
      <w:pPr>
        <w:pStyle w:val="Heading2"/>
      </w:pPr>
      <w:r>
        <w:t>Phase 0｜评测与工程地基</w:t>
      </w:r>
    </w:p>
    <w:p>
      <w:pPr>
        <w:pStyle w:val="Heading3"/>
      </w:pPr>
      <w:r>
        <w:t>E1｜建立评测复现锚点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本地官方评测代码能否复算论文发布的答案文件？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使用论文发布 response 与 eval_all.py，检查 Gemini 等系统的多项指标是否逐位一致。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至少一个发布配置的 17 项指标可逐位命中。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本地评分口径与发布结果自洽，可以作为代码改动后的回归测试。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没有重新调用模型，也没有重新复现论文检索器；这是评测复算，不是完整实验复现。</w:t>
      </w:r>
    </w:p>
    <w:p>
      <w:pPr>
        <w:pStyle w:val="Heading3"/>
      </w:pPr>
      <w:r>
        <w:t>E2｜修复评测静默截断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预测文件不完整时，评测会不会悄悄在少量样本上给分？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审查 zip(gold, prediction) 和 judge 遍历方式，改为按 q_id join 并显式报告覆盖率。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发现短 prediction 会静默截断；发布的 187 个模型×设置中有 62 个 judge 文件不完整。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必须按身份对齐并报告共同样本数。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只能说发布 judge artifacts 无法构造同底比较，不能推断作者内部计算流程。</w:t>
      </w:r>
    </w:p>
    <w:p>
      <w:pPr>
        <w:pStyle w:val="Heading3"/>
      </w:pPr>
      <w:r>
        <w:t>E3｜工程可复现性整改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环境、GPU、API key、断点续跑是否会妨碍复现？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冻结依赖、移除硬编码 GPU、改环境变量、增加断点续跑和 manifest。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基础运行条件得到改善。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这是必要基础设施，不是论文方法贡献。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当前 E14–E28 的历史 manifest 仍有部分无法完整追溯；不能补写未知字段。</w:t>
      </w:r>
    </w:p>
    <w:p>
      <w:pPr>
        <w:pStyle w:val="Heading2"/>
      </w:pPr>
      <w:r>
        <w:t>Phase 0.5｜Canonical 证据层</w:t>
      </w:r>
    </w:p>
    <w:p>
      <w:pPr>
        <w:pStyle w:val="Heading3"/>
      </w:pPr>
      <w:r>
        <w:t>E4｜证明局部 quote 标签不是证据身份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text5/image7 和 q_id 能否直接作为全局主键？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比较同题 C15/C20 设置及 dev/evaluation 编号。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局部标签字符串仅少量一致，但 canonical 身份可一致；dev/evaluation 的 q_id 会重号。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主键必须包含 split，证据必须使用稳定 canonical ID。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不要把 answer_interleaved 中的局部引用编号当成跨设置固定答案文本。</w:t>
      </w:r>
    </w:p>
    <w:p>
      <w:pPr>
        <w:pStyle w:val="Heading3"/>
      </w:pPr>
      <w:r>
        <w:t>E5｜Gate 1：官方 gold 全量映射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所有 gold quote 能否定位到文档、页和 layout？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构建 questions、settings、evidence、candidates 与 gold mapping 五张表并做往返检查。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21,978/21,978 gold 可解析，跨设置 canonical 身份一致。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官方两档候选可归一到统一证据层。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100% 是官方处理结果之间的映射，不代表都能映射到任意自建 chunk。</w:t>
      </w:r>
    </w:p>
    <w:p>
      <w:pPr>
        <w:pStyle w:val="Heading3"/>
      </w:pPr>
      <w:r>
        <w:t>E6｜Gate 2：gold 映射到自建 chunk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重新切 chunk 后还能否使用原 gold？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从精确子串改为字符 8-gram 覆盖，并补页级/全语料 OCR。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映射率从约 82% 提升到约 98.63%。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可以换 chunk，只要通过稳定证据覆盖评价。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未映射项必须计为 miss；阈值变化要做敏感性报告。</w:t>
      </w:r>
    </w:p>
    <w:p>
      <w:pPr>
        <w:pStyle w:val="Heading3"/>
      </w:pPr>
      <w:r>
        <w:t>E7｜全语料 OCR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扫描页和低文本页能否被文本检索器看见？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RapidOCR 扫描低文本页，将 OCR 与原文本层拼接。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无可用文本页面和完全不可见文档显著减少。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OCR 改善了可检索性。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能找出文字，不等于理解图表关系；也会改变原研究假设。</w:t>
      </w:r>
    </w:p>
    <w:p>
      <w:pPr>
        <w:pStyle w:val="Heading2"/>
      </w:pPr>
      <w:r>
        <w:t>Phase 1A.5｜生成输入层模态路由</w:t>
      </w:r>
    </w:p>
    <w:p>
      <w:pPr>
        <w:pStyle w:val="Heading3"/>
      </w:pPr>
      <w:r>
        <w:t>E8｜Oracle 增益的选择偏差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每题在 pure-text 与 multimodal 中选较好者，是否说明存在很大路由空间？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计算逐题 oracle，并用两个同模态、不同模型的系统做参照。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跨模态 oracle 平均约 +8.7 F1；同模态系统对照也约 +9.0。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取两个含噪测量的较大者本身就产生正增益，oracle 大不等于可路由。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Oracle 仍可作上界，但必须配同族/排列对照并使用 regret。</w:t>
      </w:r>
    </w:p>
    <w:p>
      <w:pPr>
        <w:pStyle w:val="Heading3"/>
      </w:pPr>
      <w:r>
        <w:t>E9｜Question-only 生成输入 Router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只看问题与浅层统计，能否预测应该把图片作为真图还是描述喂给模型？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 19 个模型的成对结果上训练轻量分类器，并检查 AUC、kappa、跨模型迁移和固定策略差值。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原 397 维方案接近随机；不同模型偏好一致性 kappa 均值约 0.038。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 question-only 线性 Router 没有可靠超过每个模型自己的固定输入模式。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不能写成“该属性不存在”或“所有 Router 都不可能”；13 维版本必须区分可部署特征与人工 question_type。</w:t>
      </w:r>
    </w:p>
    <w:p>
      <w:pPr>
        <w:pStyle w:val="Heading3"/>
      </w:pPr>
      <w:r>
        <w:t>E10｜模型级成本—质量选择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不同模型是否值得使用多模态输入？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比较同一模型 pure-text/multimodal 的 F1、token 和 Pareto 前沿。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一些模型多模态更差且更贵；多个供应商 token 口径不一致。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输入模式更像模型级部署决策，而非稳定的通用逐题规则。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Gemini 图片 token 未计入，美元价格未完全核验，跨供应商成本不能直接比。</w:t>
      </w:r>
    </w:p>
    <w:p>
      <w:pPr>
        <w:pStyle w:val="Heading3"/>
      </w:pPr>
      <w:r>
        <w:t>E11–E12｜修正模态标签并让 OCR 推翻原论据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泄漏探针是否识别了真正视觉证据？视觉证据是否结构上不可达？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修正 evidence 类型识别，并在补 OCR 前后重算可达性。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原探针曾只识别 table；补 OCR 后文本不可见问题大幅消失。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研究应基于实际互补性，而不是“图片永远没有文本”的脆弱前提。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后文本可达不代表视觉关系已被正确理解。</w:t>
      </w:r>
    </w:p>
    <w:p>
      <w:pPr>
        <w:pStyle w:val="Heading2"/>
      </w:pPr>
      <w:r>
        <w:t>Phase 1B｜检索层结构与路由</w:t>
      </w:r>
    </w:p>
    <w:p>
      <w:pPr>
        <w:pStyle w:val="Heading3"/>
      </w:pPr>
      <w:r>
        <w:t>E13–E14｜模态效应依赖检索粒度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为什么页级检索看不出文本/视觉差异，而 quote 级能看到？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分别以整页和细粒度 quote/region 为证据单元比较 recall。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整页会把图与周围文字捆在一起，文本检索器可借标题/OCR 找到视觉 gold 页。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报告任何模态结论都必须同时说明证据粒度。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找到正确页不等于找到了图中正确区域，也不等于生成模型看懂图。</w:t>
      </w:r>
    </w:p>
    <w:p>
      <w:pPr>
        <w:pStyle w:val="Heading3"/>
      </w:pPr>
      <w:r>
        <w:t>E15｜长度与池大小混淆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图片 quote 看起来更容易检索，是表示更好还是竞争者更少？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控制长度并分解文字/图片池规模。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部分优势在长度匹配后消失或反向；图片池比文字池小很多。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候选池规模本身会改变 Recall@k，不能直接解释成模态能力。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池级分解是描述性诊断，不替代完整的对照语料实验。</w:t>
      </w:r>
    </w:p>
    <w:p>
      <w:pPr>
        <w:pStyle w:val="Heading3"/>
      </w:pPr>
      <w:r>
        <w:t>E16｜BM25 与 Dense 的证据类型交叉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BM25 与 BGE 对不同证据是否具有互补性？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在同一候选池上按 gold 类型比较逐证据召回。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Dense 对文字 gold 更强，BM25 在部分图片描述设置更强，符号随证据类型翻转。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存在值得融合的词法—语义互补性。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证据条目层 ±0.09 的效应聚合到整题会缩小；不能直接当作 Router 的逐题收益。</w:t>
      </w:r>
    </w:p>
    <w:p>
      <w:pPr>
        <w:pStyle w:val="Heading3"/>
      </w:pPr>
      <w:r>
        <w:t>E17（修正版）｜逐题检索器选择能否超过 RRF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直接预测这道题 Dense 还是 BM25 的 Recall 更高，能否只跑一个检索器却保持质量？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用逐题 regret=Recall(Dense)−Recall(BM25) 作标签和权重，重新训练并与固定及 RRF 比较。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Router 0.7273 对固定 0.7113 为 +0.016，CI 跨 0；对 RRF 0.7551 为 −0.0279，CI 不跨 0。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 Router 的价值是省一次检索，但要牺牲约 0.028 Recall；它没有达到融合质量。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旧 E17 使用 gold 模态标签再写死 visual→BM25/text→Dense，只能否证那条人工策略。</w:t>
      </w:r>
    </w:p>
    <w:p>
      <w:pPr>
        <w:pStyle w:val="Heading3"/>
      </w:pPr>
      <w:r>
        <w:t>E18｜VLM 图片描述与 RapidOCR 表示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图片只做 OCR，是否与 VLM 描述一样适合检索？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同一问题条件化图片池、同一 BM25 下，比较 VLM 描述与裁剪 OCR。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Image-gold Recall@20 约 0.791 对 0.369。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在当前池与表示下，VLM 描述明显优于当前 RapidOCR 文本。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有大量空/不完整结果；不能把全部差距断言为“视觉理解”而非提取质量。</w:t>
      </w:r>
    </w:p>
    <w:p>
      <w:pPr>
        <w:pStyle w:val="Heading2"/>
      </w:pPr>
      <w:r>
        <w:t>Phase 1B.2｜预算分配与可预测性</w:t>
      </w:r>
    </w:p>
    <w:p>
      <w:pPr>
        <w:pStyle w:val="Heading3"/>
      </w:pPr>
      <w:r>
        <w:t>E19（tie-aware 修正版）｜文本/图片预算是否值得逐题调整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总预算 k=20 时，能否预测每题该取多少文字、多少图片？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计算 21 种分配的逐题 Recall 曲线，审计并列最优，改用 oracle−best-fixed regret。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约 97% 问题有多个并列最优配额，中位 16/21；真实 regret 上界约 0.069/0.074，约 79% 问题固定策略已经最优。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目标面非常平坦，可改善空间只集中在约两成问题；应预测安全区间/低 regret，而不是唯一 argmax。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原 +0.173~+0.179 大部分受 argmax 总取最小并列索引影响，已作废。</w:t>
      </w:r>
    </w:p>
    <w:p>
      <w:pPr>
        <w:pStyle w:val="Heading3"/>
      </w:pPr>
      <w:r>
        <w:t>E20｜换大文本池的敏感性分析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预算分配结论是否只由 canonical 小文本池造成？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重建更大的文本 chunk 池，保持同一 QA、gold 和图片侧重跑。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方向大致一致。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结论对文本池规模有一定稳健性。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不是独立复现；视觉池仍相同且不完整。</w:t>
      </w:r>
    </w:p>
    <w:p>
      <w:pPr>
        <w:pStyle w:val="Heading3"/>
      </w:pPr>
      <w:r>
        <w:t>E21–E23｜预测 visual share 的瓶颈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如果按 gold 视觉占比分配有效，能否从问题和首轮检索结果预测这个比例？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比较句向量、检索分数、返回内容统计等特征，并以 R² 与实际 Recall 增益评价。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移除 384 维句向量后，最好 R² 约 0.136；实际分配收益仍接近 0–2%。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输入信号弱、样本少且目标平坦；预测目标改善不一定转化为检索收益。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visual share 是 gold 派生的诊断目标，不必等同于最优行动；优先优化 regret。</w:t>
      </w:r>
    </w:p>
    <w:p>
      <w:pPr>
        <w:pStyle w:val="Heading3"/>
      </w:pPr>
      <w:r>
        <w:t>E24｜ColQwen2 在当前图片池的边界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直接看像素的视觉检索器是否明显优于图片描述检索？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在约 6.5k 的不完整图片池上比较 ColQwen、BM25、BGE 及融合，并扩到全 2,000 题复算。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不同方法在 k=20 接近 0.93；ColQwen 替换图片描述检索的差异 CI 跨 0，配置搜索也未选中它。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当前池规模、裁剪粒度和模型版本下，没有观察到值得额外 GPU 成本的 Recall 优势。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图片池中位每文档仅约 20，k=20 严重饱和；不能推广成“视觉检索无用”。</w:t>
      </w:r>
    </w:p>
    <w:p>
      <w:pPr>
        <w:pStyle w:val="Heading2"/>
      </w:pPr>
      <w:r>
        <w:t>Phase 1C｜粒度、静态栈与审计</w:t>
      </w:r>
    </w:p>
    <w:p>
      <w:pPr>
        <w:pStyle w:val="Heading3"/>
      </w:pPr>
      <w:r>
        <w:t>E25｜粒度 × 预算的评价反转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粗 chunk 还是细 chunk 检索更好？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在文本 gold、BM25 和字符切分下扫描 target-chars，并分别固定 top-k 与固定 word-like budget。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固定 top-k 时粗 chunk 更高；固定预算时排序反转。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Recall@k 会把粗 chunk 携带的额外上下文当成免费收益，跨粒度必须控制上下文成本。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所谓 token 是正则 word-like token，不是 LLM BPE；尚未覆盖 Dense、视觉和生成端。</w:t>
      </w:r>
    </w:p>
    <w:p>
      <w:pPr>
        <w:pStyle w:val="Heading3"/>
      </w:pPr>
      <w:r>
        <w:t>E26｜Small-to-big 与预算量化损失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用细 chunk 排名、返回粗 parent 是否兼得精确排序和完整上下文？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 prefix-stop 与 greedy-skip 的装填规则。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在更真实 greedy 规则下，细粒度和 small-to-big 的优势均不显著，small-to-big 还略低于纯臂。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早期正增益约一半来自“遇到塞不下就停止”的预算量化损失。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仅覆盖特定 t100→t600、BM25 与文本证据，不能封闭全部 RQ3。</w:t>
      </w:r>
    </w:p>
    <w:p>
      <w:pPr>
        <w:pStyle w:val="Heading3"/>
      </w:pPr>
      <w:r>
        <w:t>E27（原版已降级）｜静态 RRF + 均衡配额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所有 Adaptive 路线都不稳定时，固定检索配置本身还能否提高 Recall？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在文本与图片描述分支内分别 RRF(BM25,BGE-small)，再采用较均衡配额。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相对本地 BGE-small surrogate 的多个单切分结果为正。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BM25 与 BGE 的互补性是可信正向线索，尤其在紧预算下。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旧标题“击败论文发布配置、六格全显著”错误：基线身份、统计单位和分母均需修正。</w:t>
      </w:r>
    </w:p>
    <w:p>
      <w:pPr>
        <w:pStyle w:val="Heading3"/>
      </w:pPr>
      <w:r>
        <w:t>E28｜复现性与结论边界审计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E27 及相关负结果是否使用了正确基线、统计单位、分母和学习目标？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加入本地论文式 hybrid、document-cluster CI、未映射 gold=miss、tie-aware regret、正确 retriever outcome 和按文档 OOF 评测。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四个 OOF 主结果可复算；E17 符号被修正；E19 上界缩小；两池与视觉池限制被明确。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项目从“夸大但脆弱”收敛成“内部稳健、边界明确”的正面静态结果加一组有价值的负结果。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当前脚本并非严格的双层 inner-CV，且方法空间此前已用同一 2,000 题开发；应称内部 grouped OOF 稳健性，不称最终无泄漏确认。</w:t>
      </w:r>
    </w:p>
    <w:p>
      <w:r>
        <w:br w:type="page"/>
      </w:r>
    </w:p>
    <w:p>
      <w:pPr>
        <w:pStyle w:val="Heading1"/>
      </w:pPr>
      <w:r>
        <w:t>当前结论的可信度分层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包含哪些结论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A｜较稳固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ID、Gate 1、Gate 2、未映射计 miss、文档分组统计、BM25/BGE 互补、当前内部 OOF 主数字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B｜可报告但须带范围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VLM 描述&gt;当前 OCR、当前小图片池中 ColQwen 无优势、模型级成本质量、文本 BM25 粒度方法学警告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C｜负结果但不能说不可能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生成输入 question-only Router、逐题检索器 Router、预算分配 Router、small-to-big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D｜旧表述应作废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击败论文正式配置、E19 查询特异 +0.179、两个池独立复现、RQ3/RQ4 已完整完成、完全无选择泄漏确认</w:t>
            </w:r>
          </w:p>
        </w:tc>
      </w:tr>
    </w:tbl>
    <w:p>
      <w:pPr>
        <w:spacing w:after="0"/>
      </w:pPr>
    </w:p>
    <w:p>
      <w:pPr>
        <w:pStyle w:val="Heading2"/>
      </w:pPr>
      <w:r>
        <w:t>主结果为什么会提升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词法—语义互补：BM25 抓数字、年份和专名；BGE 抓同义和改写，RRF 减少单一检索器漏证据。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图片描述已把图表内容文字化：VLM 描述常直接包含标题、趋势、数值和关系，BM25/BGE 可高效搜索这些文字。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配额更符合该 benchmark：evaluation 几乎没有纯文本题，大量题需要 Visual 或 Both，官方 7/3、12/8 可能低估图片槽位。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预算越紧越敏感：k=10 时一个错误槽位就可能挤掉 gold；k=20 更接近饱和，提升自然缩小。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文档内检索特别适合 BM25：已知目标文档、候选仅数百条时，数字和专名的精确匹配非常便宜且有效。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4" w:color="FDECEC"/>
              <w:bottom w:val="single" w:sz="4" w:color="FDECEC"/>
              <w:start w:val="single" w:sz="18" w:color="9B1C1C"/>
              <w:end w:val="single" w:sz="4" w:color="FDECEC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</w:rPr>
              <w:t>归因警告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OOF 主比较同时改变了文本检索器、视觉证据表示/检索器和配额，因此总 Δ 是“流水线改进”。必须用消融才能分别归因于 RRF、图片描述和配额，不能把 +0.061 全写成 RRF 的独立贡献。</w:t>
            </w:r>
          </w:p>
        </w:tc>
      </w:tr>
    </w:tbl>
    <w:p>
      <w:pPr>
        <w:spacing w:after="0"/>
      </w:pPr>
    </w:p>
    <w:p>
      <w:pPr>
        <w:pStyle w:val="Heading1"/>
      </w:pPr>
      <w:r>
        <w:t>重新表述研究问题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推荐主问题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Under a fixed evidence budget, can a query- or confidence-aware retrieval policy outperform a strong static lexical–semantic fusion baseline, or match its evidence recall at lower retrieval cost?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5060"/>
        <w:gridCol w:w="230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研究问题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准确问法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RQ1｜强静态基线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在相同候选池和证据预算下，模态内 BM25–BGE RRF 是否稳定优于本地论文式 hybrid？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当前主要正面结果；需外部确认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RQ2｜安全检索器选择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能否只运行 BM25 或 Dense，在显著降低成本的同时把对 RRF 的 regret 控制在可接受范围？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比“路由一定要赢 Recall”更符合当前结果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RQ3｜安全模态预算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能否预测一个低 regret 的文本/图片配额区间，并在不确定时退回固定配额？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避免唯一 argmax 与 97% 并列问题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RQ4｜成本公平的粒度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固定真实 LLM token/image 预算下，粒度或 parent-child 是否改善召回—成本曲线？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当前只完成文本 BM25 pilot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RQ5｜动态 Top-k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能否在保持 Recall/Answer Quality 的条件下降低平均 k？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先做 oracle、排列对照和可预测性 Gate</w:t>
            </w:r>
          </w:p>
        </w:tc>
      </w:tr>
    </w:tbl>
    <w:p>
      <w:pPr>
        <w:spacing w:after="0"/>
      </w:pPr>
    </w:p>
    <w:p>
      <w:pPr>
        <w:pStyle w:val="Heading2"/>
      </w:pPr>
      <w:r>
        <w:t>建议的论文叙事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先复现并审计 MMDocRAG，建立 stable evidence identity 和公平检索评价。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证明单一 Dense 不是足够强的基线；BM25–BGE RRF 在紧预算下带来稳定内部提升。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在强 RRF 面前，简单逐题 Router 的 Recall 优势消失；检索器 Router 只能用质量换成本。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预算目标高度并列且平坦，解释了为什么 unique-label classifier 不合适。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粒度实验显示 Recall@k 自带上下文成本混淆，方法评价必须固定真实上下文预算。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最终贡献是：一个强而廉价的静态基线、一组带对照的负结果、以及一套更严格的 multimodal retrieval 评价协议。</w:t>
      </w:r>
    </w:p>
    <w:p>
      <w:r>
        <w:br w:type="page"/>
      </w:r>
    </w:p>
    <w:p>
      <w:pPr>
        <w:pStyle w:val="Heading1"/>
      </w:pPr>
      <w:r>
        <w:t>研究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总原则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先冻结公平基线和未见评价，再做 Adaptive；先证明检索改进，再花 API 成本做生成端。任何新方法都必须与强静态 RRF 在相同 evidence budget、相同候选池和相同统计单位下比较。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4380"/>
        <w:gridCol w:w="218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关键动作</w:t>
            </w:r>
          </w:p>
        </w:tc>
        <w:tc>
          <w:tcPr>
            <w:tcW w:type="dxa" w:w="2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冻结当前状态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提交/快照代码；保存模型 revision、池 hash、split、逐题排名和 CI；给所有结论标 exploratory/internal OOF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任何数字可从 manifest 一键复算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B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补公平论文式基线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BGE-large-en-v1.5 + ColQwen2-v0.1；明确 page/region；构建 13,999 张完整视觉索引；未映射 gold=miss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得到真正可命名的 paper-style reproduction 或说明无法完全复现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确认静态主结果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冻结 RRF 公式、C、配额和粒度；在未参与开发的数据上一次性评价；优先 MMLongBench-Doc 或预注册新文档折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主 Δ 的文档级 CI 稳定为正，或如实降级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安全 Adaptive Router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目标改为 per-query regret/安全区间；特征使用首轮分数差、rank overlap、score gap、池规模、证据充分性；高不确定时退回固定 RRF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超过 RRF，或在 Recall 下降≤预设阈值时显著降低检索成本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Dynamic Top-k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先画每题 Recall–k 曲线并做 permuted-oracle；预测最小充分 k；采用 cost-aware loss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在相同 Answer/Recall 下减少平均 k 和生成上下文成本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生成端确认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只对冻结的 baseline 与最终方法跑同一 LLM/VLM；评价 Answer F1、Citation/Quote F1、Faithfulness、token/image 与 latency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证明 retrieval Δ 是否传导到最终答案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写作与答辩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结果表、失败案例、成本曲线、限制、可复现命令；把正面与负面结果组成一个统一故事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报告不依赖夸大标题，所有结论有证据等级</w:t>
            </w:r>
          </w:p>
        </w:tc>
      </w:tr>
    </w:tbl>
    <w:p>
      <w:pPr>
        <w:spacing w:after="0"/>
      </w:pPr>
    </w:p>
    <w:p>
      <w:pPr>
        <w:pStyle w:val="Heading2"/>
      </w:pPr>
      <w:r>
        <w:t>Roadmap 的推荐执行顺序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本周先做 Phase A：不要再改算法，先把当前结果、代码和环境冻结。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随后做 Phase B：论文原版模型/版本和完整视觉池是当前最大的公平性缺口。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Phase C 是论文级可信度 Gate：没有全新数据，当前只能写 internal validation。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只有在 Phase B/C 稳定后才进入 Phase D；否则 Router 会围绕错误基线继续调参。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Dynamic Top-k 放在安全 Router 之后，因为它同样需要先证明逐题最小 k 可预测。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生成 API 最后跑：检索方案冻结后一次性比较，避免反复花钱和再次选择泄漏。</w:t>
      </w:r>
    </w:p>
    <w:p>
      <w:pPr>
        <w:pStyle w:val="Heading2"/>
      </w:pPr>
      <w:r>
        <w:t>每个阶段的具体实验矩阵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610"/>
        <w:gridCol w:w="310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轴</w:t>
            </w:r>
          </w:p>
        </w:tc>
        <w:tc>
          <w:tcPr>
            <w:tcW w:type="dxa" w:w="4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必须比较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静态检索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BM25；BGE-small/large；RRF；ColQwen；文本+视觉 hybrid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Recall@10/15/20；per-modality recall；latency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配额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 7/3、10/5、12/8；均衡；训练折最优；safe interval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总体 Recall；regret；固定策略已最优比例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粒度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fine/medium/coarse；page/region；small-to-big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固定真实 token/image budget 的 Recall–cost 曲线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Adaptive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rule；轻量 classifier；uncertainty+fallback；oracle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相对 RRF Δ；oracle regret 捕获率；失败率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相同生成模型、相同 prompt、相同最大上下文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Answer F1；Citation F1；Faithfulness；token/image/cost</w:t>
            </w:r>
          </w:p>
        </w:tc>
      </w:tr>
    </w:tbl>
    <w:p>
      <w:pPr>
        <w:spacing w:after="0"/>
      </w:pPr>
    </w:p>
    <w:p>
      <w:pPr>
        <w:pStyle w:val="Heading2"/>
      </w:pPr>
      <w:r>
        <w:t>实验停止条件：防止继续绕圈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如果一个 Adaptive 方法在 grouped validation 中连续不能超过 RRF，停止增加复杂度，转向成本等效目标。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 oracle regret 很小或大多数题固定策略已最优，不再训练唯一动作分类器，改做 safe fallback。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如果新视觉表示只在不完整/饱和池上有效，不做能力结论，先补池或更换评价预算。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如果粒度提升只在固定 top-k 而固定真实 token 预算消失，不把它写成检索能力提升。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如果任何结果依赖已反复观察的 evaluation，标记 exploratory，不追加“confirmed”措辞。</w:t>
      </w:r>
    </w:p>
    <w:p>
      <w:pPr>
        <w:pStyle w:val="Heading1"/>
      </w:pPr>
      <w:r>
        <w:t>最终评价协议清单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数据：train/validation/test 按文档互斥；测试文档在流水线冻结前不可见。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池：报告文本/图片数量、每文档分布、gold coverage、完整性和构建来源。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身份：所有检索结果以 canonical evidence ID 评价；局部 quote 编号只用于显示。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分母：未映射 gold 计 miss；同时报告 unconditional recall 和 mapping coverage。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预算：固定真实 LLM token 数和图片数；Recall@k 仅作补充。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基线：BM25、Dense、RRF、Visual、paper-style hybrid 与强静态 multimodal 全部存在。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统计：document-cluster CI；多个比较说明校正；CI 边界等于 0 不称显著。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Router：测试时不能读取 gold/answer/question_type；人工标签只作 privileged diagnostic。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Oracle：报告 regret、排列/同族对照、并列最优规模与固定策略已最优比例。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复现：命令、commit、dirty 状态、模型 revision、数据 hash、seed、逐题输出和环境版本齐全。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生成：同模型、同 prompt、同证据预算；Recall 提升不能自动写成 Answer 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结论：明确 internal/exploratory/external-confirmed 三个等级。</w:t>
      </w:r>
    </w:p>
    <w:p>
      <w:pPr>
        <w:pStyle w:val="Heading1"/>
      </w:pPr>
      <w:r>
        <w:t>可直接用于报告的安全表述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500"/>
        <w:gridCol w:w="22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推荐写法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避免写法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静态主结果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在 MMDocRAG 的两个候选池构建变体上，document-grouped OOF 评价显示，模态内 BM25–BGE-small RRF 与接近均衡的固定配额，相对最接近论文的本地 hybrid 对照提高了 Evidence Recall；提升在 k=10 更大。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不要写“击败论文正式配置”或“外部泛化已确认”。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检索器 Router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正确目标训练的逐题 Router 未显著优于最佳单检索器，并显著低于静态 RRF；它可能以较低计算成本换取约 0.028 Recall。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不要写“检索器路由结构上不可能”。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预算分配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自适应预算的真实 regret 上界约为 0.069–0.074；固定配额对约 79% 问题已最优，当前可部署特征尚未兑现剩余空间。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不要继续使用 +0.173~+0.179。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视觉表示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当前问题条件化图片池和 BM25 下，VLM 描述明显优于当前 RapidOCR 表示。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不要断言差距完全来自视觉理解。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粒度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文本 BM25 pilot 表明 Recall@k 会把更粗 chunk 携带的额外上下文当成免费收益；固定预算后排序可反转。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不要声称完整 RQ3 已结束。</w:t>
            </w:r>
          </w:p>
        </w:tc>
      </w:tr>
    </w:tbl>
    <w:p>
      <w:pPr>
        <w:spacing w:after="0"/>
      </w:pPr>
    </w:p>
    <w:p>
      <w:pPr>
        <w:pStyle w:val="Heading1"/>
      </w:pPr>
      <w:r>
        <w:t>建议的最终报告结构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Introduction：问题、固定 evidence budget、为何强静态基线重要。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Related Work：multimodal document RAG、lexical/dense fusion、adaptive retrieval、granularity。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Dataset and Audit：MMDocRAG split、canonical evidence、pool coverage、评测修复。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Methods：本地 paper-style baseline、RRF static pipeline、Router 与 cost-aware variants。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Experimental Protocol：document grouping、budget、unmapped gold、CI、OOF 与外部确认。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Results 1：静态 RRF 主结果及消融。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Results 2：生成输入 Router、retriever Router、预算分配和 granularity 的受控负结果。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Analysis：为什么静态融合赢、为什么 Adaptive 难、并列最优和平坦目标。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End-to-end Evaluation：Answer、citation、faithfulness、latency 和成本。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Limitations：图片池不完整、模型版本不等同论文、单数据集、研究级 test reuse。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Conclusion：强静态基线 + 严格负结果 + 评价方法学贡献。</w:t>
      </w:r>
    </w:p>
    <w:p>
      <w:pPr>
        <w:pStyle w:val="Heading1"/>
      </w:pPr>
      <w:r>
        <w:t>附录 A｜关键术语速查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通俗定义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answer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人工提供的标准答案文本。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支持答案的标准证据位置/quote。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Candidate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检索器可以选择的证据条目。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Chunk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从文本中切出的检索单元；大小会影响排名和上下文成本。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Image description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VLM 对图片内容生成的文字；BM25/BGE 搜索的是它，不是像素。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ID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跨 top-k/setting/检索器稳定的证据身份。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Hard negative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看起来相关但不支持答案的候选证据。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Static baseline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所有问题使用同一个检索器与预算配置。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Router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根据问题或检索信号选择动作的策略。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Reranker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对初步候选重新打分排序；与选择整个检索器的 Router 不同。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Evidence budget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允许返回给下游的证据数量、文本 token 和图片数量上限。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Oracle label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利用真实结果选出的最佳动作标签，仅用于估计上限。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B｜主要代码与产物地图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docs/lab-notebook.html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Claude E1–E28 实验记录；旧数字与修正横幅并存。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docs/audit-e27.html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E27 基线、统计单位、分母和边界审计。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canonical/build.py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建立 canonical evidence 数据层。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canonical/gate2.py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官方 gold 到自建 chunks 的字符覆盖映射。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retrieval/eval_stack_v2.py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修正版静态栈、论文式本地对照、未映射 gold=miss、逐题 dump。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retrieval/nested_cv.py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按文档外层 OOF 配置选择与评价；严格说是 grouped outer-CV with training-fold selection。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retrieval/route_outcome.py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以逐题 Dense−BM25 recall 差为目标的检索器 Router。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retrieval/audit_e19_ties.py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预算分配并列最优与 regret 审计。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retrieval/eval_granularity.py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文本 BM25 粒度与预算实验。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manifests/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实验配置与逐题结果；历史缺失信息不得补造。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C｜信息来源</w:t>
      </w:r>
    </w:p>
    <w:p>
      <w:r>
        <w:rPr>
          <w:rFonts w:ascii="Calibri" w:hAnsi="Calibri" w:eastAsia="Microsoft YaHei"/>
          <w:b/>
          <w:color w:val="0B2545"/>
        </w:rPr>
        <w:t>Claude 实验记录：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MMDocRAG 实验记录簿</w:t>
        </w:r>
      </w:hyperlink>
    </w:p>
    <w:p>
      <w:r>
        <w:rPr>
          <w:rFonts w:ascii="Calibri" w:hAnsi="Calibri" w:eastAsia="Microsoft YaHei"/>
          <w:b/>
          <w:color w:val="0B2545"/>
        </w:rPr>
        <w:t>MMDocRAG 论文 v2：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arXiv HTML</w:t>
        </w:r>
      </w:hyperlink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本地实验记录：</w:t>
      </w:r>
      <w:r>
        <w:rPr>
          <w:rFonts w:ascii="Calibri" w:hAnsi="Calibri" w:eastAsia="Microsoft YaHei"/>
        </w:rPr>
        <w:t>D:\Playground\MMDocRAG\docs\lab-notebook.html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本地审计报告：</w:t>
      </w:r>
      <w:r>
        <w:rPr>
          <w:rFonts w:ascii="Calibri" w:hAnsi="Calibri" w:eastAsia="Microsoft YaHei"/>
        </w:rPr>
        <w:t>D:\Playground\MMDocRAG\docs\audit-e27.html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研究 Proposal：</w:t>
      </w:r>
      <w:r>
        <w:rPr>
          <w:rFonts w:ascii="Calibri" w:hAnsi="Calibri" w:eastAsia="Microsoft YaHei"/>
        </w:rPr>
        <w:t>E:\Courses\2026 Spring 32933 Research Project\Research_Project_Proposal.docx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最后提醒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这份手册优先采用审计后的窄结论。若后续代码、数据池或模型版本发生变化，应更新数字、适用边界和 Roadmap Gate，而不是只覆盖旧标题。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MMDocRAG 研究手册  |  实验记录通俗解读与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laude.ai/code/artifact/41d0a96f-f0a8-4bc8-8f9b-f01e98498a4a?via=banner_open" TargetMode="External"/><Relationship Id="rId12" Type="http://schemas.openxmlformats.org/officeDocument/2006/relationships/hyperlink" Target="https://arxiv.org/html/2505.16470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MMDocRAG 实验记录通俗解读与研究 Roadmap</dc:title>
  <dc:subject>Multimodal document retrieval, experiment audit, and research roadmap</dc:subject>
  <dc:creator>MMDocRAG Research Project</dc:creator>
  <cp:keywords>MMDocRAG, RAG, retrieval, BM25, BGE, RRF, modality routing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