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32933 RESEARCH PROJECT · SPRING 2026</w:t>
      </w:r>
    </w:p>
    <w:p>
      <w:pPr>
        <w:spacing w:after="180"/>
        <w:jc w:val="center"/>
      </w:pPr>
      <w:r>
        <w:rPr>
          <w:rFonts w:ascii="Calibri" w:hAnsi="Calibri" w:eastAsia="Microsoft YaHei"/>
          <w:b/>
          <w:color w:val="0B2545"/>
          <w:sz w:val="56"/>
        </w:rPr>
        <w:t>MMDocRAG 研究手册</w:t>
      </w:r>
    </w:p>
    <w:p>
      <w:pPr>
        <w:spacing w:after="100"/>
        <w:jc w:val="center"/>
      </w:pPr>
      <w:r>
        <w:rPr>
          <w:rFonts w:ascii="Calibri" w:hAnsi="Calibri" w:eastAsia="Microsoft YaHei"/>
          <w:color w:val="1F4D78"/>
          <w:sz w:val="28"/>
        </w:rPr>
        <w:t>Claude 实验记录的通俗解读、审计结论与下一步 Roadmap</w:t>
      </w:r>
    </w:p>
    <w:p>
      <w:pPr>
        <w:spacing w:after="480"/>
        <w:jc w:val="center"/>
      </w:pPr>
      <w:r>
        <w:rPr>
          <w:rFonts w:ascii="Calibri" w:hAnsi="Calibri" w:eastAsia="Microsoft YaHei"/>
          <w:i/>
          <w:color w:val="667085"/>
          <w:sz w:val="22"/>
        </w:rPr>
        <w:t>面向检索层 Adaptive Multimodal Document RAG</w:t>
      </w:r>
    </w:p>
    <w:p>
      <w:pPr>
        <w:spacing w:before="640" w:after="80"/>
        <w:jc w:val="center"/>
      </w:pPr>
      <w:r>
        <w:rPr>
          <w:rFonts w:ascii="Calibri" w:hAnsi="Calibri" w:eastAsia="Microsoft YaHei"/>
          <w:color w:val="667085"/>
          <w:sz w:val="21"/>
        </w:rPr>
        <w:t>用途：个人理解、研究规划、与 Claude Code 协作交接</w:t>
      </w:r>
    </w:p>
    <w:p>
      <w:pPr>
        <w:spacing w:after="80"/>
        <w:jc w:val="center"/>
      </w:pPr>
      <w:r>
        <w:rPr>
          <w:rFonts w:ascii="Calibri" w:hAnsi="Calibri" w:eastAsia="Microsoft YaHei"/>
          <w:color w:val="667085"/>
          <w:sz w:val="21"/>
        </w:rPr>
        <w:t>版本：2026-08-28 · 基于 E1–E30 与独立代码审计（E30 归因消融为本次新增）</w:t>
      </w:r>
    </w:p>
    <w:p>
      <w:pPr>
        <w:jc w:val="center"/>
      </w:pPr>
      <w:r>
        <w:rPr>
          <w:rFonts w:ascii="Calibri" w:hAnsi="Calibri" w:eastAsia="Microsoft YaHei"/>
          <w:i/>
          <w:color w:val="7A5A00"/>
          <w:sz w:val="19"/>
        </w:rPr>
        <w:t>注意：这是一份研究手册，不是最终论文稿。旧实验标题与修正后结论会明确分开。</w:t>
      </w:r>
    </w:p>
    <w:p>
      <w:r>
        <w:br w:type="page"/>
      </w:r>
    </w:p>
    <w:p>
      <w:pPr>
        <w:pStyle w:val="Heading1"/>
      </w:pPr>
      <w:r>
        <w:t>如何使用这份手册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  <w:tcBorders>
              <w:top w:val="single" w:sz="4" w:color="EAF4EE"/>
              <w:bottom w:val="single" w:sz="4" w:color="EAF4EE"/>
              <w:start w:val="single" w:sz="18" w:color="276749"/>
              <w:end w:val="single" w:sz="4" w:color="EAF4EE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76749"/>
              </w:rPr>
              <w:t>先记住一句话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目前最可信的正面结果不是逐题 Adaptive Router，而是一个更强的静态检索流水线：采用接近均衡的固定文本/图片配额，在文本证据与图片的 VLM 描述上分别融合 BM25 与 BGE-small。E30 归因消融给出了组件排序，并且它与直觉相反：在提升最大的紧预算 k=10 上，配额是最大的单项（+0.026~+0.028），RRF 文本融合是最小的一项（+0.010~+0.012，约占总量 19%）；k=20 排序翻转为 图片描述检索 &gt; RRF 文本融合 &gt; 配额。它在 MMDocRAG 内部按文档分组的 OOF 评价中提高了 Evidence Recall，但尚未在全新数据或论文原版模型上确认。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第一次阅读：先看“系统地图”“术语与指标”“一页结论”和最后的 Roadmap。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准备向导师汇报：重点看“当前能写进报告的结论”“不能写得太强的结论”和主结果表。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准备让 Claude Code 继续工作：直接使用 Roadmap 中每个 Phase 的输入、输出和停止条件。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复查旧实验：在“E1–E28 通俗台账”中按实验编号查找，不要只看原 notebook 的标题。</w:t>
      </w:r>
    </w:p>
    <w:p>
      <w:pPr>
        <w:pStyle w:val="Heading2"/>
      </w:pPr>
      <w:r>
        <w:t>阅读导航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系统地图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MMDocRAG 的检索层与生成层分别在做什么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数据与证据模型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dev/evaluation、gold、candidate、canonical ID、chunk 映射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候选池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池和自建池有什么区别，为什么不是两个独立数据集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检索方法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BM25、BGE-small、ColQwen、RRF 和固定配额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指标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Recall@k、F1、AUC、R²、kappa、CI、oracle、regret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实验台账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E1–E28 的问题、做法、结果和结论边界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Roadmap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从冻结基线到外部确认、Adaptive、Dynamic Top-k 和生成端</w:t>
            </w:r>
          </w:p>
        </w:tc>
      </w:tr>
    </w:tbl>
    <w:p>
      <w:pPr>
        <w:spacing w:after="0"/>
      </w:pPr>
    </w:p>
    <w:p>
      <w:pPr>
        <w:pStyle w:val="Heading1"/>
      </w:pPr>
      <w:r>
        <w:t>一页结论：项目现在走到哪里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bottom w:val="single" w:sz="4" w:color="F4F6F9"/>
              <w:start w:val="single" w:sz="18" w:color="2E74B5"/>
              <w:end w:val="single" w:sz="4" w:color="F4F6F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当前项目故事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先建立了可复现的数据和证据映射；随后发现简单的生成输入模态路由、检索器二选一和预算预测都没有可靠超过强静态基线；同时得到一个正面静态结果：BM25–BGE RRF 融合在紧预算下提高证据召回。下一步不是继续堆 Router，而是先把论文式基线、完整图片池和外部确认补齐，再尝试以 regret 和安全回退为目标的 Adaptive 方法。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00"/>
        <w:gridCol w:w="561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5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一句话解释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数据地基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较稳固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evidence、gold 映射、OCR 与评测对齐基本可用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生成输入层 Router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负结果（窄）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当前 question-only 轻量 Router 未可靠超过模型级固定输入模式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检索器 Router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未超过 RRF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正确标签重做后优于固定单检索器的符号为正，但 CI 跨 0；仍显著低于 RRF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预算分配 Router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空间小且平坦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真实 regret 上界约 0.069–0.074；约 79% 问题上固定配额已最优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粒度 Router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仅完成文本 BM25 pilot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发现 Recall@k 会偏袒粗 chunk；尚未完成视觉、Dense 和生成端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静态 RRF 主结果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正面、内部稳健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内部 document-grouped OOF 结果显著；仍缺全新数据和论文原版模型</w:t>
            </w:r>
          </w:p>
        </w:tc>
      </w:tr>
    </w:tbl>
    <w:p>
      <w:pPr>
        <w:spacing w:after="0"/>
      </w:pPr>
    </w:p>
    <w:p>
      <w:pPr>
        <w:pStyle w:val="Heading2"/>
      </w:pPr>
      <w:r>
        <w:t>当前最重要的主结果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850"/>
        <w:gridCol w:w="1700"/>
        <w:gridCol w:w="1200"/>
        <w:gridCol w:w="23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池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预算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本地论文式对照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OOF 新流水线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Δ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文档级 95% CI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自建池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k=10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0.6537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0.7145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+0.0608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[+0.0471,+0.0748]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自建池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k=20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0.7862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0.8166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+0.0304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[+0.0192,+0.0415]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k=10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0.6786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0.7328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+0.0541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[+0.0402,+0.0689]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k=20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0.8196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0.8465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+0.0269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[+0.0170,+0.0367]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  <w:tcBorders>
              <w:top w:val="single" w:sz="4" w:color="FFF6DF"/>
              <w:bottom w:val="single" w:sz="4" w:color="FFF6DF"/>
              <w:start w:val="single" w:sz="18" w:color="7A5A00"/>
              <w:end w:val="single" w:sz="4" w:color="FFF6DF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</w:rPr>
              <w:t>如何读这张表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例如自建池 k=10 的 0.6537→0.7145，表示平均每题被找回的 gold evidence 比例提高了约 6.1 个百分点；它不是“答案正确率提高 6.1%”。四个数字可由当前脚本复算，但“完全无选择泄漏的最终确认”仍过强，因为方法家族和配置空间此前已在同一 2,000 题上反复开发。</w:t>
            </w:r>
          </w:p>
        </w:tc>
      </w:tr>
    </w:tbl>
    <w:p>
      <w:pPr>
        <w:spacing w:after="0"/>
      </w:pPr>
    </w:p>
    <w:p>
      <w:pPr>
        <w:pStyle w:val="Heading1"/>
      </w:pPr>
      <w:r>
        <w:t>系统地图：先分清检索层与生成层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原始 PDF 与页面图片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正文、表格、图表、图片、版面结构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候选证据池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文本 chunks + 图片证据（图片本身或其 VLM 描述）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检索层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从整篇已知文档的候选池中找到 top-k；主要指标是 Evidence Recall@k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生成输入层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把 top-k 证据作为文本、图片或两者一起喂给 LLM/VLM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回答与引用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生成答案、选择 quote/citation；评价 Answer F1、Citation F1、Faithfulness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bottom w:val="single" w:sz="4" w:color="F4F6F9"/>
              <w:start w:val="single" w:sz="18" w:color="2E74B5"/>
              <w:end w:val="single" w:sz="4" w:color="F4F6F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与你的 RQ 的关系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你的核心问题是检索层：如何更准确、更省成本地找到 top-k。E8–E12 的 pure-text/multimodal Router 位于证据已经给定之后，只决定怎么喂给生成模型；它是旁线，不应取代检索层主线。</w:t>
            </w:r>
          </w:p>
        </w:tc>
      </w:tr>
    </w:tbl>
    <w:p>
      <w:pPr>
        <w:spacing w:after="0"/>
      </w:pPr>
    </w:p>
    <w:p>
      <w:pPr>
        <w:pStyle w:val="Heading2"/>
      </w:pPr>
      <w:r>
        <w:t>MMDocRAG 的 QA、split 与 label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问题记录包含：</w:t>
      </w:r>
      <w:r>
        <w:rPr>
          <w:rFonts w:ascii="Calibri" w:hAnsi="Calibri" w:eastAsia="Microsoft YaHei"/>
        </w:rPr>
        <w:t>问题文本、目标文档、gold answer、gold evidence/quotes，以及设置相关的候选证据。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训练目标可以是：</w:t>
      </w:r>
      <w:r>
        <w:rPr>
          <w:rFonts w:ascii="Calibri" w:hAnsi="Calibri" w:eastAsia="Microsoft YaHei"/>
        </w:rPr>
        <w:t>生成 gold answer 并正确引用 gold evidence；但检索实验只使用问题和 gold evidence 身份计算召回，不训练答案生成。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本项目需要注意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dev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开发/调参/有时也作为 SFT 来源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约 2,055 题；不是天然等同于最终测试集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evaluation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官方评价集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2,000 题；已被本项目多次观察，不能继续当全新确认集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train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仓库中的训练/SFT 数据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主要来自 dev 的任务转换或重复，并非一个独立新问题池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document-disjoint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按文档重新分组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避免同一 PDF 的问题同时出现在训练和测试；官方 dev/evaluation 本身并非文档互斥</w:t>
            </w:r>
          </w:p>
        </w:tc>
      </w:tr>
    </w:tbl>
    <w:p>
      <w:pPr>
        <w:spacing w:after="0"/>
      </w:pPr>
    </w:p>
    <w:p>
      <w:pPr>
        <w:pStyle w:val="Heading2"/>
      </w:pPr>
      <w:r>
        <w:t>Text-only、Visual-only、Both 是什么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700"/>
        <w:gridCol w:w="40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数据分布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Text-only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gold evidence 全部是文字证据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evaluation 仅 5 题，无法单独支撑三分类 Router 的统计结论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Visual-only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gold evidence 全部是图、表、图表或视觉区域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evaluation 758 题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Both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回答同时需要文字和视觉证据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evaluation 1,237 题，占 61.9%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  <w:tcBorders>
              <w:top w:val="single" w:sz="4" w:color="FFF6DF"/>
              <w:bottom w:val="single" w:sz="4" w:color="FFF6DF"/>
              <w:start w:val="single" w:sz="18" w:color="7A5A00"/>
              <w:end w:val="single" w:sz="4" w:color="FFF6DF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</w:rPr>
              <w:t>为什么二选一不自然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多数问题是 Both。若 Router 强制只走文本或只走视觉，会先天丢掉另一类证据。更合理的动作不是二选一，而是决定两个分支各拿多少预算，或直接使用强静态融合。</w:t>
            </w:r>
          </w:p>
        </w:tc>
      </w:tr>
    </w:tbl>
    <w:p>
      <w:pPr>
        <w:spacing w:after="0"/>
      </w:pPr>
    </w:p>
    <w:p>
      <w:pPr>
        <w:pStyle w:val="Heading1"/>
      </w:pPr>
      <w:r>
        <w:t>证据模型：为什么改 chunk 后 QA 仍然能用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局部标签的问题：</w:t>
      </w:r>
      <w:r>
        <w:rPr>
          <w:rFonts w:ascii="Calibri" w:hAnsi="Calibri" w:eastAsia="Microsoft YaHei"/>
        </w:rPr>
        <w:t>text5/image7 只是某一道题当前候选列表中的第几个；换 C15/C20、top-k 或检索器后，编号会变化。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Canonical identity：</w:t>
      </w:r>
      <w:r>
        <w:rPr>
          <w:rFonts w:ascii="Calibri" w:hAnsi="Calibri" w:eastAsia="Microsoft YaHei"/>
        </w:rPr>
        <w:t>使用 doc_name + page_id + layout_id 构造稳定证据身份，将官方 gold、候选证据和自建 chunk 对齐。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结论：</w:t>
      </w:r>
      <w:r>
        <w:rPr>
          <w:rFonts w:ascii="Calibri" w:hAnsi="Calibri" w:eastAsia="Microsoft YaHei"/>
        </w:rPr>
        <w:t>可以修改 chunk。必须做的是让新 chunk 映射回同一个 canonical gold evidence；不能继续用 text5/image7 当全局主键。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450"/>
        <w:gridCol w:w="1900"/>
        <w:gridCol w:w="381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关卡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映射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  <w:tc>
          <w:tcPr>
            <w:tcW w:type="dxa" w:w="3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意义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Gate 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官方 gold→(文档,页,layout)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21,978/21,978，可解析率 100%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证明官方两档设置可归一到稳定证据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Gate 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text gold→自建 chunks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约 98.63% 映射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剩余未映射必须在 recall 中计为 miss，而不能删除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OCR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低文本页→可检索文字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无文字页显著减少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改善语料，同时推翻“视觉证据天然不可达”的早期论据</w:t>
            </w:r>
          </w:p>
        </w:tc>
      </w:tr>
    </w:tbl>
    <w:p>
      <w:pPr>
        <w:spacing w:after="0"/>
      </w:pPr>
    </w:p>
    <w:p>
      <w:pPr>
        <w:pStyle w:val="Heading1"/>
      </w:pPr>
      <w:r>
        <w:t>候选池：canonical 池与自建池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bottom w:val="single" w:sz="4" w:color="F4F6F9"/>
              <w:start w:val="single" w:sz="18" w:color="2E74B5"/>
              <w:end w:val="single" w:sz="4" w:color="F4F6F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先区分 pool 与 top-k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候选池是检索前所有可选证据；top-k 是检索后真正返回给下游的少量证据。两个系统必须在同一候选池、同一预算下比较才公平。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850"/>
        <w:gridCol w:w="2200"/>
        <w:gridCol w:w="28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池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怎么构建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大致规模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优点与限制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 池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官方 C15/C20 候选列表的并集，经稳定 ID 去重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约 1.9 万文本证据 + 约 6.5 千图片证据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与 gold 对齐可靠，但不是完整文档语料；带有官方预筛选影响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自建池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从原始 PDF 重抽文字、OCR 并重新切 chunk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约 9 万文本 chunks；图片侧仍沿用同一批约 6.5 千图片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文本侧更接近真实大池，但视觉侧仍不完整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为什么要跑两个池：</w:t>
      </w:r>
      <w:r>
        <w:rPr>
          <w:rFonts w:ascii="Calibri" w:hAnsi="Calibri" w:eastAsia="Microsoft YaHei"/>
        </w:rPr>
        <w:t>检查提升是否只来自某一种文本池构造。两个池的文字:图片比例差异很大，若方向一致，说明对文本池规模有一定稳健性。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为什么不是两次独立复现：</w:t>
      </w:r>
      <w:r>
        <w:rPr>
          <w:rFonts w:ascii="Calibri" w:hAnsi="Calibri" w:eastAsia="Microsoft YaHei"/>
        </w:rPr>
        <w:t>两者共用相同 2,000 道题、gold、文档和不完整图片侧，只能称为两种 pool-construction sensitivity analyses。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图片覆盖边界（2026-08-28 二次更正，口径已统一）：220 篇 evaluation 文档可归属 13,999 张唯一图片，两个池只覆盖其中 6,487 张，唯一图片覆盖率 46.34%，7,512 张（53.66%）从未进入任何实验池。此前写过的 6,504 是全库 223 篇文档的 distinct img_path，6,548 是 evaluation 范围内的 evidence row 数；用后两者去除 13,999 会得到 46%/46.8% 这类混用单位的错误值，均已作废。池规模：按文档中位 20、均值 29.76（最小 1、最大 262）；按问题加权中位 29、均值 34.92——两者是不同的量，报告时必须指明是哪一个。以上全部由 `python experiments.py verify E24` 断言。</w:t>
      </w:r>
    </w:p>
    <w:p>
      <w:pPr>
        <w:pStyle w:val="Heading1"/>
      </w:pPr>
      <w:r>
        <w:t>检索器：BM25、BGE、ColQwen 与 RRF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2900"/>
        <w:gridCol w:w="31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擅长什么</w:t>
            </w:r>
          </w:p>
        </w:tc>
        <w:tc>
          <w:tcPr>
            <w:tcW w:type="dxa" w:w="3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本项目边界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BM25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文本关键词检索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精确词、年份、数字、专名、表格字段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不能直接看图片像素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BGE-small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文本 Dense Retriever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把问题和证据转成向量，按语义相似度排序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本项目使用 bge-small-en-v1.5，不是论文 bge-large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ColQwen2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视觉 Dense Retriever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直接根据问题与图片像素做 late-interaction 排名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t>本地为 v1.0，不是论文 v0.1；图片池确实不同（唯一图片覆盖率 46.34%）。裁剪粒度是否与论文不同无法核实：论文与本地都属 quote/region 级视觉检索，但 ColPali 系模型主要在整页图像上训练，本地喂入的是裁剪区域；论文的具体预处理未发布，只能列为待核实风险，不能当作已证实的差异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RRF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排名融合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将 BM25 与 BGE 的名次合并，不要求原始分数同尺度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无训练，但仍要冻结融合常数与候选池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RRF 公式：</w:t>
      </w:r>
      <w:r>
        <w:rPr>
          <w:rFonts w:ascii="Calibri" w:hAnsi="Calibri" w:eastAsia="Microsoft YaHei"/>
        </w:rPr>
        <w:t>RRF(d)=Σ 1/(C+rank_i(d))。证据在任一检索器排名高，或在两者都排名不错，融合后更容易进入 top-k。</w:t>
      </w:r>
    </w:p>
    <w:p>
      <w:pPr>
        <w:pStyle w:val="Heading2"/>
      </w:pPr>
      <w:r>
        <w:t>“模态内 BM25+BGE RRF”到底是什么意思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文本分支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真实文本 chunks → BM25 排名 + BGE-small 排名 → RRF 文本榜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图片描述分支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图片的 VLM 文字描述 → BM25 排名 + BGE-small 排名 → RRF 图片榜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固定配额合并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例如 k=10：4 条文本 + 6 张图片；k=20：大约一半一半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8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B8C7D9"/>
              <w:bottom w:val="single" w:sz="6" w:color="B8C7D9"/>
              <w:start w:val="single" w:sz="6" w:color="B8C7D9"/>
              <w:end w:val="single" w:sz="6" w:color="B8C7D9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计算 Evidence Recall@k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9"/>
              </w:rPr>
              <w:t>用返回证据的 canonical ID 与 gold evidence 对照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  <w:tcBorders>
              <w:top w:val="single" w:sz="4" w:color="FFF6DF"/>
              <w:bottom w:val="single" w:sz="4" w:color="FFF6DF"/>
              <w:start w:val="single" w:sz="18" w:color="7A5A00"/>
              <w:end w:val="single" w:sz="4" w:color="FFF6DF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</w:rPr>
              <w:t>最容易误解的地方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这里图片分支的 BM25 和 BGE 都没有看图片像素；它们搜索的是 VLM 已经写好的图片描述，找到描述后再返回对应图片。因此应称 image-description retrieval。只有 ColQwen 分支才是 raw-pixel visual retrieval。</w:t>
            </w:r>
          </w:p>
        </w:tc>
      </w:tr>
    </w:tbl>
    <w:p>
      <w:pPr>
        <w:spacing w:after="0"/>
      </w:pPr>
    </w:p>
    <w:p>
      <w:pPr>
        <w:pStyle w:val="Heading1"/>
      </w:pPr>
      <w:r>
        <w:t>指标词典：数字应该怎样读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50"/>
        <w:gridCol w:w="361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阅读规则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Evidence Recall@k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top-k 找回的 gold evidence 比例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越高越好；不是答案正确率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Precision@k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top-k 中有多少是真正相关证据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与 Recall 共同判断噪声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F1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精确率与召回率的调和平均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先确认是 answer、citation 还是 quote F1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Δ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新方法−基线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正数是提升；要同时看 CI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95% CI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效应的不确定区间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差值 CI 不含 0 才通常称为显著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AUC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Router 排序两类结果的能力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0.5≈随机，1=完美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R²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连续目标的可预测程度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0=等于猜均值；负数更差；0.136≈解释 13.6% 变化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Cohen's kappa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不同模型/标注者超出偶然的一致性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0≈随机，1=完全一致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Oracle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偷看真实结果后逐题选最优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不可部署；只是上界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Regret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固定/预测策略相对逐题 Oracle 损失多少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比在并列情况下硬造唯一标签更稳健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Bootstrap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重复重采样估计 CI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同文档题相关，应按文档 cluster 重采样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Out-of-fold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每题由未使用该题选择配置的折评分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降低脚本内选择偏差，但不能抹去研究者此前看过数据的影响</w:t>
            </w:r>
          </w:p>
        </w:tc>
      </w:tr>
    </w:tbl>
    <w:p>
      <w:pPr>
        <w:spacing w:after="0"/>
      </w:pPr>
    </w:p>
    <w:p>
      <w:pPr>
        <w:pStyle w:val="Heading2"/>
      </w:pPr>
      <w:r>
        <w:t>如何从数字得到结论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先确认实验层级：检索 Recall、生成 F1 和 Judge 分数不能直接比较倍数。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确认只改变了什么：若同时改变检索器、视觉表示和配额，总 Δ 是流水线提升，不能全归因于某一个组件。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确认对照拿到同样信息：不能让某个基线偷偷使用 gold 模态或测试标签。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确认分母：未映射 gold 应计为 miss，并单独报告 mapping coverage。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确认独立单位：同文档多题要按文档分组切分和 bootstrap。</w:t>
      </w:r>
    </w:p>
    <w:p>
      <w:pPr>
        <w:spacing w:after="20" w:line="259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确认是否真的未见：冻结 test 并不等于没有看过；反复根据 test 改方法后，它只能算 exploratory。</w:t>
      </w:r>
    </w:p>
    <w:p>
      <w:pPr>
        <w:pStyle w:val="Heading1"/>
        <w:pageBreakBefore/>
      </w:pPr>
      <w:r>
        <w:t>E1–E28 通俗实验台账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bottom w:val="single" w:sz="4" w:color="F4F6F9"/>
              <w:start w:val="single" w:sz="18" w:color="2E74B5"/>
              <w:end w:val="single" w:sz="4" w:color="F4F6F9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阅读方法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每条都按“它在问什么—怎么做—看到什么—通俗结论—边界”解释。原 notebook 的强标题不自动等于可成立结论；E28 的修正优先于早期条目。</w:t>
            </w:r>
          </w:p>
        </w:tc>
      </w:tr>
    </w:tbl>
    <w:p>
      <w:pPr>
        <w:spacing w:after="0"/>
      </w:pPr>
    </w:p>
    <w:p>
      <w:pPr>
        <w:pStyle w:val="Heading2"/>
      </w:pPr>
      <w:r>
        <w:t>Phase 0｜评测与工程地基</w:t>
      </w:r>
    </w:p>
    <w:p>
      <w:pPr>
        <w:pStyle w:val="Heading3"/>
      </w:pPr>
      <w:r>
        <w:t>E1｜建立评测复现锚点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本地官方评测代码能否复算论文发布的答案文件？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使用论文发布 response 与 eval_all.py，检查 Gemini 等系统的多项指标是否逐位一致。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至少一个发布配置的 17 项指标可逐位命中。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本地评分口径与发布结果自洽，可以作为代码改动后的回归测试。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没有重新调用模型，也没有重新复现论文检索器；这是评测复算，不是完整实验复现。</w:t>
      </w:r>
    </w:p>
    <w:p>
      <w:pPr>
        <w:pStyle w:val="Heading3"/>
      </w:pPr>
      <w:r>
        <w:t>E2｜修复评测静默截断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预测文件不完整时，评测会不会悄悄在少量样本上给分？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审查 zip(gold, prediction) 和 judge 遍历方式，改为按 q_id join 并显式报告覆盖率。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发现短 prediction 会静默截断；发布的 187 个模型×设置中有 62 个 judge 文件不完整。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必须按身份对齐并报告共同样本数。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只能说发布 judge artifacts 无法构造同底比较，不能推断作者内部计算流程。</w:t>
      </w:r>
    </w:p>
    <w:p>
      <w:pPr>
        <w:pStyle w:val="Heading3"/>
      </w:pPr>
      <w:r>
        <w:t>E3｜工程可复现性整改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环境、GPU、API key、断点续跑是否会妨碍复现？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冻结依赖、移除硬编码 GPU、改环境变量、增加断点续跑和 manifest。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基础运行条件得到改善。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这是必要基础设施，不是论文方法贡献。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当前 E14–E28 的历史 manifest 仍有部分无法完整追溯；不能补写未知字段。</w:t>
      </w:r>
    </w:p>
    <w:p>
      <w:pPr>
        <w:pStyle w:val="Heading2"/>
      </w:pPr>
      <w:r>
        <w:t>Phase 0.5｜Canonical 证据层</w:t>
      </w:r>
    </w:p>
    <w:p>
      <w:pPr>
        <w:pStyle w:val="Heading3"/>
      </w:pPr>
      <w:r>
        <w:t>E4｜证明局部 quote 标签不是证据身份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text5/image7 和 q_id 能否直接作为全局主键？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比较同题 C15/C20 设置及 dev/evaluation 编号。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局部标签字符串仅少量一致，但 canonical 身份可一致；dev/evaluation 的 q_id 会重号。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主键必须包含 split，证据必须使用稳定 canonical ID。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不要把 answer_interleaved 中的局部引用编号当成跨设置固定答案文本。</w:t>
      </w:r>
    </w:p>
    <w:p>
      <w:pPr>
        <w:pStyle w:val="Heading3"/>
      </w:pPr>
      <w:r>
        <w:t>E5｜Gate 1：官方 gold 全量映射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所有 gold quote 能否定位到文档、页和 layout？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构建 questions、settings、evidence、candidates 与 gold mapping 五张表并做往返检查。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21,978/21,978 gold 可解析，跨设置 canonical 身份一致。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官方两档候选可归一到统一证据层。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100% 是官方处理结果之间的映射，不代表都能映射到任意自建 chunk。</w:t>
      </w:r>
    </w:p>
    <w:p>
      <w:pPr>
        <w:pStyle w:val="Heading3"/>
      </w:pPr>
      <w:r>
        <w:t>E6｜Gate 2：gold 映射到自建 chunk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重新切 chunk 后还能否使用原 gold？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从精确子串改为字符 8-gram 覆盖，并补页级/全语料 OCR。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映射率从约 82% 提升到约 98.63%。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可以换 chunk，只要通过稳定证据覆盖评价。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未映射项必须计为 miss；阈值变化要做敏感性报告。</w:t>
      </w:r>
    </w:p>
    <w:p>
      <w:pPr>
        <w:pStyle w:val="Heading3"/>
      </w:pPr>
      <w:r>
        <w:t>E7｜全语料 OCR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扫描页和低文本页能否被文本检索器看见？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RapidOCR 扫描低文本页，将 OCR 与原文本层拼接。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无可用文本页面和完全不可见文档显著减少。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OCR 改善了可检索性。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OCR 能找出文字，不等于理解图表关系；也会改变原研究假设。</w:t>
      </w:r>
    </w:p>
    <w:p>
      <w:pPr>
        <w:pStyle w:val="Heading2"/>
      </w:pPr>
      <w:r>
        <w:t>Phase 1A.5｜生成输入层模态路由</w:t>
      </w:r>
    </w:p>
    <w:p>
      <w:pPr>
        <w:pStyle w:val="Heading3"/>
      </w:pPr>
      <w:r>
        <w:t>E8｜Oracle 增益的选择偏差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每题在 pure-text 与 multimodal 中选较好者，是否说明存在很大路由空间？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计算逐题 oracle，并用两个同模态、不同模型的系统做参照。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跨模态 oracle 平均约 +8.7 F1；同模态系统对照也约 +9.0。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取两个含噪测量的较大者本身就产生正增益，oracle 大不等于可路由。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Oracle 仍可作上界，但必须配同族/排列对照并使用 regret。</w:t>
      </w:r>
    </w:p>
    <w:p>
      <w:pPr>
        <w:pStyle w:val="Heading3"/>
      </w:pPr>
      <w:r>
        <w:t>E9｜Question-only 生成输入 Router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只看问题与浅层统计，能否预测应该把图片作为真图还是描述喂给模型？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 19 个模型的成对结果上训练轻量分类器，并检查 AUC、kappa、跨模型迁移和固定策略差值。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原 397 维方案接近随机；不同模型偏好一致性 kappa 均值约 0.038。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当前 question-only 线性 Router 没有可靠超过每个模型自己的固定输入模式。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不能写成“该属性不存在”或“所有 Router 都不可能”；13 维版本必须区分可部署特征与人工 question_type。</w:t>
      </w:r>
    </w:p>
    <w:p>
      <w:pPr>
        <w:pStyle w:val="Heading3"/>
      </w:pPr>
      <w:r>
        <w:t>E10｜模型级成本—质量选择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不同模型是否值得使用多模态输入？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比较同一模型 pure-text/multimodal 的 F1、token 和 Pareto 前沿。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一些模型多模态更差且更贵；多个供应商 token 口径不一致。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输入模式更像模型级部署决策，而非稳定的通用逐题规则。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Gemini 图片 token 未计入，美元价格未完全核验，跨供应商成本不能直接比。</w:t>
      </w:r>
    </w:p>
    <w:p>
      <w:pPr>
        <w:pStyle w:val="Heading3"/>
      </w:pPr>
      <w:r>
        <w:t>E11–E12｜修正模态标签并让 OCR 推翻原论据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泄漏探针是否识别了真正视觉证据？视觉证据是否结构上不可达？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修正 evidence 类型识别，并在补 OCR 前后重算可达性。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原探针曾只识别 table；补 OCR 后文本不可见问题大幅消失。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研究应基于实际互补性，而不是“图片永远没有文本”的脆弱前提。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OCR 后文本可达不代表视觉关系已被正确理解。</w:t>
      </w:r>
    </w:p>
    <w:p>
      <w:pPr>
        <w:pStyle w:val="Heading2"/>
      </w:pPr>
      <w:r>
        <w:t>Phase 1B｜检索层结构与路由</w:t>
      </w:r>
    </w:p>
    <w:p>
      <w:pPr>
        <w:pStyle w:val="Heading3"/>
      </w:pPr>
      <w:r>
        <w:t>E13–E14｜模态效应依赖检索粒度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为什么页级检索看不出文本/视觉差异，而 quote 级能看到？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分别以整页和细粒度 quote/region 为证据单元比较 recall。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整页会把图与周围文字捆在一起，文本检索器可借标题/OCR 找到视觉 gold 页。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报告任何模态结论都必须同时说明证据粒度。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找到正确页不等于找到了图中正确区域，也不等于生成模型看懂图。</w:t>
      </w:r>
    </w:p>
    <w:p>
      <w:pPr>
        <w:pStyle w:val="Heading3"/>
      </w:pPr>
      <w:r>
        <w:t>E15｜长度与池大小混淆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图片 quote 看起来更容易检索，是表示更好还是竞争者更少？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控制长度并分解文字/图片池规模。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部分优势在长度匹配后消失或反向；图片池比文字池小很多。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候选池规模本身会改变 Recall@k，不能直接解释成模态能力。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池级分解是描述性诊断，不替代完整的对照语料实验。</w:t>
      </w:r>
    </w:p>
    <w:p>
      <w:pPr>
        <w:pStyle w:val="Heading3"/>
      </w:pPr>
      <w:r>
        <w:t>E16｜BM25 与 Dense 的证据类型交叉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BM25 与 BGE 对不同证据是否具有互补性？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在同一候选池上按 gold 类型比较逐证据召回。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Dense 对文字 gold 更强，BM25 在部分图片描述设置更强，符号随证据类型翻转。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存在值得融合的词法—语义互补性。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证据条目层 ±0.09 的效应聚合到整题会缩小；不能直接当作 Router 的逐题收益。</w:t>
      </w:r>
    </w:p>
    <w:p>
      <w:pPr>
        <w:pStyle w:val="Heading3"/>
      </w:pPr>
      <w:r>
        <w:t>E17（修正版）｜逐题检索器选择能否超过 RRF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直接预测这道题 Dense 还是 BM25 的 Recall 更高，能否只跑一个检索器却保持质量？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用逐题 regret=Recall(Dense)−Recall(BM25) 作标签和权重，重新训练并与固定及 RRF 比较。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Router 0.7273 对固定 0.7113 为 +0.016，CI 跨 0；对 RRF 0.7551 为 −0.0279，CI 不跨 0。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当前 Router 的价值是省一次检索，但要牺牲约 0.028 Recall；它没有达到融合质量。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旧 E17 使用 gold 模态标签再写死 visual→BM25/text→Dense，只能否证那条人工策略。</w:t>
      </w:r>
    </w:p>
    <w:p>
      <w:pPr>
        <w:pStyle w:val="Heading3"/>
      </w:pPr>
      <w:r>
        <w:t>E18｜VLM 图片描述与 RapidOCR 表示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图片只做 OCR，是否与 VLM 描述一样适合检索？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同一问题条件化图片池、同一 BM25 下，比较 VLM 描述与裁剪 OCR。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Image-gold Recall@20 约 0.791 对 0.369。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在当前池与表示下，VLM 描述明显优于当前 RapidOCR 文本。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OCR 有大量空/不完整结果；不能把全部差距断言为“视觉理解”而非提取质量。</w:t>
      </w:r>
    </w:p>
    <w:p>
      <w:pPr>
        <w:pStyle w:val="Heading2"/>
      </w:pPr>
      <w:r>
        <w:t>Phase 1B.2｜预算分配与可预测性</w:t>
      </w:r>
    </w:p>
    <w:p>
      <w:pPr>
        <w:pStyle w:val="Heading3"/>
      </w:pPr>
      <w:r>
        <w:t>E19（tie-aware 修正版）｜文本/图片预算是否值得逐题调整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总预算 k=20 时，能否预测每题该取多少文字、多少图片？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计算 21 种分配的逐题 Recall 曲线，审计并列最优，改用 oracle−best-fixed regret。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约 97% 问题有多个并列最优配额，中位 16/21；真实 regret 上界约 0.069/0.074，约 79% 问题固定策略已经最优。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目标面非常平坦，可改善空间只集中在约两成问题；应预测安全区间/低 regret，而不是唯一 argmax。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原 +0.173~+0.179 大部分受 argmax 总取最小并列索引影响，已作废。</w:t>
      </w:r>
    </w:p>
    <w:p>
      <w:pPr>
        <w:pStyle w:val="Heading3"/>
      </w:pPr>
      <w:r>
        <w:t>E20｜换大文本池的敏感性分析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预算分配结论是否只由 canonical 小文本池造成？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重建更大的文本 chunk 池，保持同一 QA、gold 和图片侧重跑。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方向大致一致。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结论对文本池规模有一定稳健性。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不是独立复现；视觉池仍相同且不完整。</w:t>
      </w:r>
    </w:p>
    <w:p>
      <w:pPr>
        <w:pStyle w:val="Heading3"/>
      </w:pPr>
      <w:r>
        <w:t>E21–E23｜预测 visual share 的瓶颈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如果按 gold 视觉占比分配有效，能否从问题和首轮检索结果预测这个比例？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比较句向量、检索分数、返回内容统计等特征，并以 R² 与实际 Recall 增益评价。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移除 384 维句向量后，最好 R² 约 0.136；实际分配收益仍接近 0–2%。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输入信号弱、样本少且目标平坦；预测目标改善不一定转化为检索收益。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visual share 是 gold 派生的诊断目标，不必等同于最优行动；优先优化 regret。</w:t>
      </w:r>
    </w:p>
    <w:p>
      <w:pPr>
        <w:pStyle w:val="Heading3"/>
      </w:pPr>
      <w:r>
        <w:t>E24｜ColQwen2 在当前图片池的边界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直接看像素的视觉检索器是否明显优于图片描述检索？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在约 6.5k 的不完整图片池上比较 ColQwen、BM25、BGE 及融合，并扩到全 2,000 题复算。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看到什么：不同方法在 k=20 接近 0.93；ColQwen 替换图片描述检索的差异 CI 跨 0，配置搜索也未选中它。E30 补充了一个必要的限定：那个「CI 跨 0」是 ColQwen 对 dense-only 描述检索（+0.0075，[−0.0048,+0.0202]）；换成 RRF 描述检索后，ColQwen 反而显著更低（−0.0141~−0.0160，四格全显著）。正确的排序是 dense 描述 ≈ ColQwen &lt; RRF 描述。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当前池规模、裁剪粒度和模型版本下，没有观察到值得额外 GPU 成本的 Recall 优势。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边界/风险：图片池按文档中位 20 张（均值 29.76；按问题加权的中位 29 是另一个量），k=20 严重饱和；不能推广成「视觉检索无用」。但有一条此前缺失的公平性证据现已补上：ColQwen 臂并未被削弱——它排完了每篇文档图片池的 100%（2,000 题 coverage 全为 1.000，长度不一致 0 处），没有任何视觉 gold 缺席于完整 ranking。但「在完整 ranking 中」不等于「进入 top-k」：E24 测的是后者，ColQwen Recall@10 = 0.820、Recall@20 = 0.929。因此「无优势」不是索引不全造成的假象；剩下的限制只是池本身不完整（46.34%）与 k=20 饱和。</w:t>
      </w:r>
    </w:p>
    <w:p>
      <w:pPr>
        <w:pStyle w:val="Heading2"/>
      </w:pPr>
      <w:r>
        <w:t>Phase 1C｜粒度、静态栈与审计</w:t>
      </w:r>
    </w:p>
    <w:p>
      <w:pPr>
        <w:pStyle w:val="Heading3"/>
      </w:pPr>
      <w:r>
        <w:t>E25｜粒度 × 预算的评价反转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粗 chunk 还是细 chunk 检索更好？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在文本 gold、BM25 和字符切分下扫描 target-chars，并分别固定 top-k 与固定 word-like budget。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固定 top-k 时粗 chunk 更高；固定预算时排序反转。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Recall@k 会把粗 chunk 携带的额外上下文当成免费收益，跨粒度必须控制上下文成本。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所谓 token 是正则 word-like token，不是 LLM BPE；尚未覆盖 Dense、视觉和生成端。</w:t>
      </w:r>
    </w:p>
    <w:p>
      <w:pPr>
        <w:pStyle w:val="Heading3"/>
      </w:pPr>
      <w:r>
        <w:t>E26｜Small-to-big 与预算量化损失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用细 chunk 排名、返回粗 parent 是否兼得精确排序和完整上下文？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比较 prefix-stop 与 greedy-skip 的装填规则。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在更真实 greedy 规则下，细粒度和 small-to-big 的优势均不显著，small-to-big 还略低于纯臂。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早期正增益约一半来自“遇到塞不下就停止”的预算量化损失。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仅覆盖特定 t100→t600、BM25 与文本证据，不能封闭全部 RQ3。</w:t>
      </w:r>
    </w:p>
    <w:p>
      <w:pPr>
        <w:pStyle w:val="Heading3"/>
      </w:pPr>
      <w:r>
        <w:t>E27（原版已降级）｜静态 RRF + 均衡配额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所有 Adaptive 路线都不稳定时，固定检索配置本身还能否提高 Recall？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在文本与图片描述分支内分别 RRF(BM25,BGE-small)，再采用较均衡配额。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相对本地 BGE-small surrogate 的多个单切分结果为正。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BM25 与 BGE 的互补性是可信正向线索，尤其在紧预算下。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</w:t>
      </w:r>
      <w:r>
        <w:rPr>
          <w:rFonts w:ascii="Calibri" w:hAnsi="Calibri" w:eastAsia="Microsoft YaHei"/>
        </w:rPr>
        <w:t>旧标题“击败论文发布配置、六格全显著”错误：基线身份、统计单位和分母均需修正。</w:t>
      </w:r>
    </w:p>
    <w:p>
      <w:pPr>
        <w:pStyle w:val="Heading3"/>
      </w:pPr>
      <w:r>
        <w:t>E28｜复现性与结论边界审计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</w:t>
      </w:r>
      <w:r>
        <w:rPr>
          <w:rFonts w:ascii="Calibri" w:hAnsi="Calibri" w:eastAsia="Microsoft YaHei"/>
        </w:rPr>
        <w:t>E27 及相关负结果是否使用了正确基线、统计单位、分母和学习目标？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</w:t>
      </w:r>
      <w:r>
        <w:rPr>
          <w:rFonts w:ascii="Calibri" w:hAnsi="Calibri" w:eastAsia="Microsoft YaHei"/>
        </w:rPr>
        <w:t>加入本地论文式 hybrid、document-cluster CI、未映射 gold=miss、tie-aware regret、正确 retriever outcome 和按文档 OOF 评测。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</w:t>
      </w:r>
      <w:r>
        <w:rPr>
          <w:rFonts w:ascii="Calibri" w:hAnsi="Calibri" w:eastAsia="Microsoft YaHei"/>
        </w:rPr>
        <w:t>四个 OOF 主结果可复算；E17 符号被修正；E19 上界缩小；两池与视觉池限制被明确。</w:t>
      </w:r>
    </w:p>
    <w:p>
      <w:pPr>
        <w:keepNext w:val="0"/>
      </w:pPr>
      <w:r>
        <w:rPr>
          <w:rFonts w:ascii="Calibri" w:hAnsi="Calibri" w:eastAsia="Microsoft YaHei"/>
          <w:b/>
          <w:color w:val="276749"/>
        </w:rPr>
        <w:t>通俗结论：</w:t>
      </w:r>
      <w:r>
        <w:rPr>
          <w:rFonts w:ascii="Calibri" w:hAnsi="Calibri" w:eastAsia="Microsoft YaHei"/>
        </w:rPr>
        <w:t>项目从“夸大但脆弱”收敛成“内部稳健、边界明确”的正面静态结果加一组有价值的负结果。</w:t>
      </w:r>
    </w:p>
    <w:p>
      <w:pPr>
        <w:keepNext w:val="0"/>
      </w:pPr>
      <w:r>
        <w:rPr>
          <w:rFonts w:ascii="Calibri" w:hAnsi="Calibri" w:eastAsia="Microsoft YaHei"/>
          <w:b/>
          <w:color w:val="9B1C1C"/>
        </w:rPr>
        <w:t>边界/风险：当前脚本并非严格的双层 inner-CV；且各折配置选择只在 k=10 稳定（五折全选 RRF/RRF 4/6），k=20 各折分别选了 11/9、10/10、8/12、9/11，并不稳定——这与 E30 测得的「k=20 时配额贡献仅 +0.005~+0.006」一致，说明该预算下配额目标面本就平坦。另外，方法空间此前已用同一 2,000 题开发</w:t>
      </w:r>
    </w:p>
    <w:p>
      <w:pPr>
        <w:pStyle w:val="Heading3"/>
      </w:pPr>
      <w:r>
        <w:t>E30｜归因消融：+0.054 究竟来自哪个组件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它在问：主结果同时更换了文本检索器、图片证据的检索方式和模态配额，三者各自贡献多少？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怎么做：2×2×2 因子设计。文本检索器 dense/RRF、图片检索 ColQwen 像素/RRF 描述、配额 官方/均衡，共 8 格，在全部 2,000 题上按文档 cluster bootstrap 求主效应。配额一维刻意使用事先命名的 balanced 配额，而不是各折选出的配额，否则会把选择偷渡进分解。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看到什么：四格（两池 × 两预算）全部近乎完美可加，交互残差 |r|&lt;0.00005；三个主效应在四格中全部显著，但量级排序随预算翻转。k=10：配额 +0.026~+0.028 &gt; 图片描述检索 +0.016 &gt; RRF 文本融合 +0.010~+0.012。k=20：图片描述检索 +0.014 &gt; RRF 文本融合 +0.010~+0.013 &gt; 配额 +0.005~+0.006。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通俗结论：三个组件都真的在起作用，不存在「其实只有一个有用」的情况；但项目一直把 RRF 融合当作主要贡献来叙述，实测它在任何一格都是三者中最小的一项。紧预算下真正的主力是配额——把官方 7/3 改成 5/5，仅此一项就买到总提升的约一半。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边界/风险：这是归因不是确认。每格用固定配置在全部 2,000 题上评价，区间描述的是效应在本 benchmark 上的稳定性，泛化性仍只由 nested_cv 的 OOF 协议支持。另外「RRF 描述检索优于 ColQwen」只在当前 46.34% 唯一图片覆盖率、k=20 已饱和的图片池上成立，且比较对象是 image-description retrieval，不能写成视觉检索器的能力结论。</w:t>
      </w:r>
    </w:p>
    <w:p>
      <w:r>
        <w:br w:type="page"/>
      </w:r>
    </w:p>
    <w:p>
      <w:pPr>
        <w:pStyle w:val="Heading1"/>
      </w:pPr>
      <w:r>
        <w:t>当前结论的可信度分层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包含哪些结论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A｜较稳固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t>Canonical ID、Gate 1、Gate 2、未映射计 miss、文档分组统计、BM25/BGE 互补、当前内部 OOF 主数字、E30 的三因子分解（近乎完美可加，四格一致）、ColQwen 臂覆盖 100% 文档图片池的公平性核查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B｜可报告但须带范围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VLM 描述&gt;当前 OCR、当前小图片池中 ColQwen 无优势、模型级成本质量、文本 BM25 粒度方法学警告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C｜负结果但不能说不可能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生成输入 question-only Router、逐题检索器 Router、预算分配 Router、small-to-big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D｜旧表述应作废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t>击败论文正式配置、E19 查询特异 +0.179、两个池独立复现、RQ3/RQ4 已完整完成、完全无选择泄漏确认、「主要贡献是 BM25–BGE RRF 融合」这一叙述（E30 显示它是三者中最小的一项）、「本地裁剪粒度与论文不同」这一断言（无法核实）</w:t>
            </w:r>
          </w:p>
        </w:tc>
      </w:tr>
    </w:tbl>
    <w:p>
      <w:pPr>
        <w:spacing w:after="0"/>
      </w:pPr>
    </w:p>
    <w:p>
      <w:pPr>
        <w:pStyle w:val="Heading2"/>
      </w:pPr>
      <w:r>
        <w:t>主结果为什么会提升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配额更符合该 benchmark（k=10 时的最大单项，+0.026~+0.028）：evaluation 几乎没有纯文本题，758 题纯视觉、1,237 题图文都要，官方 7/3、12/8 低估了图片槽位。预算越紧越致命——k=10 时 7/3 只留 3 个图片槽，一个错位就挤掉 gold；k=20 接近饱和，该项降到 +0.005~+0.006。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图片描述已把图表内容文字化（+0.014~+0.016，四格中最稳定的一项）：VLM 描述常直接写出标题、趋势、数值和关系，BM25/BGE 搜索这些文字比 ColQwen 从像素里排序更有效——在当前这个只覆盖 46.34% 唯一图片、且 k=20 已饱和的池上。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词法—语义互补（+0.010~+0.013，三者中最小）：BM25 抓数字、年份和专名，BGE 抓同义和改写，RRF 减少单一检索器漏证据。效应真实且四格全显著，但它不是主要驱动力。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文档内检索特别适合 BM25：已知目标文档、候选仅数百条时，数字和专名的精确匹配非常便宜且有效——这解释了为什么 BM25 值得加，但不解释为什么加了以后总提升有 +0.054。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4" w:color="FDECEC"/>
              <w:bottom w:val="single" w:sz="4" w:color="FDECEC"/>
              <w:start w:val="single" w:sz="18" w:color="9B1C1C"/>
              <w:end w:val="single" w:sz="4" w:color="FDECEC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</w:rPr>
              <w:t>归因警告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归因（E30 已完成，替代原「归因警告」）／OOF 主比较同时改变了文本检索器、图片证据表示/检索器和配额，因此总 Δ 是流水线改进。E30 的 2×2×2 消融已把它拆开，结果近乎完美可加（交互残差 |r|&lt;0.00005）：k=10 为 配额 +0.026~+0.028、图片描述检索 +0.016、RRF 文本融合 +0.010~+0.012；k=20 排序翻转为 图片描述检索 +0.014 &gt; RRF 文本融合 +0.010~+0.013 &gt; 配额 +0.005~+0.006。因此不能把 +0.061 写成 RRF 的独立贡献——RRF 在任何一格都是三者中最小的一项。</w:t>
            </w:r>
          </w:p>
        </w:tc>
      </w:tr>
    </w:tbl>
    <w:p>
      <w:pPr>
        <w:spacing w:after="0"/>
      </w:pPr>
    </w:p>
    <w:p>
      <w:pPr>
        <w:pStyle w:val="Heading1"/>
      </w:pPr>
      <w:r>
        <w:t>重新表述研究问题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  <w:tcBorders>
              <w:top w:val="single" w:sz="4" w:color="EAF4EE"/>
              <w:bottom w:val="single" w:sz="4" w:color="EAF4EE"/>
              <w:start w:val="single" w:sz="18" w:color="276749"/>
              <w:end w:val="single" w:sz="4" w:color="EAF4EE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76749"/>
              </w:rPr>
              <w:t>推荐主问题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Under a fixed evidence budget, can a query- or confidence-aware retrieval policy outperform a strong static lexical–semantic fusion baseline, or match its evidence recall at lower retrieval cost?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5060"/>
        <w:gridCol w:w="230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研究问题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准确问法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RQ1｜强静态基线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在相同候选池和证据预算下，模态内 BM25–BGE RRF 是否稳定优于本地论文式 hybrid？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当前主要正面结果；需外部确认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RQ2｜安全检索器选择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能否只运行 BM25 或 Dense，在显著降低成本的同时把对 RRF 的 regret 控制在可接受范围？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比“路由一定要赢 Recall”更符合当前结果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RQ3｜安全模态预算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能否预测一个低 regret 的文本/图片配额区间，并在不确定时退回固定配额？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避免唯一 argmax 与 97% 并列问题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RQ4｜成本公平的粒度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固定真实 LLM token/image 预算下，粒度或 parent-child 是否改善召回—成本曲线？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当前只完成文本 BM25 pilot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RQ5｜动态 Top-k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能否在保持 Recall/Answer Quality 的条件下降低平均 k？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先做 oracle、排列对照和可预测性 Gate</w:t>
            </w:r>
          </w:p>
        </w:tc>
      </w:tr>
    </w:tbl>
    <w:p>
      <w:pPr>
        <w:spacing w:after="0"/>
      </w:pPr>
    </w:p>
    <w:p>
      <w:pPr>
        <w:pStyle w:val="Heading2"/>
      </w:pPr>
      <w:r>
        <w:t>建议的论文叙事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先复现并审计 MMDocRAG，建立 stable evidence identity 和公平检索评价。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证明单一 Dense 不是足够强的基线；BM25–BGE RRF 在紧预算下带来稳定内部提升。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在强 RRF 面前，简单逐题 Router 的 Recall 优势消失；检索器 Router 只能用质量换成本。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预算目标高度并列且平坦，解释了为什么 unique-label classifier 不合适。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粒度实验显示 Recall@k 自带上下文成本混淆，方法评价必须固定真实上下文预算。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最终贡献是：一个强而廉价的静态基线、一组带对照的负结果、以及一套更严格的 multimodal retrieval 评价协议。</w:t>
      </w:r>
    </w:p>
    <w:p>
      <w:r>
        <w:br w:type="page"/>
      </w:r>
    </w:p>
    <w:p>
      <w:pPr>
        <w:pStyle w:val="Heading1"/>
      </w:pPr>
      <w:r>
        <w:t>研究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  <w:tcBorders>
              <w:top w:val="single" w:sz="4" w:color="EAF4EE"/>
              <w:bottom w:val="single" w:sz="4" w:color="EAF4EE"/>
              <w:start w:val="single" w:sz="18" w:color="276749"/>
              <w:end w:val="single" w:sz="4" w:color="EAF4EE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76749"/>
              </w:rPr>
              <w:t>总原则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先冻结公平基线和未见评价，再做 Adaptive；先证明检索改进，再花 API 成本做生成端。任何新方法都必须与强静态 RRF 在相同 evidence budget、相同候选池和相同统计单位下比较。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50"/>
        <w:gridCol w:w="4380"/>
        <w:gridCol w:w="218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关键动作</w:t>
            </w:r>
          </w:p>
        </w:tc>
        <w:tc>
          <w:tcPr>
            <w:tcW w:type="dxa" w:w="2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冻结当前状态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提交/快照代码；保存模型 revision、池 hash、split、逐题排名和 CI；给所有结论标 exploratory/internal OOF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任何数字可从 manifest 一键复算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B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补公平论文式基线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BGE-large-en-v1.5 + ColQwen2-v0.1；明确 page/region；构建 13,999 张完整视觉索引；未映射 gold=miss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得到真正可命名的 paper-style reproduction 或说明无法完全复现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确认静态主结果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冻结 RRF 公式、C、配额和粒度；在未参与开发的数据上一次性评价；优先 MMLongBench-Doc 或预注册新文档折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主 Δ 的文档级 CI 稳定为正，或如实降级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D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安全 Adaptive Router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目标改为 per-query regret/安全区间；特征使用首轮分数差、rank overlap、score gap、池规模、证据充分性；高不确定时退回固定 RRF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超过 RRF，或在 Recall 下降≤预设阈值时显著降低检索成本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Dynamic Top-k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先画每题 Recall–k 曲线并做 permuted-oracle；预测最小充分 k；采用 cost-aware loss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在相同 Answer/Recall 下减少平均 k 和生成上下文成本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F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生成端确认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只对冻结的 baseline 与最终方法跑同一 LLM/VLM；评价 Answer F1、Citation/Quote F1、Faithfulness、token/image 与 latency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证明 retrieval Δ 是否传导到最终答案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Phase 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写作与答辩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结果表、失败案例、成本曲线、限制、可复现命令；把正面与负面结果组成一个统一故事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报告不依赖夸大标题，所有结论有证据等级</w:t>
            </w:r>
          </w:p>
        </w:tc>
      </w:tr>
    </w:tbl>
    <w:p>
      <w:pPr>
        <w:spacing w:after="0"/>
      </w:pPr>
    </w:p>
    <w:p>
      <w:pPr>
        <w:pStyle w:val="Heading2"/>
      </w:pPr>
      <w:r>
        <w:t>Roadmap 的推荐执行顺序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本周先做 Phase A：不要再改算法，先把当前结果、代码和环境冻结。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随后做 Phase B：论文原版模型/版本和完整视觉池是当前最大的公平性缺口。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Phase C 是论文级可信度 Gate：没有全新数据，当前只能写 internal validation。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只有在 Phase B/C 稳定后才进入 Phase D；否则 Router 会围绕错误基线继续调参。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Dynamic Top-k 放在安全 Router 之后，因为它同样需要先证明逐题最小 k 可预测。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生成 API 最后跑：检索方案冻结后一次性比较，避免反复花钱和再次选择泄漏。</w:t>
      </w:r>
    </w:p>
    <w:p>
      <w:pPr>
        <w:pStyle w:val="Heading2"/>
      </w:pPr>
      <w:r>
        <w:t>每个阶段的具体实验矩阵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610"/>
        <w:gridCol w:w="310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轴</w:t>
            </w:r>
          </w:p>
        </w:tc>
        <w:tc>
          <w:tcPr>
            <w:tcW w:type="dxa" w:w="4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必须比较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静态检索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BM25；BGE-small/large；RRF；ColQwen；文本+视觉 hybrid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Recall@10/15/20；per-modality recall；latency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配额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官方 7/3、10/5、12/8；均衡；训练折最优；safe interval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总体 Recall；regret；固定策略已最优比例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粒度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fine/medium/coarse；page/region；small-to-big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固定真实 token/image budget 的 Recall–cost 曲线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Adaptive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rule；轻量 classifier；uncertainty+fallback；oracle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相对 RRF Δ；oracle regret 捕获率；失败率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生成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相同生成模型、相同 prompt、相同最大上下文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Answer F1；Citation F1；Faithfulness；token/image/cost</w:t>
            </w:r>
          </w:p>
        </w:tc>
      </w:tr>
    </w:tbl>
    <w:p>
      <w:pPr>
        <w:spacing w:after="0"/>
      </w:pPr>
    </w:p>
    <w:p>
      <w:pPr>
        <w:pStyle w:val="Heading2"/>
      </w:pPr>
      <w:r>
        <w:t>实验停止条件：防止继续绕圈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如果一个 Adaptive 方法在 grouped validation 中连续不能超过 RRF，停止增加复杂度，转向成本等效目标。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 oracle regret 很小或大多数题固定策略已最优，不再训练唯一动作分类器，改做 safe fallback。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如果新视觉表示只在不完整/饱和池上有效，不做能力结论，先补池或更换评价预算。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如果粒度提升只在固定 top-k 而固定真实 token 预算消失，不把它写成检索能力提升。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如果任何结果依赖已反复观察的 evaluation，标记 exploratory，不追加“confirmed”措辞。</w:t>
      </w:r>
    </w:p>
    <w:p>
      <w:pPr>
        <w:pStyle w:val="Heading1"/>
      </w:pPr>
      <w:r>
        <w:t>最终评价协议清单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数据：train/validation/test 按文档互斥；测试文档在流水线冻结前不可见。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池：报告文本/图片数量、每文档分布、gold coverage、完整性和构建来源。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身份：所有检索结果以 canonical evidence ID 评价；局部 quote 编号只用于显示。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分母：未映射 gold 计 miss；同时报告 unconditional recall 和 mapping coverage。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预算：固定真实 LLM token 数和图片数；Recall@k 仅作补充。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基线：BM25、Dense、RRF、Visual、paper-style hybrid 与强静态 multimodal 全部存在。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统计：document-cluster CI；多个比较说明校正；CI 边界等于 0 不称显著。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Router：测试时不能读取 gold/answer/question_type；人工标签只作 privileged diagnostic。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Oracle：报告 regret、排列/同族对照、并列最优规模与固定策略已最优比例。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复现：命令、commit、dirty 状态、模型 revision、数据 hash、seed、逐题输出和环境版本齐全。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生成：同模型、同 prompt、同证据预算；Recall 提升不能自动写成 Answer 提升。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结论：明确 internal/exploratory/external-confirmed 三个等级。</w:t>
      </w:r>
    </w:p>
    <w:p>
      <w:pPr>
        <w:pStyle w:val="Heading1"/>
      </w:pPr>
      <w:r>
        <w:t>可直接用于报告的安全表述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500"/>
        <w:gridCol w:w="22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5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推荐写法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避免写法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静态主结果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在 MMDocRAG 的两个候选池构建变体上，document-grouped OOF 评价显示，模态内 BM25–BGE-small RRF 与接近均衡的固定配额，相对最接近论文的本地 hybrid 对照提高了 Evidence Recall；提升在 k=10 更大。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不要写“击败论文正式配置”或“外部泛化已确认”。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检索器 Router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正确目标训练的逐题 Router 未显著优于最佳单检索器，并显著低于静态 RRF；它可能以较低计算成本换取约 0.028 Recall。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不要写“检索器路由结构上不可能”。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预算分配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自适应预算的真实 regret 上界约为 0.069–0.074；固定配额对约 79% 问题已最优，当前可部署特征尚未兑现剩余空间。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不要继续使用 +0.173~+0.179。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视觉表示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当前问题条件化图片池和 BM25 下，VLM 描述明显优于当前 RapidOCR 表示。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不要断言差距完全来自视觉理解。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粒度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文本 BM25 pilot 表明 Recall@k 会把更粗 chunk 携带的额外上下文当成免费收益；固定预算后排序可反转。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7"/>
              </w:rPr>
              <w:t>不要声称完整 RQ3 已结束。</w:t>
            </w:r>
          </w:p>
        </w:tc>
      </w:tr>
      <w:tr>
        <w:tc>
          <w:tcPr>
            <w:tcW w:type="dxa" w:w="1600"/>
          </w:tcPr>
          <w:p>
            <w:r>
              <w:t>归因（新增）</w:t>
            </w:r>
          </w:p>
        </w:tc>
        <w:tc>
          <w:tcPr>
            <w:tcW w:type="dxa" w:w="5500"/>
          </w:tcPr>
          <w:p>
            <w:r>
              <w:t>2×2×2 消融显示总提升近乎完美可加：紧预算 k=10 下最大的单项是模态配额（+0.026~+0.028），其次是图片描述检索（+0.016），BM25–BGE RRF 融合最小（+0.010~+0.012）；k=20 三者排序翻转。</w:t>
            </w:r>
          </w:p>
        </w:tc>
        <w:tc>
          <w:tcPr>
            <w:tcW w:type="dxa" w:w="2260"/>
          </w:tcPr>
          <w:p>
            <w:r>
              <w:t>不要把总 Δ 写成 RRF 融合的贡献，也不要在未指明预算的情况下给出组件排序。</w:t>
            </w:r>
          </w:p>
        </w:tc>
      </w:tr>
    </w:tbl>
    <w:p>
      <w:pPr>
        <w:spacing w:after="0"/>
      </w:pPr>
    </w:p>
    <w:p>
      <w:pPr>
        <w:pStyle w:val="Heading1"/>
      </w:pPr>
      <w:r>
        <w:t>建议的最终报告结构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Introduction：问题、固定 evidence budget、为何强静态基线重要。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Related Work：multimodal document RAG、lexical/dense fusion、adaptive retrieval、granularity。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Dataset and Audit：MMDocRAG split、canonical evidence、pool coverage、评测修复。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Methods：本地 paper-style baseline、RRF static pipeline、Router 与 cost-aware variants。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Experimental Protocol：document grouping、budget、unmapped gold、CI、OOF 与外部确认。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Results 1：静态 RRF 主结果及消融。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Results 2：生成输入 Router、retriever Router、预算分配和 granularity 的受控负结果。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Analysis：为什么静态融合赢、为什么 Adaptive 难、并列最优和平坦目标。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End-to-end Evaluation：Answer、citation、faithfulness、latency 和成本。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Limitations：图片池不完整、模型版本不等同论文、单数据集、研究级 test reuse。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Conclusion：强静态基线 + 严格负结果 + 评价方法学贡献。</w:t>
      </w:r>
    </w:p>
    <w:p>
      <w:pPr>
        <w:pStyle w:val="Heading1"/>
      </w:pPr>
      <w:r>
        <w:t>附录 A｜关键术语速查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blHeader w:val="true"/>
          <w:cantSplit/>
        </w:trPr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通俗定义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Gold answer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人工提供的标准答案文本。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Gold evidence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支持答案的标准证据位置/quote。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Candidate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检索器可以选择的证据条目。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Chunk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从文本中切出的检索单元；大小会影响排名和上下文成本。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Image description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VLM 对图片内容生成的文字；BM25/BGE 搜索的是它，不是像素。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Canonical ID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跨 top-k/setting/检索器稳定的证据身份。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Hard negative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看起来相关但不支持答案的候选证据。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Static baseline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所有问题使用同一个检索器与预算配置。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Router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根据问题或检索信号选择动作的策略。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Reranker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对初步候选重新打分排序；与选择整个检索器的 Router 不同。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Evidence budget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允许返回给下游的证据数量、文本 token 和图片数量上限。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Oracle label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利用真实结果选出的最佳动作标签，仅用于估计上限。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B｜主要代码与产物地图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docs/lab-notebook.html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Claude E1–E28 实验记录；旧数字与修正横幅并存。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docs/audit-e27.html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E27 基线、统计单位、分母和边界审计。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canonical/build.py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建立 canonical evidence 数据层。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canonical/gate2.py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官方 gold 到自建 chunks 的字符覆盖映射。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retrieval/eval_stack_v2.py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修正版静态栈、论文式本地对照、未映射 gold=miss、逐题 dump。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retrieval/nested_cv.py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按文档外层 OOF 配置选择与评价；严格说是 grouped outer-CV with training-fold selection。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retrieval/route_outcome.py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以逐题 Dense−BM25 recall 差为目标的检索器 Router。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retrieval/audit_e19_ties.py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预算分配并列最优与 regret 审计。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t>retrieval/ablation.py｜retrieval/eval_granularity.py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t>前者为 E30 的 2×2×2 归因消融（主效应 + 交互残差 + one-at-a-time）；后者为文本 BM25 粒度与预算实验。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manifests/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实验配置与逐题结果；历史缺失信息不得补造。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C｜信息来源</w:t>
      </w:r>
    </w:p>
    <w:p>
      <w:r>
        <w:rPr>
          <w:rFonts w:ascii="Calibri" w:hAnsi="Calibri" w:eastAsia="Microsoft YaHei"/>
          <w:b/>
          <w:color w:val="0B2545"/>
        </w:rPr>
        <w:t>Claude 实验记录：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MMDocRAG 实验记录簿</w:t>
        </w:r>
      </w:hyperlink>
    </w:p>
    <w:p>
      <w:r>
        <w:rPr>
          <w:rFonts w:ascii="Calibri" w:hAnsi="Calibri" w:eastAsia="Microsoft YaHei"/>
          <w:b/>
          <w:color w:val="0B2545"/>
        </w:rPr>
        <w:t>MMDocRAG 论文 v2：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arXiv HTML</w:t>
        </w:r>
      </w:hyperlink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本地实验记录：</w:t>
      </w:r>
      <w:r>
        <w:rPr>
          <w:rFonts w:ascii="Calibri" w:hAnsi="Calibri" w:eastAsia="Microsoft YaHei"/>
        </w:rPr>
        <w:t>D:\Playground\MMDocRAG\docs\lab-notebook.html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本地审计报告：</w:t>
      </w:r>
      <w:r>
        <w:rPr>
          <w:rFonts w:ascii="Calibri" w:hAnsi="Calibri" w:eastAsia="Microsoft YaHei"/>
        </w:rPr>
        <w:t>D:\Playground\MMDocRAG\docs\audit-e27.html</w:t>
      </w:r>
    </w:p>
    <w:p>
      <w:pPr>
        <w:keepNext w:val="0"/>
      </w:pPr>
      <w:r>
        <w:rPr>
          <w:rFonts w:ascii="Calibri" w:hAnsi="Calibri" w:eastAsia="Microsoft YaHei"/>
          <w:b/>
          <w:color w:val="0B2545"/>
        </w:rPr>
        <w:t>研究 Proposal：</w:t>
      </w:r>
      <w:r>
        <w:rPr>
          <w:rFonts w:ascii="Calibri" w:hAnsi="Calibri" w:eastAsia="Microsoft YaHei"/>
        </w:rPr>
        <w:t>E:\Courses\2026 Spring 32933 Research Project\Research_Project_Proposal.docx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  <w:tcBorders>
              <w:top w:val="single" w:sz="4" w:color="FFF6DF"/>
              <w:bottom w:val="single" w:sz="4" w:color="FFF6DF"/>
              <w:start w:val="single" w:sz="18" w:color="7A5A00"/>
              <w:end w:val="single" w:sz="4" w:color="FFF6DF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</w:rPr>
              <w:t>最后提醒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这份手册优先采用审计后的窄结论。若后续代码、数据池或模型版本发生变化，应更新数字、适用边界和 Roadmap Gate，而不是只覆盖旧标题。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MMDocRAG 研究手册  |  实验记录通俗解读与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laude.ai/code/artifact/41d0a96f-f0a8-4bc8-8f9b-f01e98498a4a?via=banner_open" TargetMode="External"/><Relationship Id="rId12" Type="http://schemas.openxmlformats.org/officeDocument/2006/relationships/hyperlink" Target="https://arxiv.org/html/2505.16470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MMDocRAG 实验记录通俗解读与研究 Roadmap</dc:title>
  <dc:subject>Multimodal document retrieval, experiment audit, and research roadmap</dc:subject>
  <dc:creator>MMDocRAG Research Project</dc:creator>
  <cp:keywords>MMDocRAG, RAG, retrieval, BM25, BGE, RRF, modality routing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