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C00000"/>
          <w:sz w:val="44"/>
        </w:rPr>
        <w:t>Dry Run Completo — Resultados</w:t>
      </w:r>
    </w:p>
    <w:p>
      <w:pPr>
        <w:spacing w:before="40" w:after="80"/>
      </w:pPr>
      <w:r>
        <w:rPr>
          <w:b/>
          <w:sz w:val="21"/>
        </w:rPr>
        <w:t>Fecha:</w:t>
      </w:r>
      <w:r>
        <w:rPr>
          <w:sz w:val="21"/>
        </w:rPr>
        <w:t xml:space="preserve"> 2026-05-23</w:t>
      </w:r>
    </w:p>
    <w:p>
      <w:pPr>
        <w:spacing w:before="40" w:after="80"/>
      </w:pPr>
      <w:r>
        <w:rPr>
          <w:b/>
          <w:sz w:val="21"/>
        </w:rPr>
        <w:t>Entorno:</w:t>
      </w:r>
      <w:r>
        <w:rPr>
          <w:sz w:val="21"/>
        </w:rPr>
        <w:t xml:space="preserve"> Docker bridge </w:t>
      </w:r>
      <w:r>
        <w:rPr>
          <w:rFonts w:ascii="Courier New" w:hAnsi="Courier New"/>
          <w:color w:val="C00000"/>
          <w:sz w:val="21"/>
        </w:rPr>
        <w:t>lab-net (172.20.0.0/24)</w:t>
      </w:r>
      <w:r>
        <w:rPr>
          <w:sz w:val="21"/>
        </w:rPr>
        <w:t xml:space="preserve"> — Kali </w:t>
      </w:r>
      <w:r>
        <w:rPr>
          <w:rFonts w:ascii="Courier New" w:hAnsi="Courier New"/>
          <w:color w:val="C00000"/>
          <w:sz w:val="21"/>
        </w:rPr>
        <w:t>172.20.0.10</w:t>
      </w:r>
      <w:r>
        <w:rPr>
          <w:sz w:val="21"/>
        </w:rPr>
        <w:t xml:space="preserve"> vs Metasploitable2 </w:t>
      </w:r>
      <w:r>
        <w:rPr>
          <w:rFonts w:ascii="Courier New" w:hAnsi="Courier New"/>
          <w:color w:val="C00000"/>
          <w:sz w:val="21"/>
        </w:rPr>
        <w:t>172.20.0.20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Estado por fase</w:t>
      </w:r>
    </w:p>
    <w:p>
      <w:pPr>
        <w:pBdr>
          <w:bottom w:val="single" w:sz="6" w:space="1" w:color="1F3564"/>
        </w:pBd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Script(s)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351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1 — Reconocimiento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recon.sh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evidence/phase-1-recon/20260523-151342/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2 — Escaneo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port-scan.sh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evidence/phase-2-scanning/20260523-151417/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3 — Enumeración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enum-http/ftp/ssh/smb.sh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PASS (×4)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evidence/phase-3-enumeration/2026052315*/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4 — Credenciales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default-creds.sh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evidence/phase-4-credentials/20260523-160012/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5 — Explotación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msf-exploit.sh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PASS (fix aplicado)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evidence/phase-5-exploitation/20260523-161524/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5 — SQLi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web-sqli.sh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PASS (fix aplicado)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evidence/phase-5-exploitation/sqli-dvwa/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5 — Web Shells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web-shells.sh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evidence/phase-5-exploitation/20260523-161701/</w:t>
            </w:r>
          </w:p>
        </w:tc>
      </w:tr>
      <w:tr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6 — DoS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SKIP</w:t>
            </w:r>
          </w:p>
        </w:tc>
        <w:tc>
          <w:tcPr>
            <w:tcW w:type="dxa" w:w="2351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Requiere ventana coordinada con Blue Team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7 — Post-explotación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privesc-check.sh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evidence/phase-7-post-exploitation/20260523-161704/</w:t>
            </w:r>
          </w:p>
        </w:tc>
      </w:tr>
    </w:tbl>
    <w:p/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Hallazgos confirmados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Fase 1 — Reconocimiento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3 hosts activos: gateway </w:t>
      </w:r>
      <w:r>
        <w:rPr>
          <w:rFonts w:ascii="Courier New" w:hAnsi="Courier New"/>
          <w:color w:val="C00000"/>
          <w:sz w:val="21"/>
        </w:rPr>
        <w:t>172.20.0.1</w:t>
      </w:r>
      <w:r>
        <w:rPr>
          <w:sz w:val="21"/>
        </w:rPr>
        <w:t xml:space="preserve">, target </w:t>
      </w:r>
      <w:r>
        <w:rPr>
          <w:rFonts w:ascii="Courier New" w:hAnsi="Courier New"/>
          <w:color w:val="C00000"/>
          <w:sz w:val="21"/>
        </w:rPr>
        <w:t>172.20.0.20</w:t>
      </w:r>
      <w:r>
        <w:rPr>
          <w:sz w:val="21"/>
        </w:rPr>
        <w:t xml:space="preserve">, atacante </w:t>
      </w:r>
      <w:r>
        <w:rPr>
          <w:rFonts w:ascii="Courier New" w:hAnsi="Courier New"/>
          <w:color w:val="C00000"/>
          <w:sz w:val="21"/>
        </w:rPr>
        <w:t>172.20.0.10</w:t>
      </w:r>
    </w:p>
    <w:p>
      <w:pPr>
        <w:pStyle w:val="ListBullet"/>
        <w:spacing w:before="20" w:after="20"/>
        <w:ind w:left="283"/>
      </w:pPr>
      <w:r>
        <w:rPr>
          <w:sz w:val="21"/>
        </w:rPr>
        <w:t>Banners capturados en puertos 21, 22, 23, 80, 139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Fase 2 — Escaneo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22 puertos TCP abiertos en </w:t>
      </w:r>
      <w:r>
        <w:rPr>
          <w:rFonts w:ascii="Courier New" w:hAnsi="Courier New"/>
          <w:color w:val="C00000"/>
          <w:sz w:val="21"/>
        </w:rPr>
        <w:t>172.20.0.20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NSE vuln confirmó </w:t>
      </w:r>
      <w:r>
        <w:rPr>
          <w:b/>
          <w:sz w:val="21"/>
        </w:rPr>
        <w:t>CVE-2011-2523</w:t>
      </w:r>
      <w:r>
        <w:rPr>
          <w:sz w:val="21"/>
        </w:rPr>
        <w:t xml:space="preserve"> (vsftpd backdoor) como explotable: </w:t>
      </w:r>
      <w:r>
        <w:rPr>
          <w:rFonts w:ascii="Courier New" w:hAnsi="Courier New"/>
          <w:color w:val="C00000"/>
          <w:sz w:val="21"/>
        </w:rPr>
        <w:t>uid=0(root)</w:t>
      </w:r>
    </w:p>
    <w:p>
      <w:pPr>
        <w:pStyle w:val="ListBullet"/>
        <w:spacing w:before="20" w:after="20"/>
        <w:ind w:left="283"/>
      </w:pPr>
      <w:r>
        <w:rPr>
          <w:sz w:val="21"/>
        </w:rPr>
        <w:t>Servicios críticos: vsftpd 2.3.4, OpenSSH 4.7p1, Apache 2.2.8, MySQL 5.0.51a, PostgreSQL 8.3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Fase 3 — Enumeración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HTTP</w:t>
      </w:r>
      <w:r>
        <w:rPr>
          <w:sz w:val="21"/>
        </w:rPr>
        <w:t xml:space="preserve">: nikto encontró phpMyAdmin expuesto, phpinfo.php, directory listing en </w:t>
      </w:r>
      <w:r>
        <w:rPr>
          <w:rFonts w:ascii="Courier New" w:hAnsi="Courier New"/>
          <w:color w:val="C00000"/>
          <w:sz w:val="21"/>
        </w:rPr>
        <w:t>/doc/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/icons/</w:t>
      </w:r>
      <w:r>
        <w:rPr>
          <w:sz w:val="21"/>
        </w:rPr>
        <w:t xml:space="preserve">. Gobuster descubrió </w:t>
      </w:r>
      <w:r>
        <w:rPr>
          <w:rFonts w:ascii="Courier New" w:hAnsi="Courier New"/>
          <w:color w:val="C00000"/>
          <w:sz w:val="21"/>
        </w:rPr>
        <w:t>/dvwa/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/mutillidae/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/phpMyAdmin/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/webdav/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FTP</w:t>
      </w:r>
      <w:r>
        <w:rPr>
          <w:sz w:val="21"/>
        </w:rPr>
        <w:t>: login anónimo permitido en vsftpd 2.3.4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SSH</w:t>
      </w:r>
      <w:r>
        <w:rPr>
          <w:sz w:val="21"/>
        </w:rPr>
        <w:t>: OpenSSH 4.7p1 con algoritmos legacy (diffie-hellman-group1-sha1, arcfour)</w:t>
      </w:r>
    </w:p>
    <w:p>
      <w:pPr>
        <w:pStyle w:val="ListBullet"/>
        <w:spacing w:before="20" w:after="20"/>
        <w:ind w:left="283"/>
      </w:pPr>
      <w:r>
        <w:rPr>
          <w:b/>
          <w:sz w:val="21"/>
        </w:rPr>
        <w:t>SMB</w:t>
      </w:r>
      <w:r>
        <w:rPr>
          <w:sz w:val="21"/>
        </w:rPr>
        <w:t>: enum4linux completado, WORKGROUP identificado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Fase 4 — Credenciales</w:t>
      </w:r>
    </w:p>
    <w:p>
      <w:pPr>
        <w:spacing w:before="40" w:after="80"/>
      </w:pPr>
      <w:r>
        <w:rPr>
          <w:sz w:val="21"/>
        </w:rPr>
        <w:t>Credenciales SSH encontradas por defecto: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msfadmin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msfadmin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SSH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FTP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msfadmin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msfadmin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FTP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</w:t>
            </w:r>
          </w:p>
        </w:tc>
      </w:tr>
    </w:tbl>
    <w:p/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Fase 5 — Explotación</w:t>
      </w:r>
    </w:p>
    <w:p>
      <w:pPr>
        <w:spacing w:before="40" w:after="80"/>
      </w:pPr>
      <w:r>
        <w:rPr>
          <w:b/>
          <w:sz w:val="21"/>
        </w:rPr>
        <w:t>vsftpd 2.3.4 backdoor (CVE-2011-2523):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Trigger vía </w:t>
      </w:r>
      <w:r>
        <w:rPr>
          <w:rFonts w:ascii="Courier New" w:hAnsi="Courier New"/>
          <w:color w:val="C00000"/>
          <w:sz w:val="21"/>
        </w:rPr>
        <w:t>USER root:)</w:t>
      </w:r>
      <w:r>
        <w:rPr>
          <w:sz w:val="21"/>
        </w:rPr>
        <w:t xml:space="preserve"> en puerto 21 → shell en puerto 6200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Identidad confirmada: </w:t>
      </w:r>
      <w:r>
        <w:rPr>
          <w:rFonts w:ascii="Courier New" w:hAnsi="Courier New"/>
          <w:color w:val="C00000"/>
          <w:sz w:val="21"/>
        </w:rPr>
        <w:t>uid=0(root) gid=0(root)</w:t>
      </w:r>
    </w:p>
    <w:p>
      <w:pPr>
        <w:pStyle w:val="ListBullet"/>
        <w:spacing w:before="20" w:after="20"/>
        <w:ind w:left="283"/>
      </w:pPr>
      <w:r>
        <w:rPr>
          <w:sz w:val="21"/>
        </w:rPr>
        <w:t>Fix aplicado: netcat manual como fallback al payload MSF incompatible en build actual</w:t>
      </w:r>
    </w:p>
    <w:p>
      <w:pPr>
        <w:spacing w:before="40" w:after="80"/>
      </w:pPr>
      <w:r>
        <w:rPr>
          <w:b/>
          <w:sz w:val="21"/>
        </w:rPr>
        <w:t>SQL Injection (DVWA):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Vector: </w:t>
      </w:r>
      <w:r>
        <w:rPr>
          <w:rFonts w:ascii="Courier New" w:hAnsi="Courier New"/>
          <w:color w:val="C00000"/>
          <w:sz w:val="21"/>
        </w:rPr>
        <w:t>GET /dvwa/vulnerabilities/sqli/?id=1</w:t>
      </w:r>
      <w:r>
        <w:rPr>
          <w:sz w:val="21"/>
        </w:rPr>
        <w:t xml:space="preserve"> con </w:t>
      </w:r>
      <w:r>
        <w:rPr>
          <w:rFonts w:ascii="Courier New" w:hAnsi="Courier New"/>
          <w:color w:val="C00000"/>
          <w:sz w:val="21"/>
        </w:rPr>
        <w:t>security=low</w:t>
      </w:r>
    </w:p>
    <w:p>
      <w:pPr>
        <w:pStyle w:val="ListBullet"/>
        <w:spacing w:before="20" w:after="20"/>
        <w:ind w:left="283"/>
      </w:pPr>
      <w:r>
        <w:rPr>
          <w:sz w:val="21"/>
        </w:rPr>
        <w:t>Técnicas confirmadas: boolean-based blind, error-based, time-based blind, UNION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7 bases de datos extraídas: </w:t>
      </w:r>
      <w:r>
        <w:rPr>
          <w:rFonts w:ascii="Courier New" w:hAnsi="Courier New"/>
          <w:color w:val="C00000"/>
          <w:sz w:val="21"/>
        </w:rPr>
        <w:t>dvwa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information_schema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metasploit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mysql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owasp10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tikiwiki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tikiwiki195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Tablas de </w:t>
      </w:r>
      <w:r>
        <w:rPr>
          <w:rFonts w:ascii="Courier New" w:hAnsi="Courier New"/>
          <w:color w:val="C00000"/>
          <w:sz w:val="21"/>
        </w:rPr>
        <w:t>dvwa</w:t>
      </w:r>
      <w:r>
        <w:rPr>
          <w:sz w:val="21"/>
        </w:rPr>
        <w:t xml:space="preserve">: </w:t>
      </w:r>
      <w:r>
        <w:rPr>
          <w:rFonts w:ascii="Courier New" w:hAnsi="Courier New"/>
          <w:color w:val="C00000"/>
          <w:sz w:val="21"/>
        </w:rPr>
        <w:t>guestbook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users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Fix aplicado: autenticación automática + </w:t>
      </w:r>
      <w:r>
        <w:rPr>
          <w:rFonts w:ascii="Courier New" w:hAnsi="Courier New"/>
          <w:color w:val="C00000"/>
          <w:sz w:val="21"/>
        </w:rPr>
        <w:t>security=low</w:t>
      </w:r>
      <w:r>
        <w:rPr>
          <w:sz w:val="21"/>
        </w:rPr>
        <w:t xml:space="preserve"> reemplaza </w:t>
      </w:r>
      <w:r>
        <w:rPr>
          <w:rFonts w:ascii="Courier New" w:hAnsi="Courier New"/>
          <w:color w:val="C00000"/>
          <w:sz w:val="21"/>
        </w:rPr>
        <w:t>--forms</w:t>
      </w:r>
      <w:r>
        <w:rPr>
          <w:sz w:val="21"/>
        </w:rPr>
        <w:t xml:space="preserve"> que no detectaba injection</w:t>
      </w:r>
    </w:p>
    <w:p>
      <w:pPr>
        <w:spacing w:before="40" w:after="80"/>
      </w:pPr>
      <w:r>
        <w:rPr>
          <w:b/>
          <w:sz w:val="21"/>
        </w:rPr>
        <w:t>LFI (Mutillidae):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C00000"/>
          <w:sz w:val="21"/>
        </w:rPr>
        <w:t>/etc/passwd</w:t>
      </w:r>
      <w:r>
        <w:rPr>
          <w:sz w:val="21"/>
        </w:rPr>
        <w:t xml:space="preserve"> expuesto vía path traversal (</w:t>
      </w:r>
      <w:r>
        <w:rPr>
          <w:rFonts w:ascii="Courier New" w:hAnsi="Courier New"/>
          <w:color w:val="C00000"/>
          <w:sz w:val="21"/>
        </w:rPr>
        <w:t>../../../../etc/passwd</w:t>
      </w:r>
      <w:r>
        <w:rPr>
          <w:sz w:val="21"/>
        </w:rPr>
        <w:t>)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Confirmado también: </w:t>
      </w:r>
      <w:r>
        <w:rPr>
          <w:rFonts w:ascii="Courier New" w:hAnsi="Courier New"/>
          <w:color w:val="C00000"/>
          <w:sz w:val="21"/>
        </w:rPr>
        <w:t>/etc/hosts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/proc/version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1F3564"/>
          <w:sz w:val="24"/>
        </w:rPr>
        <w:t>Fase 7 — Post-explotación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LinPEAS ejecutado remotamente vía SSH como </w:t>
      </w:r>
      <w:r>
        <w:rPr>
          <w:rFonts w:ascii="Courier New" w:hAnsi="Courier New"/>
          <w:color w:val="C00000"/>
          <w:sz w:val="21"/>
        </w:rPr>
        <w:t>msfadmin@172.20.0.20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Output: 526 KB — guardado en </w:t>
      </w:r>
      <w:r>
        <w:rPr>
          <w:rFonts w:ascii="Courier New" w:hAnsi="Courier New"/>
          <w:color w:val="C00000"/>
          <w:sz w:val="21"/>
        </w:rPr>
        <w:t>evidence/phase-7-post-exploitation/20260523-161704/linpeas-output.txt</w:t>
      </w:r>
    </w:p>
    <w:p>
      <w:pPr>
        <w:pStyle w:val="ListBullet"/>
        <w:spacing w:before="20" w:after="20"/>
        <w:ind w:left="283"/>
      </w:pPr>
      <w:r>
        <w:rPr>
          <w:sz w:val="21"/>
        </w:rPr>
        <w:t>(Revisar output para vectores de escalada de privilegios)</w:t>
      </w:r>
    </w:p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Fixes realizados durante el dry run</w:t>
      </w:r>
    </w:p>
    <w:p>
      <w:pPr>
        <w:pBdr>
          <w:bottom w:val="single" w:sz="6" w:space="1" w:color="1F3564"/>
        </w:pBd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scripts/phase-5-exploitation/msf-exploit.sh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cmd/unix/interact</w:t>
            </w:r>
            <w:r>
              <w:rPr>
                <w:sz w:val="19"/>
              </w:rPr>
              <w:t xml:space="preserve"> no es payload válido en Metasploit moderno; LHOST requerido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 agrega fase B con netcat manual: trigger FTP → conexión a puerto 6200 → captura </w:t>
            </w:r>
            <w:r>
              <w:rPr>
                <w:rFonts w:ascii="Courier New" w:hAnsi="Courier New"/>
                <w:color w:val="C00000"/>
                <w:sz w:val="19"/>
              </w:rPr>
              <w:t>uid=0(root)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scripts/phase-5-exploitation/web-sqli.sh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--forms</w:t>
            </w:r>
            <w:r>
              <w:rPr>
                <w:sz w:val="19"/>
              </w:rPr>
              <w:t xml:space="preserve"> con level=2 no detecta injection en Mutillidae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 reemplaza por DVWA con auth automática y GET param directo; Mutillidae se testea con </w:t>
            </w:r>
            <w:r>
              <w:rPr>
                <w:rFonts w:ascii="Courier New" w:hAnsi="Courier New"/>
                <w:color w:val="C00000"/>
                <w:sz w:val="19"/>
              </w:rPr>
              <w:t>-p username --level=3</w:t>
            </w:r>
          </w:p>
        </w:tc>
      </w:tr>
    </w:tbl>
    <w:p/>
    <w:p>
      <w:pPr>
        <w:pBdr>
          <w:bottom w:val="single" w:sz="6" w:space="1" w:color="1F3564"/>
        </w:pBd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3564"/>
          <w:sz w:val="28"/>
        </w:rPr>
        <w:t>Estado de entregables</w:t>
      </w:r>
    </w:p>
    <w:p>
      <w:pPr>
        <w:pBdr>
          <w:bottom w:val="single" w:sz="6" w:space="1" w:color="1F3564"/>
        </w:pBd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Entregable del docente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Cubierto</w:t>
            </w:r>
          </w:p>
        </w:tc>
        <w:tc>
          <w:tcPr>
            <w:tcW w:type="dxa" w:w="3135"/>
            <w:shd w:val="clear" w:color="auto" w:fill="1F356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 de referencia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Vulnerabilidades encontradas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evidence/phase-2-scanning/*/vuln-scripts.txt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 de ataques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evidence/phase-{1..7}/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Descripción de técnicas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reports/INFORME_FINAL_template.md</w:t>
            </w:r>
            <w:r>
              <w:rPr>
                <w:sz w:val="19"/>
              </w:rPr>
              <w:t xml:space="preserve"> §7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Impacto logrado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Root shell + 7 DBs + LFI + 4 cuentas SSH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Plantilla informe final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reports/INFORME_FINAL_template.docx</w:t>
            </w:r>
          </w:p>
        </w:tc>
      </w:tr>
      <w:tr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de demostración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35"/>
            <w:shd w:val="clear" w:color="auto" w:fill="E9EFF8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C00000"/>
                <w:sz w:val="19"/>
              </w:rPr>
              <w:t>reports/MANUAL_DEMOSTRACION.docx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