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color w:val="C00000"/>
          <w:sz w:val="44"/>
        </w:rPr>
        <w:t>Migración a GNS3 — Cambios, Decisiones y Arquitectura Blue Team</w:t>
      </w:r>
    </w:p>
    <w:p>
      <w:pPr>
        <w:pStyle w:val="Heading1"/>
        <w:spacing w:before="280" w:after="80"/>
      </w:pPr>
      <w:r>
        <w:rPr>
          <w:rFonts w:ascii="Calibri" w:hAnsi="Calibri"/>
          <w:b/>
          <w:color w:val="1F3564"/>
          <w:sz w:val="28"/>
        </w:rPr>
        <w:t>Red Team Lab · Redes 2 · Ciclo 2026</w:t>
      </w:r>
    </w:p>
    <w:p>
      <w:pPr>
        <w:pBdr>
          <w:bottom w:val="single" w:sz="6" w:space="1" w:color="1F3564"/>
        </w:pBdr>
        <w:spacing w:after="80"/>
      </w:pPr>
    </w:p>
    <w:p>
      <w:pPr>
        <w:spacing w:before="40" w:after="80"/>
      </w:pPr>
      <w:r>
        <w:rPr>
          <w:b/>
          <w:sz w:val="21"/>
        </w:rPr>
        <w:t>Rama de trabajo:</w:t>
      </w:r>
      <w:r>
        <w:rPr>
          <w:sz w:val="21"/>
        </w:rPr>
        <w:t xml:space="preserve"> </w:t>
      </w:r>
      <w:r>
        <w:rPr>
          <w:rFonts w:ascii="Courier New" w:hAnsi="Courier New"/>
          <w:color w:val="C00000"/>
          <w:sz w:val="21"/>
        </w:rPr>
        <w:t>feat/gns3-migration</w:t>
      </w:r>
    </w:p>
    <w:p>
      <w:pPr>
        <w:spacing w:before="40" w:after="80"/>
      </w:pPr>
      <w:r>
        <w:rPr>
          <w:b/>
          <w:sz w:val="21"/>
        </w:rPr>
        <w:t>Fecha:</w:t>
      </w:r>
      <w:r>
        <w:rPr>
          <w:sz w:val="21"/>
        </w:rPr>
        <w:t xml:space="preserve"> 27 de mayo de 2026</w:t>
      </w:r>
    </w:p>
    <w:p>
      <w:pPr>
        <w:spacing w:before="40" w:after="80"/>
      </w:pPr>
      <w:r>
        <w:rPr>
          <w:b/>
          <w:sz w:val="21"/>
        </w:rPr>
        <w:t>Clasificación:</w:t>
      </w:r>
      <w:r>
        <w:rPr>
          <w:sz w:val="21"/>
        </w:rPr>
        <w:t xml:space="preserve"> Documento técnico — uso académico</w:t>
      </w:r>
    </w:p>
    <w:p>
      <w:pPr>
        <w:pBdr>
          <w:bottom w:val="single" w:sz="6" w:space="1" w:color="1F3564"/>
        </w:pBdr>
        <w:spacing w:after="80"/>
      </w:pPr>
    </w:p>
    <w:p>
      <w:pPr>
        <w:pStyle w:val="Heading1"/>
        <w:spacing w:before="280" w:after="80"/>
      </w:pPr>
      <w:r>
        <w:rPr>
          <w:rFonts w:ascii="Calibri" w:hAnsi="Calibri"/>
          <w:b/>
          <w:color w:val="1F3564"/>
          <w:sz w:val="28"/>
        </w:rPr>
        <w:t>1. Contexto y Motivación</w:t>
      </w:r>
    </w:p>
    <w:p>
      <w:pPr>
        <w:pBdr>
          <w:bottom w:val="single" w:sz="6" w:space="1" w:color="1F3564"/>
        </w:pBdr>
        <w:spacing w:after="80"/>
      </w:pPr>
    </w:p>
    <w:p>
      <w:pPr>
        <w:pStyle w:val="Heading2"/>
        <w:spacing w:before="200" w:after="40"/>
      </w:pPr>
      <w:r>
        <w:rPr>
          <w:rFonts w:ascii="Calibri" w:hAnsi="Calibri"/>
          <w:b/>
          <w:color w:val="1F3564"/>
          <w:sz w:val="24"/>
        </w:rPr>
        <w:t>1.1 Estado previo</w:t>
      </w:r>
    </w:p>
    <w:p>
      <w:pPr>
        <w:spacing w:before="40" w:after="80"/>
      </w:pPr>
      <w:r>
        <w:rPr>
          <w:sz w:val="21"/>
        </w:rPr>
        <w:t xml:space="preserve">El laboratorio Red Team operaba como un stack </w:t>
      </w:r>
      <w:r>
        <w:rPr>
          <w:b/>
          <w:sz w:val="21"/>
        </w:rPr>
        <w:t>Docker Compose</w:t>
      </w:r>
      <w:r>
        <w:rPr>
          <w:sz w:val="21"/>
        </w:rPr>
        <w:t xml:space="preserve"> ejecutado en Windows 11. La infraestructura consistía en:</w:t>
      </w:r>
    </w:p>
    <w:p>
      <w:pPr>
        <w:pStyle w:val="ListBullet"/>
        <w:spacing w:before="20" w:after="20"/>
        <w:ind w:left="283"/>
      </w:pPr>
      <w:r>
        <w:rPr>
          <w:rFonts w:ascii="Courier New" w:hAnsi="Courier New"/>
          <w:color w:val="C00000"/>
          <w:sz w:val="21"/>
        </w:rPr>
        <w:t>redteam-kali</w:t>
      </w:r>
      <w:r>
        <w:rPr>
          <w:sz w:val="21"/>
        </w:rPr>
        <w:t xml:space="preserve"> (172.20.0.10) — contenedor atacante con herramientas ofensivas</w:t>
      </w:r>
    </w:p>
    <w:p>
      <w:pPr>
        <w:pStyle w:val="ListBullet"/>
        <w:spacing w:before="20" w:after="20"/>
        <w:ind w:left="283"/>
      </w:pPr>
      <w:r>
        <w:rPr>
          <w:rFonts w:ascii="Courier New" w:hAnsi="Courier New"/>
          <w:color w:val="C00000"/>
          <w:sz w:val="21"/>
        </w:rPr>
        <w:t>blueteam-target</w:t>
      </w:r>
      <w:r>
        <w:rPr>
          <w:sz w:val="21"/>
        </w:rPr>
        <w:t xml:space="preserve"> (172.20.0.20) — Metasploitable2, objetivo principal de ataques</w:t>
      </w:r>
    </w:p>
    <w:p>
      <w:pPr>
        <w:pStyle w:val="ListBullet"/>
        <w:spacing w:before="20" w:after="20"/>
        <w:ind w:left="283"/>
      </w:pPr>
      <w:r>
        <w:rPr>
          <w:rFonts w:ascii="Courier New" w:hAnsi="Courier New"/>
          <w:color w:val="C00000"/>
          <w:sz w:val="21"/>
        </w:rPr>
        <w:t>blueteam-client-1/2</w:t>
      </w:r>
      <w:r>
        <w:rPr>
          <w:sz w:val="21"/>
        </w:rPr>
        <w:t xml:space="preserve"> (172.20.0.30-31) — clientes Ubuntu opcionales</w:t>
      </w:r>
    </w:p>
    <w:p>
      <w:pPr>
        <w:pStyle w:val="ListBullet"/>
        <w:spacing w:before="20" w:after="20"/>
        <w:ind w:left="283"/>
      </w:pPr>
      <w:r>
        <w:rPr>
          <w:sz w:val="21"/>
        </w:rPr>
        <w:t xml:space="preserve">Red bridge </w:t>
      </w:r>
      <w:r>
        <w:rPr>
          <w:rFonts w:ascii="Courier New" w:hAnsi="Courier New"/>
          <w:color w:val="C00000"/>
          <w:sz w:val="21"/>
        </w:rPr>
        <w:t>lab-net</w:t>
      </w:r>
      <w:r>
        <w:rPr>
          <w:sz w:val="21"/>
        </w:rPr>
        <w:t xml:space="preserve"> (172.20.0.0/24) — completamente aislada del host</w:t>
      </w:r>
    </w:p>
    <w:p>
      <w:pPr>
        <w:spacing w:before="40" w:after="80"/>
      </w:pPr>
      <w:r>
        <w:rPr>
          <w:sz w:val="21"/>
        </w:rPr>
        <w:t>Este entorno fue suficiente para ejecutar el dry run del 2026-05-23, confirmando todas las fases de ataque (1-5 y 7). Sin embargo, presenta tres limitaciones para la demostración final:</w:t>
      </w:r>
    </w:p>
    <w:p>
      <w:pPr>
        <w:pStyle w:val="ListNumber"/>
        <w:spacing w:before="20" w:after="20"/>
        <w:ind w:left="283"/>
      </w:pPr>
      <w:r>
        <w:rPr>
          <w:b/>
          <w:sz w:val="21"/>
        </w:rPr>
        <w:t>Sin visualización topológica</w:t>
      </w:r>
      <w:r>
        <w:rPr>
          <w:sz w:val="21"/>
        </w:rPr>
        <w:t xml:space="preserve"> — no existe una representación gráfica de la red que sea comprensible para el docente o el Blue Team.</w:t>
      </w:r>
    </w:p>
    <w:p>
      <w:pPr>
        <w:pStyle w:val="ListNumber"/>
        <w:spacing w:before="20" w:after="20"/>
        <w:ind w:left="283"/>
      </w:pPr>
      <w:r>
        <w:rPr>
          <w:b/>
          <w:sz w:val="21"/>
        </w:rPr>
        <w:t>Sin infraestructura Blue Team real</w:t>
      </w:r>
      <w:r>
        <w:rPr>
          <w:sz w:val="21"/>
        </w:rPr>
        <w:t xml:space="preserve"> — Metasploitable2 es un objetivo deliberadamente roto, no representa servicios corporativos reales.</w:t>
      </w:r>
    </w:p>
    <w:p>
      <w:pPr>
        <w:pStyle w:val="ListNumber"/>
        <w:spacing w:before="20" w:after="20"/>
        <w:ind w:left="283"/>
      </w:pPr>
      <w:r>
        <w:rPr>
          <w:b/>
          <w:sz w:val="21"/>
        </w:rPr>
        <w:t>Fase 6 (DoS) sin objetivo Blue Team</w:t>
      </w:r>
      <w:r>
        <w:rPr>
          <w:sz w:val="21"/>
        </w:rPr>
        <w:t xml:space="preserve"> — el único servicio HTTP disponible era Metasploitable2; no había servidores del Blue Team que "botar" como demostración de impacto.</w:t>
      </w:r>
    </w:p>
    <w:p>
      <w:pPr>
        <w:pStyle w:val="Heading2"/>
        <w:spacing w:before="200" w:after="40"/>
      </w:pPr>
      <w:r>
        <w:rPr>
          <w:rFonts w:ascii="Calibri" w:hAnsi="Calibri"/>
          <w:b/>
          <w:color w:val="1F3564"/>
          <w:sz w:val="24"/>
        </w:rPr>
        <w:t>1.2 Objetivos de la migración</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3564"/>
          </w:tcPr>
          <w:p>
            <w:r>
              <w:rPr>
                <w:b/>
                <w:color w:val="FFFFFF"/>
                <w:sz w:val="19"/>
              </w:rPr>
            </w:r>
            <w:r>
              <w:rPr>
                <w:b/>
                <w:color w:val="FFFFFF"/>
                <w:sz w:val="19"/>
              </w:rPr>
              <w:t>Objetivo</w:t>
            </w:r>
          </w:p>
        </w:tc>
        <w:tc>
          <w:tcPr>
            <w:tcW w:type="dxa" w:w="4703"/>
            <w:shd w:val="clear" w:color="auto" w:fill="1F3564"/>
          </w:tcPr>
          <w:p>
            <w:r>
              <w:rPr>
                <w:b/>
                <w:color w:val="FFFFFF"/>
                <w:sz w:val="19"/>
              </w:rPr>
            </w:r>
            <w:r>
              <w:rPr>
                <w:b/>
                <w:color w:val="FFFFFF"/>
                <w:sz w:val="19"/>
              </w:rPr>
              <w:t>Descripción</w:t>
            </w:r>
          </w:p>
        </w:tc>
      </w:tr>
      <w:tr>
        <w:tc>
          <w:tcPr>
            <w:tcW w:type="dxa" w:w="4703"/>
          </w:tcPr>
          <w:p>
            <w:r>
              <w:rPr>
                <w:sz w:val="19"/>
              </w:rPr>
            </w:r>
            <w:r>
              <w:rPr>
                <w:sz w:val="19"/>
              </w:rPr>
              <w:t>Visualización topológica</w:t>
            </w:r>
          </w:p>
        </w:tc>
        <w:tc>
          <w:tcPr>
            <w:tcW w:type="dxa" w:w="4703"/>
          </w:tcPr>
          <w:p>
            <w:r>
              <w:rPr>
                <w:sz w:val="19"/>
              </w:rPr>
            </w:r>
            <w:r>
              <w:rPr>
                <w:sz w:val="19"/>
              </w:rPr>
              <w:t>GNS3 provee un canvas gráfico donde se ven los nodos, enlaces y tráfico en tiempo real</w:t>
            </w:r>
          </w:p>
        </w:tc>
      </w:tr>
      <w:tr>
        <w:tc>
          <w:tcPr>
            <w:tcW w:type="dxa" w:w="4703"/>
            <w:shd w:val="clear" w:color="auto" w:fill="E9EFF8"/>
          </w:tcPr>
          <w:p>
            <w:r>
              <w:rPr>
                <w:sz w:val="19"/>
              </w:rPr>
            </w:r>
            <w:r>
              <w:rPr>
                <w:sz w:val="19"/>
              </w:rPr>
              <w:t>Infraestructura Blue Team</w:t>
            </w:r>
          </w:p>
        </w:tc>
        <w:tc>
          <w:tcPr>
            <w:tcW w:type="dxa" w:w="4703"/>
            <w:shd w:val="clear" w:color="auto" w:fill="E9EFF8"/>
          </w:tcPr>
          <w:p>
            <w:r>
              <w:rPr>
                <w:sz w:val="19"/>
              </w:rPr>
            </w:r>
            <w:r>
              <w:rPr>
                <w:sz w:val="19"/>
              </w:rPr>
              <w:t>Agregar 4 servidores nuevos con servicios reales que el Red Team puede atacar</w:t>
            </w:r>
          </w:p>
        </w:tc>
      </w:tr>
      <w:tr>
        <w:tc>
          <w:tcPr>
            <w:tcW w:type="dxa" w:w="4703"/>
          </w:tcPr>
          <w:p>
            <w:r>
              <w:rPr>
                <w:sz w:val="19"/>
              </w:rPr>
            </w:r>
            <w:r>
              <w:rPr>
                <w:sz w:val="19"/>
              </w:rPr>
              <w:t>Demostración de impacto</w:t>
            </w:r>
          </w:p>
        </w:tc>
        <w:tc>
          <w:tcPr>
            <w:tcW w:type="dxa" w:w="4703"/>
          </w:tcPr>
          <w:p>
            <w:r>
              <w:rPr>
                <w:sz w:val="19"/>
              </w:rPr>
            </w:r>
            <w:r>
              <w:rPr>
                <w:sz w:val="19"/>
              </w:rPr>
              <w:t>Poder "botar" al menos un servicio del Blue Team como resultado final del ejercicio</w:t>
            </w:r>
          </w:p>
        </w:tc>
      </w:tr>
      <w:tr>
        <w:tc>
          <w:tcPr>
            <w:tcW w:type="dxa" w:w="4703"/>
            <w:shd w:val="clear" w:color="auto" w:fill="E9EFF8"/>
          </w:tcPr>
          <w:p>
            <w:r>
              <w:rPr>
                <w:sz w:val="19"/>
              </w:rPr>
            </w:r>
            <w:r>
              <w:rPr>
                <w:sz w:val="19"/>
              </w:rPr>
              <w:t>Preservar lo que funciona</w:t>
            </w:r>
          </w:p>
        </w:tc>
        <w:tc>
          <w:tcPr>
            <w:tcW w:type="dxa" w:w="4703"/>
            <w:shd w:val="clear" w:color="auto" w:fill="E9EFF8"/>
          </w:tcPr>
          <w:p>
            <w:r>
              <w:rPr>
                <w:sz w:val="19"/>
              </w:rPr>
            </w:r>
            <w:r>
              <w:rPr>
                <w:sz w:val="19"/>
              </w:rPr>
              <w:t>Los scripts de ataque, IPs y metodología PTES existentes deben seguir funcionando sin cambios</w:t>
            </w:r>
          </w:p>
        </w:tc>
      </w:tr>
    </w:tbl>
    <w:p/>
    <w:p>
      <w:pPr>
        <w:pBdr>
          <w:bottom w:val="single" w:sz="6" w:space="1" w:color="1F3564"/>
        </w:pBdr>
        <w:spacing w:after="80"/>
      </w:pPr>
    </w:p>
    <w:p>
      <w:pPr>
        <w:pStyle w:val="Heading1"/>
        <w:spacing w:before="280" w:after="80"/>
      </w:pPr>
      <w:r>
        <w:rPr>
          <w:rFonts w:ascii="Calibri" w:hAnsi="Calibri"/>
          <w:b/>
          <w:color w:val="1F3564"/>
          <w:sz w:val="28"/>
        </w:rPr>
        <w:t>2. Decisión de Arquitectura: Rama Aislada</w:t>
      </w:r>
    </w:p>
    <w:p>
      <w:pPr>
        <w:pBdr>
          <w:bottom w:val="single" w:sz="6" w:space="1" w:color="1F3564"/>
        </w:pBdr>
        <w:spacing w:after="80"/>
      </w:pPr>
    </w:p>
    <w:p>
      <w:pPr>
        <w:pStyle w:val="Heading2"/>
        <w:spacing w:before="200" w:after="40"/>
      </w:pPr>
      <w:r>
        <w:rPr>
          <w:rFonts w:ascii="Calibri" w:hAnsi="Calibri"/>
          <w:b/>
          <w:color w:val="1F3564"/>
          <w:sz w:val="24"/>
        </w:rPr>
        <w:t>Decisión</w:t>
      </w:r>
    </w:p>
    <w:p>
      <w:pPr>
        <w:spacing w:before="40" w:after="80"/>
      </w:pPr>
      <w:r>
        <w:rPr>
          <w:sz w:val="21"/>
        </w:rPr>
        <w:t xml:space="preserve">Todo el trabajo de migración se realiza en la rama </w:t>
      </w:r>
      <w:r>
        <w:rPr>
          <w:rFonts w:ascii="Courier New" w:hAnsi="Courier New"/>
          <w:color w:val="C00000"/>
          <w:sz w:val="21"/>
        </w:rPr>
        <w:t>feat/gns3-migration</w:t>
      </w:r>
      <w:r>
        <w:rPr>
          <w:sz w:val="21"/>
        </w:rPr>
        <w:t xml:space="preserve">. La rama </w:t>
      </w:r>
      <w:r>
        <w:rPr>
          <w:rFonts w:ascii="Courier New" w:hAnsi="Courier New"/>
          <w:color w:val="C00000"/>
          <w:sz w:val="21"/>
        </w:rPr>
        <w:t>master</w:t>
      </w:r>
      <w:r>
        <w:rPr>
          <w:sz w:val="21"/>
        </w:rPr>
        <w:t xml:space="preserve"> se mantiene intacta con el stack Docker Compose funcional.</w:t>
      </w:r>
    </w:p>
    <w:p>
      <w:pPr>
        <w:pStyle w:val="Heading2"/>
        <w:spacing w:before="200" w:after="40"/>
      </w:pPr>
      <w:r>
        <w:rPr>
          <w:rFonts w:ascii="Calibri" w:hAnsi="Calibri"/>
          <w:b/>
          <w:color w:val="1F3564"/>
          <w:sz w:val="24"/>
        </w:rPr>
        <w:t>Justificación</w:t>
      </w:r>
    </w:p>
    <w:p>
      <w:pPr>
        <w:spacing w:before="40" w:after="80"/>
      </w:pPr>
      <w:r>
        <w:rPr>
          <w:sz w:val="21"/>
        </w:rPr>
        <w:t xml:space="preserve">El laboratorio tiene un dry run exitoso en </w:t>
      </w:r>
      <w:r>
        <w:rPr>
          <w:rFonts w:ascii="Courier New" w:hAnsi="Courier New"/>
          <w:color w:val="C00000"/>
          <w:sz w:val="21"/>
        </w:rPr>
        <w:t>master</w:t>
      </w:r>
      <w:r>
        <w:rPr>
          <w:sz w:val="21"/>
        </w:rPr>
        <w:t xml:space="preserve"> con evidencia generada. Romper ese estado para experimentar con GNS3 implicaría perder la capacidad de ejecutar el lab en cualquier momento. La estrategia de ramas permite:</w:t>
      </w:r>
    </w:p>
    <w:p>
      <w:pPr>
        <w:pStyle w:val="ListBullet"/>
        <w:spacing w:before="20" w:after="20"/>
        <w:ind w:left="283"/>
      </w:pPr>
      <w:r>
        <w:rPr>
          <w:sz w:val="21"/>
        </w:rPr>
        <w:t>Continuar usando Docker Compose para ejecuciones rápidas mientras se prepara GNS3</w:t>
      </w:r>
    </w:p>
    <w:p>
      <w:pPr>
        <w:pStyle w:val="ListBullet"/>
        <w:spacing w:before="20" w:after="20"/>
        <w:ind w:left="283"/>
      </w:pPr>
      <w:r>
        <w:rPr>
          <w:sz w:val="21"/>
        </w:rPr>
        <w:t xml:space="preserve">Realizar merge a </w:t>
      </w:r>
      <w:r>
        <w:rPr>
          <w:rFonts w:ascii="Courier New" w:hAnsi="Courier New"/>
          <w:color w:val="C00000"/>
          <w:sz w:val="21"/>
        </w:rPr>
        <w:t>master</w:t>
      </w:r>
      <w:r>
        <w:rPr>
          <w:sz w:val="21"/>
        </w:rPr>
        <w:t xml:space="preserve"> solo cuando GNS3 esté completamente verificado</w:t>
      </w:r>
    </w:p>
    <w:p>
      <w:pPr>
        <w:pStyle w:val="ListBullet"/>
        <w:spacing w:before="20" w:after="20"/>
        <w:ind w:left="283"/>
      </w:pPr>
      <w:r>
        <w:rPr>
          <w:sz w:val="21"/>
        </w:rPr>
        <w:t>Mantener un historial limpio de las decisiones de diseño</w:t>
      </w:r>
    </w:p>
    <w:p>
      <w:pPr>
        <w:pBdr>
          <w:bottom w:val="single" w:sz="6" w:space="1" w:color="1F3564"/>
        </w:pBdr>
        <w:spacing w:after="80"/>
      </w:pPr>
    </w:p>
    <w:p>
      <w:pPr>
        <w:pStyle w:val="Heading1"/>
        <w:spacing w:before="280" w:after="80"/>
      </w:pPr>
      <w:r>
        <w:rPr>
          <w:rFonts w:ascii="Calibri" w:hAnsi="Calibri"/>
          <w:b/>
          <w:color w:val="1F3564"/>
          <w:sz w:val="28"/>
        </w:rPr>
        <w:t>3. Topología de Red en GNS3</w:t>
      </w:r>
    </w:p>
    <w:p>
      <w:pPr>
        <w:pBdr>
          <w:bottom w:val="single" w:sz="6" w:space="1" w:color="1F3564"/>
        </w:pBdr>
        <w:spacing w:after="80"/>
      </w:pPr>
    </w:p>
    <w:p>
      <w:pPr>
        <w:pStyle w:val="Heading2"/>
        <w:spacing w:before="200" w:after="40"/>
      </w:pPr>
      <w:r>
        <w:rPr>
          <w:rFonts w:ascii="Calibri" w:hAnsi="Calibri"/>
          <w:b/>
          <w:color w:val="1F3564"/>
          <w:sz w:val="24"/>
        </w:rPr>
        <w:t>3.1 Diseño</w:t>
      </w:r>
    </w:p>
    <w:p>
      <w:pPr>
        <w:spacing w:before="0" w:after="0"/>
        <w:ind w:left="283"/>
        <w:shd w:val="clear" w:color="auto" w:fill="F2F2F2"/>
      </w:pPr>
      <w:r>
        <w:rPr>
          <w:rFonts w:ascii="Courier New" w:hAnsi="Courier New"/>
          <w:color w:val="1A1A1A"/>
          <w:sz w:val="17"/>
        </w:rPr>
        <w:t xml:space="preserve">                    172.20.0.0/24</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[Switch L2 Central]</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               |               |</w:t>
      </w:r>
    </w:p>
    <w:p>
      <w:pPr>
        <w:spacing w:before="0" w:after="0"/>
        <w:ind w:left="283"/>
        <w:shd w:val="clear" w:color="auto" w:fill="F2F2F2"/>
      </w:pPr>
      <w:r>
        <w:rPr>
          <w:rFonts w:ascii="Courier New" w:hAnsi="Courier New"/>
          <w:color w:val="1A1A1A"/>
          <w:sz w:val="17"/>
        </w:rPr>
        <w:t>[Kali .10]     [MSF2 .20]    [Client-1 .30]</w:t>
      </w:r>
    </w:p>
    <w:p>
      <w:pPr>
        <w:spacing w:before="0" w:after="0"/>
        <w:ind w:left="283"/>
        <w:shd w:val="clear" w:color="auto" w:fill="F2F2F2"/>
      </w:pPr>
      <w:r>
        <w:rPr>
          <w:rFonts w:ascii="Courier New" w:hAnsi="Courier New"/>
          <w:color w:val="1A1A1A"/>
          <w:sz w:val="17"/>
        </w:rPr>
        <w:t xml:space="preserve">                                [Client-2 .31]</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              |           |      |</w:t>
      </w:r>
    </w:p>
    <w:p>
      <w:pPr>
        <w:spacing w:before="0" w:after="0"/>
        <w:ind w:left="283"/>
        <w:shd w:val="clear" w:color="auto" w:fill="F2F2F2"/>
      </w:pPr>
      <w:r>
        <w:rPr>
          <w:rFonts w:ascii="Courier New" w:hAnsi="Courier New"/>
          <w:color w:val="1A1A1A"/>
          <w:sz w:val="17"/>
        </w:rPr>
        <w:t>[bt-web .50]  [bt-dns .51] [bt-smb .52] [bt-mail .53]</w:t>
      </w:r>
    </w:p>
    <w:p>
      <w:pPr>
        <w:spacing w:before="0" w:after="80"/>
      </w:pPr>
    </w:p>
    <w:p>
      <w:pPr>
        <w:pStyle w:val="Heading2"/>
        <w:spacing w:before="200" w:after="40"/>
      </w:pPr>
      <w:r>
        <w:rPr>
          <w:rFonts w:ascii="Calibri" w:hAnsi="Calibri"/>
          <w:b/>
          <w:color w:val="1F3564"/>
          <w:sz w:val="24"/>
        </w:rPr>
        <w:t>3.2 Asignación de IPs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3564"/>
          </w:tcPr>
          <w:p>
            <w:r>
              <w:rPr>
                <w:b/>
                <w:color w:val="FFFFFF"/>
                <w:sz w:val="19"/>
              </w:rPr>
            </w:r>
            <w:r>
              <w:rPr>
                <w:b/>
                <w:color w:val="FFFFFF"/>
                <w:sz w:val="19"/>
              </w:rPr>
              <w:t>Host</w:t>
            </w:r>
          </w:p>
        </w:tc>
        <w:tc>
          <w:tcPr>
            <w:tcW w:type="dxa" w:w="2351"/>
            <w:shd w:val="clear" w:color="auto" w:fill="1F3564"/>
          </w:tcPr>
          <w:p>
            <w:r>
              <w:rPr>
                <w:b/>
                <w:color w:val="FFFFFF"/>
                <w:sz w:val="19"/>
              </w:rPr>
            </w:r>
            <w:r>
              <w:rPr>
                <w:b/>
                <w:color w:val="FFFFFF"/>
                <w:sz w:val="19"/>
              </w:rPr>
              <w:t>IP</w:t>
            </w:r>
          </w:p>
        </w:tc>
        <w:tc>
          <w:tcPr>
            <w:tcW w:type="dxa" w:w="2351"/>
            <w:shd w:val="clear" w:color="auto" w:fill="1F3564"/>
          </w:tcPr>
          <w:p>
            <w:r>
              <w:rPr>
                <w:b/>
                <w:color w:val="FFFFFF"/>
                <w:sz w:val="19"/>
              </w:rPr>
            </w:r>
            <w:r>
              <w:rPr>
                <w:b/>
                <w:color w:val="FFFFFF"/>
                <w:sz w:val="19"/>
              </w:rPr>
              <w:t>Imagen Docker</w:t>
            </w:r>
          </w:p>
        </w:tc>
        <w:tc>
          <w:tcPr>
            <w:tcW w:type="dxa" w:w="2351"/>
            <w:shd w:val="clear" w:color="auto" w:fill="1F3564"/>
          </w:tcPr>
          <w:p>
            <w:r>
              <w:rPr>
                <w:b/>
                <w:color w:val="FFFFFF"/>
                <w:sz w:val="19"/>
              </w:rPr>
            </w:r>
            <w:r>
              <w:rPr>
                <w:b/>
                <w:color w:val="FFFFFF"/>
                <w:sz w:val="19"/>
              </w:rPr>
              <w:t>Rol</w:t>
            </w:r>
          </w:p>
        </w:tc>
      </w:tr>
      <w:tr>
        <w:tc>
          <w:tcPr>
            <w:tcW w:type="dxa" w:w="2351"/>
          </w:tcPr>
          <w:p>
            <w:r>
              <w:rPr>
                <w:sz w:val="19"/>
              </w:rPr>
            </w:r>
            <w:r>
              <w:rPr>
                <w:sz w:val="19"/>
              </w:rPr>
              <w:t>Kali</w:t>
            </w:r>
          </w:p>
        </w:tc>
        <w:tc>
          <w:tcPr>
            <w:tcW w:type="dxa" w:w="2351"/>
          </w:tcPr>
          <w:p>
            <w:r>
              <w:rPr>
                <w:sz w:val="19"/>
              </w:rPr>
            </w:r>
            <w:r>
              <w:rPr>
                <w:sz w:val="19"/>
              </w:rPr>
              <w:t>172.20.0.10</w:t>
            </w:r>
          </w:p>
        </w:tc>
        <w:tc>
          <w:tcPr>
            <w:tcW w:type="dxa" w:w="2351"/>
          </w:tcPr>
          <w:p>
            <w:r>
              <w:rPr>
                <w:sz w:val="19"/>
              </w:rPr>
            </w:r>
            <w:r>
              <w:rPr>
                <w:rFonts w:ascii="Courier New" w:hAnsi="Courier New"/>
                <w:color w:val="C00000"/>
                <w:sz w:val="19"/>
              </w:rPr>
              <w:t>redteam/kali:latest</w:t>
            </w:r>
          </w:p>
        </w:tc>
        <w:tc>
          <w:tcPr>
            <w:tcW w:type="dxa" w:w="2351"/>
          </w:tcPr>
          <w:p>
            <w:r>
              <w:rPr>
                <w:sz w:val="19"/>
              </w:rPr>
            </w:r>
            <w:r>
              <w:rPr>
                <w:sz w:val="19"/>
              </w:rPr>
              <w:t>Atacante (Red Team)</w:t>
            </w:r>
          </w:p>
        </w:tc>
      </w:tr>
      <w:tr>
        <w:tc>
          <w:tcPr>
            <w:tcW w:type="dxa" w:w="2351"/>
            <w:shd w:val="clear" w:color="auto" w:fill="E9EFF8"/>
          </w:tcPr>
          <w:p>
            <w:r>
              <w:rPr>
                <w:sz w:val="19"/>
              </w:rPr>
            </w:r>
            <w:r>
              <w:rPr>
                <w:sz w:val="19"/>
              </w:rPr>
              <w:t>Metasploitable2</w:t>
            </w:r>
          </w:p>
        </w:tc>
        <w:tc>
          <w:tcPr>
            <w:tcW w:type="dxa" w:w="2351"/>
            <w:shd w:val="clear" w:color="auto" w:fill="E9EFF8"/>
          </w:tcPr>
          <w:p>
            <w:r>
              <w:rPr>
                <w:sz w:val="19"/>
              </w:rPr>
            </w:r>
            <w:r>
              <w:rPr>
                <w:sz w:val="19"/>
              </w:rPr>
              <w:t>172.20.0.20</w:t>
            </w:r>
          </w:p>
        </w:tc>
        <w:tc>
          <w:tcPr>
            <w:tcW w:type="dxa" w:w="2351"/>
            <w:shd w:val="clear" w:color="auto" w:fill="E9EFF8"/>
          </w:tcPr>
          <w:p>
            <w:r>
              <w:rPr>
                <w:sz w:val="19"/>
              </w:rPr>
            </w:r>
            <w:r>
              <w:rPr>
                <w:rFonts w:ascii="Courier New" w:hAnsi="Courier New"/>
                <w:color w:val="C00000"/>
                <w:sz w:val="19"/>
              </w:rPr>
              <w:t>tleemcjr/metasploitable2</w:t>
            </w:r>
          </w:p>
        </w:tc>
        <w:tc>
          <w:tcPr>
            <w:tcW w:type="dxa" w:w="2351"/>
            <w:shd w:val="clear" w:color="auto" w:fill="E9EFF8"/>
          </w:tcPr>
          <w:p>
            <w:r>
              <w:rPr>
                <w:sz w:val="19"/>
              </w:rPr>
            </w:r>
            <w:r>
              <w:rPr>
                <w:sz w:val="19"/>
              </w:rPr>
              <w:t>Objetivo clásico (mantenido)</w:t>
            </w:r>
          </w:p>
        </w:tc>
      </w:tr>
      <w:tr>
        <w:tc>
          <w:tcPr>
            <w:tcW w:type="dxa" w:w="2351"/>
          </w:tcPr>
          <w:p>
            <w:r>
              <w:rPr>
                <w:sz w:val="19"/>
              </w:rPr>
            </w:r>
            <w:r>
              <w:rPr>
                <w:sz w:val="19"/>
              </w:rPr>
              <w:t>Ubuntu Client-1</w:t>
            </w:r>
          </w:p>
        </w:tc>
        <w:tc>
          <w:tcPr>
            <w:tcW w:type="dxa" w:w="2351"/>
          </w:tcPr>
          <w:p>
            <w:r>
              <w:rPr>
                <w:sz w:val="19"/>
              </w:rPr>
            </w:r>
            <w:r>
              <w:rPr>
                <w:sz w:val="19"/>
              </w:rPr>
              <w:t>172.20.0.30</w:t>
            </w:r>
          </w:p>
        </w:tc>
        <w:tc>
          <w:tcPr>
            <w:tcW w:type="dxa" w:w="2351"/>
          </w:tcPr>
          <w:p>
            <w:r>
              <w:rPr>
                <w:sz w:val="19"/>
              </w:rPr>
            </w:r>
            <w:r>
              <w:rPr>
                <w:rFonts w:ascii="Courier New" w:hAnsi="Courier New"/>
                <w:color w:val="C00000"/>
                <w:sz w:val="19"/>
              </w:rPr>
              <w:t>ubuntu:22.04</w:t>
            </w:r>
          </w:p>
        </w:tc>
        <w:tc>
          <w:tcPr>
            <w:tcW w:type="dxa" w:w="2351"/>
          </w:tcPr>
          <w:p>
            <w:r>
              <w:rPr>
                <w:sz w:val="19"/>
              </w:rPr>
            </w:r>
            <w:r>
              <w:rPr>
                <w:sz w:val="19"/>
              </w:rPr>
              <w:t>Cliente pasivo</w:t>
            </w:r>
          </w:p>
        </w:tc>
      </w:tr>
      <w:tr>
        <w:tc>
          <w:tcPr>
            <w:tcW w:type="dxa" w:w="2351"/>
            <w:shd w:val="clear" w:color="auto" w:fill="E9EFF8"/>
          </w:tcPr>
          <w:p>
            <w:r>
              <w:rPr>
                <w:sz w:val="19"/>
              </w:rPr>
            </w:r>
            <w:r>
              <w:rPr>
                <w:sz w:val="19"/>
              </w:rPr>
              <w:t>Ubuntu Client-2</w:t>
            </w:r>
          </w:p>
        </w:tc>
        <w:tc>
          <w:tcPr>
            <w:tcW w:type="dxa" w:w="2351"/>
            <w:shd w:val="clear" w:color="auto" w:fill="E9EFF8"/>
          </w:tcPr>
          <w:p>
            <w:r>
              <w:rPr>
                <w:sz w:val="19"/>
              </w:rPr>
            </w:r>
            <w:r>
              <w:rPr>
                <w:sz w:val="19"/>
              </w:rPr>
              <w:t>172.20.0.31</w:t>
            </w:r>
          </w:p>
        </w:tc>
        <w:tc>
          <w:tcPr>
            <w:tcW w:type="dxa" w:w="2351"/>
            <w:shd w:val="clear" w:color="auto" w:fill="E9EFF8"/>
          </w:tcPr>
          <w:p>
            <w:r>
              <w:rPr>
                <w:sz w:val="19"/>
              </w:rPr>
            </w:r>
            <w:r>
              <w:rPr>
                <w:rFonts w:ascii="Courier New" w:hAnsi="Courier New"/>
                <w:color w:val="C00000"/>
                <w:sz w:val="19"/>
              </w:rPr>
              <w:t>ubuntu:22.04</w:t>
            </w:r>
          </w:p>
        </w:tc>
        <w:tc>
          <w:tcPr>
            <w:tcW w:type="dxa" w:w="2351"/>
            <w:shd w:val="clear" w:color="auto" w:fill="E9EFF8"/>
          </w:tcPr>
          <w:p>
            <w:r>
              <w:rPr>
                <w:sz w:val="19"/>
              </w:rPr>
            </w:r>
            <w:r>
              <w:rPr>
                <w:sz w:val="19"/>
              </w:rPr>
              <w:t>Cliente pasivo</w:t>
            </w:r>
          </w:p>
        </w:tc>
      </w:tr>
      <w:tr>
        <w:tc>
          <w:tcPr>
            <w:tcW w:type="dxa" w:w="2351"/>
          </w:tcPr>
          <w:p>
            <w:r>
              <w:rPr>
                <w:sz w:val="19"/>
              </w:rPr>
            </w:r>
            <w:r>
              <w:rPr>
                <w:sz w:val="19"/>
              </w:rPr>
              <w:t>bt-web</w:t>
            </w:r>
          </w:p>
        </w:tc>
        <w:tc>
          <w:tcPr>
            <w:tcW w:type="dxa" w:w="2351"/>
          </w:tcPr>
          <w:p>
            <w:r>
              <w:rPr>
                <w:sz w:val="19"/>
              </w:rPr>
            </w:r>
            <w:r>
              <w:rPr>
                <w:sz w:val="19"/>
              </w:rPr>
              <w:t>172.20.0.50</w:t>
            </w:r>
          </w:p>
        </w:tc>
        <w:tc>
          <w:tcPr>
            <w:tcW w:type="dxa" w:w="2351"/>
          </w:tcPr>
          <w:p>
            <w:r>
              <w:rPr>
                <w:sz w:val="19"/>
              </w:rPr>
            </w:r>
            <w:r>
              <w:rPr>
                <w:rFonts w:ascii="Courier New" w:hAnsi="Courier New"/>
                <w:color w:val="C00000"/>
                <w:sz w:val="19"/>
              </w:rPr>
              <w:t>blueteam/bt-web:latest</w:t>
            </w:r>
          </w:p>
        </w:tc>
        <w:tc>
          <w:tcPr>
            <w:tcW w:type="dxa" w:w="2351"/>
          </w:tcPr>
          <w:p>
            <w:r>
              <w:rPr>
                <w:sz w:val="19"/>
              </w:rPr>
            </w:r>
            <w:r>
              <w:rPr>
                <w:sz w:val="19"/>
              </w:rPr>
              <w:t>Servidor web Apache2 (Blue Team)</w:t>
            </w:r>
          </w:p>
        </w:tc>
      </w:tr>
      <w:tr>
        <w:tc>
          <w:tcPr>
            <w:tcW w:type="dxa" w:w="2351"/>
            <w:shd w:val="clear" w:color="auto" w:fill="E9EFF8"/>
          </w:tcPr>
          <w:p>
            <w:r>
              <w:rPr>
                <w:sz w:val="19"/>
              </w:rPr>
            </w:r>
            <w:r>
              <w:rPr>
                <w:sz w:val="19"/>
              </w:rPr>
              <w:t>bt-dns</w:t>
            </w:r>
          </w:p>
        </w:tc>
        <w:tc>
          <w:tcPr>
            <w:tcW w:type="dxa" w:w="2351"/>
            <w:shd w:val="clear" w:color="auto" w:fill="E9EFF8"/>
          </w:tcPr>
          <w:p>
            <w:r>
              <w:rPr>
                <w:sz w:val="19"/>
              </w:rPr>
            </w:r>
            <w:r>
              <w:rPr>
                <w:sz w:val="19"/>
              </w:rPr>
              <w:t>172.20.0.51</w:t>
            </w:r>
          </w:p>
        </w:tc>
        <w:tc>
          <w:tcPr>
            <w:tcW w:type="dxa" w:w="2351"/>
            <w:shd w:val="clear" w:color="auto" w:fill="E9EFF8"/>
          </w:tcPr>
          <w:p>
            <w:r>
              <w:rPr>
                <w:sz w:val="19"/>
              </w:rPr>
            </w:r>
            <w:r>
              <w:rPr>
                <w:rFonts w:ascii="Courier New" w:hAnsi="Courier New"/>
                <w:color w:val="C00000"/>
                <w:sz w:val="19"/>
              </w:rPr>
              <w:t>blueteam/bt-dns:latest</w:t>
            </w:r>
          </w:p>
        </w:tc>
        <w:tc>
          <w:tcPr>
            <w:tcW w:type="dxa" w:w="2351"/>
            <w:shd w:val="clear" w:color="auto" w:fill="E9EFF8"/>
          </w:tcPr>
          <w:p>
            <w:r>
              <w:rPr>
                <w:sz w:val="19"/>
              </w:rPr>
            </w:r>
            <w:r>
              <w:rPr>
                <w:sz w:val="19"/>
              </w:rPr>
              <w:t>Servidor DNS BIND9 (Blue Team)</w:t>
            </w:r>
          </w:p>
        </w:tc>
      </w:tr>
      <w:tr>
        <w:tc>
          <w:tcPr>
            <w:tcW w:type="dxa" w:w="2351"/>
          </w:tcPr>
          <w:p>
            <w:r>
              <w:rPr>
                <w:sz w:val="19"/>
              </w:rPr>
            </w:r>
            <w:r>
              <w:rPr>
                <w:sz w:val="19"/>
              </w:rPr>
              <w:t>bt-smb</w:t>
            </w:r>
          </w:p>
        </w:tc>
        <w:tc>
          <w:tcPr>
            <w:tcW w:type="dxa" w:w="2351"/>
          </w:tcPr>
          <w:p>
            <w:r>
              <w:rPr>
                <w:sz w:val="19"/>
              </w:rPr>
            </w:r>
            <w:r>
              <w:rPr>
                <w:sz w:val="19"/>
              </w:rPr>
              <w:t>172.20.0.52</w:t>
            </w:r>
          </w:p>
        </w:tc>
        <w:tc>
          <w:tcPr>
            <w:tcW w:type="dxa" w:w="2351"/>
          </w:tcPr>
          <w:p>
            <w:r>
              <w:rPr>
                <w:sz w:val="19"/>
              </w:rPr>
            </w:r>
            <w:r>
              <w:rPr>
                <w:rFonts w:ascii="Courier New" w:hAnsi="Courier New"/>
                <w:color w:val="C00000"/>
                <w:sz w:val="19"/>
              </w:rPr>
              <w:t>blueteam/bt-smb:latest</w:t>
            </w:r>
          </w:p>
        </w:tc>
        <w:tc>
          <w:tcPr>
            <w:tcW w:type="dxa" w:w="2351"/>
          </w:tcPr>
          <w:p>
            <w:r>
              <w:rPr>
                <w:sz w:val="19"/>
              </w:rPr>
            </w:r>
            <w:r>
              <w:rPr>
                <w:sz w:val="19"/>
              </w:rPr>
              <w:t>Servidor de archivos Samba (Blue Team)</w:t>
            </w:r>
          </w:p>
        </w:tc>
      </w:tr>
      <w:tr>
        <w:tc>
          <w:tcPr>
            <w:tcW w:type="dxa" w:w="2351"/>
            <w:shd w:val="clear" w:color="auto" w:fill="E9EFF8"/>
          </w:tcPr>
          <w:p>
            <w:r>
              <w:rPr>
                <w:sz w:val="19"/>
              </w:rPr>
            </w:r>
            <w:r>
              <w:rPr>
                <w:sz w:val="19"/>
              </w:rPr>
              <w:t>bt-mail</w:t>
            </w:r>
          </w:p>
        </w:tc>
        <w:tc>
          <w:tcPr>
            <w:tcW w:type="dxa" w:w="2351"/>
            <w:shd w:val="clear" w:color="auto" w:fill="E9EFF8"/>
          </w:tcPr>
          <w:p>
            <w:r>
              <w:rPr>
                <w:sz w:val="19"/>
              </w:rPr>
            </w:r>
            <w:r>
              <w:rPr>
                <w:sz w:val="19"/>
              </w:rPr>
              <w:t>172.20.0.53</w:t>
            </w:r>
          </w:p>
        </w:tc>
        <w:tc>
          <w:tcPr>
            <w:tcW w:type="dxa" w:w="2351"/>
            <w:shd w:val="clear" w:color="auto" w:fill="E9EFF8"/>
          </w:tcPr>
          <w:p>
            <w:r>
              <w:rPr>
                <w:sz w:val="19"/>
              </w:rPr>
            </w:r>
            <w:r>
              <w:rPr>
                <w:rFonts w:ascii="Courier New" w:hAnsi="Courier New"/>
                <w:color w:val="C00000"/>
                <w:sz w:val="19"/>
              </w:rPr>
              <w:t>blueteam/bt-mail:latest</w:t>
            </w:r>
          </w:p>
        </w:tc>
        <w:tc>
          <w:tcPr>
            <w:tcW w:type="dxa" w:w="2351"/>
            <w:shd w:val="clear" w:color="auto" w:fill="E9EFF8"/>
          </w:tcPr>
          <w:p>
            <w:r>
              <w:rPr>
                <w:sz w:val="19"/>
              </w:rPr>
            </w:r>
            <w:r>
              <w:rPr>
                <w:sz w:val="19"/>
              </w:rPr>
              <w:t>Servidor de correo Postfix (Blue Team)</w:t>
            </w:r>
          </w:p>
        </w:tc>
      </w:tr>
    </w:tbl>
    <w:p/>
    <w:p>
      <w:pPr>
        <w:pStyle w:val="Heading2"/>
        <w:spacing w:before="200" w:after="40"/>
      </w:pPr>
      <w:r>
        <w:rPr>
          <w:rFonts w:ascii="Calibri" w:hAnsi="Calibri"/>
          <w:b/>
          <w:color w:val="1F3564"/>
          <w:sz w:val="24"/>
        </w:rPr>
        <w:t>3.3 Por qué se mantiene la subred 172.20.0.0/24</w:t>
      </w:r>
    </w:p>
    <w:p>
      <w:pPr>
        <w:spacing w:before="40" w:after="80"/>
      </w:pPr>
      <w:r>
        <w:rPr>
          <w:sz w:val="21"/>
        </w:rPr>
        <w:t xml:space="preserve">Cambiar la subred habría requerido modificar </w:t>
      </w:r>
      <w:r>
        <w:rPr>
          <w:rFonts w:ascii="Courier New" w:hAnsi="Courier New"/>
          <w:color w:val="C00000"/>
          <w:sz w:val="21"/>
        </w:rPr>
        <w:t>scripts/lib/common.sh</w:t>
      </w:r>
      <w:r>
        <w:rPr>
          <w:sz w:val="21"/>
        </w:rPr>
        <w:t xml:space="preserve">, todos los playbooks y la documentación existente. Al mantener la misma subred, los scripts de ataque funcionan sin modificación: </w:t>
      </w:r>
      <w:r>
        <w:rPr>
          <w:rFonts w:ascii="Courier New" w:hAnsi="Courier New"/>
          <w:color w:val="C00000"/>
          <w:sz w:val="21"/>
        </w:rPr>
        <w:t>validate_target()</w:t>
      </w:r>
      <w:r>
        <w:rPr>
          <w:sz w:val="21"/>
        </w:rPr>
        <w:t xml:space="preserve"> acepta cualquier IP con prefijo </w:t>
      </w:r>
      <w:r>
        <w:rPr>
          <w:rFonts w:ascii="Courier New" w:hAnsi="Courier New"/>
          <w:color w:val="C00000"/>
          <w:sz w:val="21"/>
        </w:rPr>
        <w:t>172.20.*</w:t>
      </w:r>
      <w:r>
        <w:rPr>
          <w:sz w:val="21"/>
        </w:rPr>
        <w:t xml:space="preserve"> y </w:t>
      </w:r>
      <w:r>
        <w:rPr>
          <w:rFonts w:ascii="Courier New" w:hAnsi="Courier New"/>
          <w:color w:val="C00000"/>
          <w:sz w:val="21"/>
        </w:rPr>
        <w:t>LAB_TARGET</w:t>
      </w:r>
      <w:r>
        <w:rPr>
          <w:sz w:val="21"/>
        </w:rPr>
        <w:t xml:space="preserve"> sigue apuntando a Metasploitable2 por defecto.</w:t>
      </w:r>
    </w:p>
    <w:p>
      <w:pPr>
        <w:pBdr>
          <w:bottom w:val="single" w:sz="6" w:space="1" w:color="1F3564"/>
        </w:pBdr>
        <w:spacing w:after="80"/>
      </w:pPr>
    </w:p>
    <w:p>
      <w:pPr>
        <w:pStyle w:val="Heading1"/>
        <w:spacing w:before="280" w:after="80"/>
      </w:pPr>
      <w:r>
        <w:rPr>
          <w:rFonts w:ascii="Calibri" w:hAnsi="Calibri"/>
          <w:b/>
          <w:color w:val="1F3564"/>
          <w:sz w:val="28"/>
        </w:rPr>
        <w:t>4. Infraestructura Blue Team — Diseño y Decisiones</w:t>
      </w:r>
    </w:p>
    <w:p>
      <w:pPr>
        <w:pBdr>
          <w:bottom w:val="single" w:sz="6" w:space="1" w:color="1F3564"/>
        </w:pBdr>
        <w:spacing w:after="80"/>
      </w:pPr>
    </w:p>
    <w:p>
      <w:pPr>
        <w:spacing w:before="40" w:after="80"/>
      </w:pPr>
      <w:r>
        <w:rPr>
          <w:sz w:val="21"/>
        </w:rPr>
        <w:t xml:space="preserve">Cada servidor Blue Team se implementa como un contenedor Docker ligero basado en </w:t>
      </w:r>
      <w:r>
        <w:rPr>
          <w:rFonts w:ascii="Courier New" w:hAnsi="Courier New"/>
          <w:color w:val="C00000"/>
          <w:sz w:val="21"/>
        </w:rPr>
        <w:t>ubuntu:22.04</w:t>
      </w:r>
      <w:r>
        <w:rPr>
          <w:sz w:val="21"/>
        </w:rPr>
        <w:t>, con servicios reales configurados deliberadamente de forma insegura. Esto es intencional en un laboratorio académico: los servicios deben ser atacables para demostrar el impacto.</w:t>
      </w:r>
    </w:p>
    <w:p>
      <w:pPr>
        <w:pStyle w:val="Heading2"/>
        <w:spacing w:before="200" w:after="40"/>
      </w:pPr>
      <w:r>
        <w:rPr>
          <w:rFonts w:ascii="Calibri" w:hAnsi="Calibri"/>
          <w:b/>
          <w:color w:val="1F3564"/>
          <w:sz w:val="24"/>
        </w:rPr>
        <w:t>4.1 bt-web — Servidor Web Apache2 (172.20.0.50)</w:t>
      </w:r>
    </w:p>
    <w:p>
      <w:pPr>
        <w:spacing w:before="40" w:after="80"/>
      </w:pPr>
      <w:r>
        <w:rPr>
          <w:b/>
          <w:sz w:val="21"/>
        </w:rPr>
        <w:t>Archivo:</w:t>
      </w:r>
      <w:r>
        <w:rPr>
          <w:sz w:val="21"/>
        </w:rPr>
        <w:t xml:space="preserve"> </w:t>
      </w:r>
      <w:r>
        <w:rPr>
          <w:rFonts w:ascii="Courier New" w:hAnsi="Courier New"/>
          <w:color w:val="C00000"/>
          <w:sz w:val="21"/>
        </w:rPr>
        <w:t>docker/blue-team/bt-web/Dockerfile</w:t>
      </w:r>
    </w:p>
    <w:p>
      <w:pPr>
        <w:spacing w:before="40" w:after="80"/>
      </w:pPr>
      <w:r>
        <w:rPr>
          <w:b/>
          <w:sz w:val="21"/>
        </w:rPr>
        <w:t>Servicio:</w:t>
      </w:r>
      <w:r>
        <w:rPr>
          <w:sz w:val="21"/>
        </w:rPr>
        <w:t xml:space="preserve"> Apache2 HTTP en puerto 80</w:t>
      </w:r>
    </w:p>
    <w:p>
      <w:pPr>
        <w:spacing w:before="40" w:after="80"/>
      </w:pPr>
      <w:r>
        <w:rPr>
          <w:b/>
          <w:sz w:val="21"/>
        </w:rPr>
        <w:t>Vulnerabilidades configuradas intencionalmente: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3564"/>
          </w:tcPr>
          <w:p>
            <w:r>
              <w:rPr>
                <w:b/>
                <w:color w:val="FFFFFF"/>
                <w:sz w:val="19"/>
              </w:rPr>
            </w:r>
            <w:r>
              <w:rPr>
                <w:b/>
                <w:color w:val="FFFFFF"/>
                <w:sz w:val="19"/>
              </w:rPr>
              <w:t>Parámetro</w:t>
            </w:r>
          </w:p>
        </w:tc>
        <w:tc>
          <w:tcPr>
            <w:tcW w:type="dxa" w:w="2351"/>
            <w:shd w:val="clear" w:color="auto" w:fill="1F3564"/>
          </w:tcPr>
          <w:p>
            <w:r>
              <w:rPr>
                <w:b/>
                <w:color w:val="FFFFFF"/>
                <w:sz w:val="19"/>
              </w:rPr>
            </w:r>
            <w:r>
              <w:rPr>
                <w:b/>
                <w:color w:val="FFFFFF"/>
                <w:sz w:val="19"/>
              </w:rPr>
              <w:t>Valor configurado</w:t>
            </w:r>
          </w:p>
        </w:tc>
        <w:tc>
          <w:tcPr>
            <w:tcW w:type="dxa" w:w="2351"/>
            <w:shd w:val="clear" w:color="auto" w:fill="1F3564"/>
          </w:tcPr>
          <w:p>
            <w:r>
              <w:rPr>
                <w:b/>
                <w:color w:val="FFFFFF"/>
                <w:sz w:val="19"/>
              </w:rPr>
            </w:r>
            <w:r>
              <w:rPr>
                <w:b/>
                <w:color w:val="FFFFFF"/>
                <w:sz w:val="19"/>
              </w:rPr>
              <w:t>Valor seguro</w:t>
            </w:r>
          </w:p>
        </w:tc>
        <w:tc>
          <w:tcPr>
            <w:tcW w:type="dxa" w:w="2351"/>
            <w:shd w:val="clear" w:color="auto" w:fill="1F3564"/>
          </w:tcPr>
          <w:p>
            <w:r>
              <w:rPr>
                <w:b/>
                <w:color w:val="FFFFFF"/>
                <w:sz w:val="19"/>
              </w:rPr>
            </w:r>
            <w:r>
              <w:rPr>
                <w:b/>
                <w:color w:val="FFFFFF"/>
                <w:sz w:val="19"/>
              </w:rPr>
              <w:t>Impacto</w:t>
            </w:r>
          </w:p>
        </w:tc>
      </w:tr>
      <w:tr>
        <w:tc>
          <w:tcPr>
            <w:tcW w:type="dxa" w:w="2351"/>
          </w:tcPr>
          <w:p>
            <w:r>
              <w:rPr>
                <w:sz w:val="19"/>
              </w:rPr>
            </w:r>
            <w:r>
              <w:rPr>
                <w:rFonts w:ascii="Courier New" w:hAnsi="Courier New"/>
                <w:color w:val="C00000"/>
                <w:sz w:val="19"/>
              </w:rPr>
              <w:t>KeepAliveTimeout</w:t>
            </w:r>
          </w:p>
        </w:tc>
        <w:tc>
          <w:tcPr>
            <w:tcW w:type="dxa" w:w="2351"/>
          </w:tcPr>
          <w:p>
            <w:r>
              <w:rPr>
                <w:sz w:val="19"/>
              </w:rPr>
            </w:r>
            <w:r>
              <w:rPr>
                <w:sz w:val="19"/>
              </w:rPr>
              <w:t>300 s</w:t>
            </w:r>
          </w:p>
        </w:tc>
        <w:tc>
          <w:tcPr>
            <w:tcW w:type="dxa" w:w="2351"/>
          </w:tcPr>
          <w:p>
            <w:r>
              <w:rPr>
                <w:sz w:val="19"/>
              </w:rPr>
            </w:r>
            <w:r>
              <w:rPr>
                <w:sz w:val="19"/>
              </w:rPr>
              <w:t>5 s</w:t>
            </w:r>
          </w:p>
        </w:tc>
        <w:tc>
          <w:tcPr>
            <w:tcW w:type="dxa" w:w="2351"/>
          </w:tcPr>
          <w:p>
            <w:r>
              <w:rPr>
                <w:sz w:val="19"/>
              </w:rPr>
            </w:r>
            <w:r>
              <w:rPr>
                <w:sz w:val="19"/>
              </w:rPr>
              <w:t>Slowloris mantiene conexiones 60× más tiempo</w:t>
            </w:r>
          </w:p>
        </w:tc>
      </w:tr>
      <w:tr>
        <w:tc>
          <w:tcPr>
            <w:tcW w:type="dxa" w:w="2351"/>
            <w:shd w:val="clear" w:color="auto" w:fill="E9EFF8"/>
          </w:tcPr>
          <w:p>
            <w:r>
              <w:rPr>
                <w:sz w:val="19"/>
              </w:rPr>
            </w:r>
            <w:r>
              <w:rPr>
                <w:rFonts w:ascii="Courier New" w:hAnsi="Courier New"/>
                <w:color w:val="C00000"/>
                <w:sz w:val="19"/>
              </w:rPr>
              <w:t>MaxRequestWorkers</w:t>
            </w:r>
          </w:p>
        </w:tc>
        <w:tc>
          <w:tcPr>
            <w:tcW w:type="dxa" w:w="2351"/>
            <w:shd w:val="clear" w:color="auto" w:fill="E9EFF8"/>
          </w:tcPr>
          <w:p>
            <w:r>
              <w:rPr>
                <w:sz w:val="19"/>
              </w:rPr>
            </w:r>
            <w:r>
              <w:rPr>
                <w:sz w:val="19"/>
              </w:rPr>
              <w:t>20</w:t>
            </w:r>
          </w:p>
        </w:tc>
        <w:tc>
          <w:tcPr>
            <w:tcW w:type="dxa" w:w="2351"/>
            <w:shd w:val="clear" w:color="auto" w:fill="E9EFF8"/>
          </w:tcPr>
          <w:p>
            <w:r>
              <w:rPr>
                <w:sz w:val="19"/>
              </w:rPr>
            </w:r>
            <w:r>
              <w:rPr>
                <w:sz w:val="19"/>
              </w:rPr>
              <w:t>150</w:t>
            </w:r>
          </w:p>
        </w:tc>
        <w:tc>
          <w:tcPr>
            <w:tcW w:type="dxa" w:w="2351"/>
            <w:shd w:val="clear" w:color="auto" w:fill="E9EFF8"/>
          </w:tcPr>
          <w:p>
            <w:r>
              <w:rPr>
                <w:sz w:val="19"/>
              </w:rPr>
            </w:r>
            <w:r>
              <w:rPr>
                <w:sz w:val="19"/>
              </w:rPr>
              <w:t>HTTP flood agota el pool con ~20 conexiones concurrentes</w:t>
            </w:r>
          </w:p>
        </w:tc>
      </w:tr>
      <w:tr>
        <w:tc>
          <w:tcPr>
            <w:tcW w:type="dxa" w:w="2351"/>
          </w:tcPr>
          <w:p>
            <w:r>
              <w:rPr>
                <w:sz w:val="19"/>
              </w:rPr>
            </w:r>
            <w:r>
              <w:rPr>
                <w:rFonts w:ascii="Courier New" w:hAnsi="Courier New"/>
                <w:color w:val="C00000"/>
                <w:sz w:val="19"/>
              </w:rPr>
              <w:t>/server-status</w:t>
            </w:r>
          </w:p>
        </w:tc>
        <w:tc>
          <w:tcPr>
            <w:tcW w:type="dxa" w:w="2351"/>
          </w:tcPr>
          <w:p>
            <w:r>
              <w:rPr>
                <w:sz w:val="19"/>
              </w:rPr>
            </w:r>
            <w:r>
              <w:rPr>
                <w:sz w:val="19"/>
              </w:rPr>
              <w:t>Expuesto (</w:t>
            </w:r>
            <w:r>
              <w:rPr>
                <w:rFonts w:ascii="Courier New" w:hAnsi="Courier New"/>
                <w:color w:val="C00000"/>
                <w:sz w:val="19"/>
              </w:rPr>
              <w:t>Require all granted</w:t>
            </w:r>
            <w:r>
              <w:rPr>
                <w:sz w:val="19"/>
              </w:rPr>
              <w:t>)</w:t>
            </w:r>
          </w:p>
        </w:tc>
        <w:tc>
          <w:tcPr>
            <w:tcW w:type="dxa" w:w="2351"/>
          </w:tcPr>
          <w:p>
            <w:r>
              <w:rPr>
                <w:sz w:val="19"/>
              </w:rPr>
            </w:r>
            <w:r>
              <w:rPr>
                <w:rFonts w:ascii="Courier New" w:hAnsi="Courier New"/>
                <w:color w:val="C00000"/>
                <w:sz w:val="19"/>
              </w:rPr>
              <w:t>Require local</w:t>
            </w:r>
          </w:p>
        </w:tc>
        <w:tc>
          <w:tcPr>
            <w:tcW w:type="dxa" w:w="2351"/>
          </w:tcPr>
          <w:p>
            <w:r>
              <w:rPr>
                <w:sz w:val="19"/>
              </w:rPr>
            </w:r>
            <w:r>
              <w:rPr>
                <w:sz w:val="19"/>
              </w:rPr>
              <w:t>Revela workers activos, IPs, URIs</w:t>
            </w:r>
          </w:p>
        </w:tc>
      </w:tr>
      <w:tr>
        <w:tc>
          <w:tcPr>
            <w:tcW w:type="dxa" w:w="2351"/>
            <w:shd w:val="clear" w:color="auto" w:fill="E9EFF8"/>
          </w:tcPr>
          <w:p>
            <w:r>
              <w:rPr>
                <w:sz w:val="19"/>
              </w:rPr>
            </w:r>
            <w:r>
              <w:rPr>
                <w:sz w:val="19"/>
              </w:rPr>
              <w:t xml:space="preserve">Basic Auth </w:t>
            </w:r>
            <w:r>
              <w:rPr>
                <w:rFonts w:ascii="Courier New" w:hAnsi="Courier New"/>
                <w:color w:val="C00000"/>
                <w:sz w:val="19"/>
              </w:rPr>
              <w:t>/admin</w:t>
            </w:r>
          </w:p>
        </w:tc>
        <w:tc>
          <w:tcPr>
            <w:tcW w:type="dxa" w:w="2351"/>
            <w:shd w:val="clear" w:color="auto" w:fill="E9EFF8"/>
          </w:tcPr>
          <w:p>
            <w:r>
              <w:rPr>
                <w:sz w:val="19"/>
              </w:rPr>
            </w:r>
            <w:r>
              <w:rPr>
                <w:rFonts w:ascii="Courier New" w:hAnsi="Courier New"/>
                <w:color w:val="C00000"/>
                <w:sz w:val="19"/>
              </w:rPr>
              <w:t>admin:admin123</w:t>
            </w:r>
            <w:r>
              <w:rPr>
                <w:sz w:val="19"/>
              </w:rPr>
              <w:t xml:space="preserve">, </w:t>
            </w:r>
            <w:r>
              <w:rPr>
                <w:rFonts w:ascii="Courier New" w:hAnsi="Courier New"/>
                <w:color w:val="C00000"/>
                <w:sz w:val="19"/>
              </w:rPr>
              <w:t>webmaster:password</w:t>
            </w:r>
          </w:p>
        </w:tc>
        <w:tc>
          <w:tcPr>
            <w:tcW w:type="dxa" w:w="2351"/>
            <w:shd w:val="clear" w:color="auto" w:fill="E9EFF8"/>
          </w:tcPr>
          <w:p>
            <w:r>
              <w:rPr>
                <w:sz w:val="19"/>
              </w:rPr>
            </w:r>
            <w:r>
              <w:rPr>
                <w:sz w:val="19"/>
              </w:rPr>
              <w:t>Política de passwords</w:t>
            </w:r>
          </w:p>
        </w:tc>
        <w:tc>
          <w:tcPr>
            <w:tcW w:type="dxa" w:w="2351"/>
            <w:shd w:val="clear" w:color="auto" w:fill="E9EFF8"/>
          </w:tcPr>
          <w:p>
            <w:r>
              <w:rPr>
                <w:sz w:val="19"/>
              </w:rPr>
            </w:r>
            <w:r>
              <w:rPr>
                <w:sz w:val="19"/>
              </w:rPr>
              <w:t>Credenciales crackeables con diccionario básico</w:t>
            </w:r>
          </w:p>
        </w:tc>
      </w:tr>
    </w:tbl>
    <w:p/>
    <w:p>
      <w:pPr>
        <w:spacing w:before="40" w:after="80"/>
      </w:pPr>
      <w:r>
        <w:rPr>
          <w:b/>
          <w:sz w:val="21"/>
        </w:rPr>
        <w:t>Por qué Apache2 y no Nginx:</w:t>
      </w:r>
      <w:r>
        <w:rPr>
          <w:sz w:val="21"/>
        </w:rPr>
        <w:t xml:space="preserve"> Apache2 usa un modelo de workers prefork por defecto, lo que lo hace más susceptible a Slowloris que Nginx (event-driven). Para la demostración DoS, Apache2 produce resultados más visibles y rápidos.</w:t>
      </w:r>
    </w:p>
    <w:p>
      <w:pPr>
        <w:spacing w:before="40" w:after="80"/>
      </w:pPr>
      <w:r>
        <w:rPr>
          <w:b/>
          <w:sz w:val="21"/>
        </w:rPr>
        <w:t>Objetivo de ataque:</w:t>
      </w:r>
      <w:r>
        <w:rPr>
          <w:sz w:val="21"/>
        </w:rPr>
        <w:t xml:space="preserve"> Este es el </w:t>
      </w:r>
      <w:r>
        <w:rPr>
          <w:b/>
          <w:sz w:val="21"/>
        </w:rPr>
        <w:t>target principal del ejercicio DoS final</w:t>
      </w:r>
      <w:r>
        <w:rPr>
          <w:sz w:val="21"/>
        </w:rPr>
        <w:t xml:space="preserve"> — los tres vectores (Slowloris, HTTP flood, SYN flood) aplicados a este host demuestran degradación completa del servicio.</w:t>
      </w:r>
    </w:p>
    <w:p>
      <w:pPr>
        <w:pBdr>
          <w:bottom w:val="single" w:sz="6" w:space="1" w:color="1F3564"/>
        </w:pBdr>
        <w:spacing w:after="80"/>
      </w:pPr>
    </w:p>
    <w:p>
      <w:pPr>
        <w:pStyle w:val="Heading2"/>
        <w:spacing w:before="200" w:after="40"/>
      </w:pPr>
      <w:r>
        <w:rPr>
          <w:rFonts w:ascii="Calibri" w:hAnsi="Calibri"/>
          <w:b/>
          <w:color w:val="1F3564"/>
          <w:sz w:val="24"/>
        </w:rPr>
        <w:t>4.2 bt-dns — Servidor DNS BIND9 (172.20.0.51)</w:t>
      </w:r>
    </w:p>
    <w:p>
      <w:pPr>
        <w:spacing w:before="40" w:after="80"/>
      </w:pPr>
      <w:r>
        <w:rPr>
          <w:b/>
          <w:sz w:val="21"/>
        </w:rPr>
        <w:t>Archivo:</w:t>
      </w:r>
      <w:r>
        <w:rPr>
          <w:sz w:val="21"/>
        </w:rPr>
        <w:t xml:space="preserve"> </w:t>
      </w:r>
      <w:r>
        <w:rPr>
          <w:rFonts w:ascii="Courier New" w:hAnsi="Courier New"/>
          <w:color w:val="C00000"/>
          <w:sz w:val="21"/>
        </w:rPr>
        <w:t>docker/blue-team/bt-dns/Dockerfile</w:t>
      </w:r>
      <w:r>
        <w:rPr>
          <w:sz w:val="21"/>
        </w:rPr>
        <w:t xml:space="preserve"> + </w:t>
      </w:r>
      <w:r>
        <w:rPr>
          <w:rFonts w:ascii="Courier New" w:hAnsi="Courier New"/>
          <w:color w:val="C00000"/>
          <w:sz w:val="21"/>
        </w:rPr>
        <w:t>named.conf</w:t>
      </w:r>
    </w:p>
    <w:p>
      <w:pPr>
        <w:spacing w:before="40" w:after="80"/>
      </w:pPr>
      <w:r>
        <w:rPr>
          <w:b/>
          <w:sz w:val="21"/>
        </w:rPr>
        <w:t>Servicio:</w:t>
      </w:r>
      <w:r>
        <w:rPr>
          <w:sz w:val="21"/>
        </w:rPr>
        <w:t xml:space="preserve"> BIND9 DNS en puerto 53 (TCP y UDP)</w:t>
      </w:r>
    </w:p>
    <w:p>
      <w:pPr>
        <w:spacing w:before="40" w:after="80"/>
      </w:pPr>
      <w:r>
        <w:rPr>
          <w:b/>
          <w:sz w:val="21"/>
        </w:rPr>
        <w:t>Vulnerabilidades configuradas intencionalmente: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3564"/>
          </w:tcPr>
          <w:p>
            <w:r>
              <w:rPr>
                <w:b/>
                <w:color w:val="FFFFFF"/>
                <w:sz w:val="19"/>
              </w:rPr>
            </w:r>
            <w:r>
              <w:rPr>
                <w:b/>
                <w:color w:val="FFFFFF"/>
                <w:sz w:val="19"/>
              </w:rPr>
              <w:t>Configuración</w:t>
            </w:r>
          </w:p>
        </w:tc>
        <w:tc>
          <w:tcPr>
            <w:tcW w:type="dxa" w:w="3135"/>
            <w:shd w:val="clear" w:color="auto" w:fill="1F3564"/>
          </w:tcPr>
          <w:p>
            <w:r>
              <w:rPr>
                <w:b/>
                <w:color w:val="FFFFFF"/>
                <w:sz w:val="19"/>
              </w:rPr>
            </w:r>
            <w:r>
              <w:rPr>
                <w:b/>
                <w:color w:val="FFFFFF"/>
                <w:sz w:val="19"/>
              </w:rPr>
              <w:t>Estado</w:t>
            </w:r>
          </w:p>
        </w:tc>
        <w:tc>
          <w:tcPr>
            <w:tcW w:type="dxa" w:w="3135"/>
            <w:shd w:val="clear" w:color="auto" w:fill="1F3564"/>
          </w:tcPr>
          <w:p>
            <w:r>
              <w:rPr>
                <w:b/>
                <w:color w:val="FFFFFF"/>
                <w:sz w:val="19"/>
              </w:rPr>
            </w:r>
            <w:r>
              <w:rPr>
                <w:b/>
                <w:color w:val="FFFFFF"/>
                <w:sz w:val="19"/>
              </w:rPr>
              <w:t>Riesgo</w:t>
            </w:r>
          </w:p>
        </w:tc>
      </w:tr>
      <w:tr>
        <w:tc>
          <w:tcPr>
            <w:tcW w:type="dxa" w:w="3135"/>
          </w:tcPr>
          <w:p>
            <w:r>
              <w:rPr>
                <w:sz w:val="19"/>
              </w:rPr>
            </w:r>
            <w:r>
              <w:rPr>
                <w:rFonts w:ascii="Courier New" w:hAnsi="Courier New"/>
                <w:color w:val="C00000"/>
                <w:sz w:val="19"/>
              </w:rPr>
              <w:t>allow-recursion { any; }</w:t>
            </w:r>
          </w:p>
        </w:tc>
        <w:tc>
          <w:tcPr>
            <w:tcW w:type="dxa" w:w="3135"/>
          </w:tcPr>
          <w:p>
            <w:r>
              <w:rPr>
                <w:sz w:val="19"/>
              </w:rPr>
            </w:r>
            <w:r>
              <w:rPr>
                <w:sz w:val="19"/>
              </w:rPr>
              <w:t>Habilitado</w:t>
            </w:r>
          </w:p>
        </w:tc>
        <w:tc>
          <w:tcPr>
            <w:tcW w:type="dxa" w:w="3135"/>
          </w:tcPr>
          <w:p>
            <w:r>
              <w:rPr>
                <w:sz w:val="19"/>
              </w:rPr>
            </w:r>
            <w:r>
              <w:rPr>
                <w:sz w:val="19"/>
              </w:rPr>
              <w:t>Open resolver — acepta consultas de cualquier IP</w:t>
            </w:r>
          </w:p>
        </w:tc>
      </w:tr>
      <w:tr>
        <w:tc>
          <w:tcPr>
            <w:tcW w:type="dxa" w:w="3135"/>
            <w:shd w:val="clear" w:color="auto" w:fill="E9EFF8"/>
          </w:tcPr>
          <w:p>
            <w:r>
              <w:rPr>
                <w:sz w:val="19"/>
              </w:rPr>
            </w:r>
            <w:r>
              <w:rPr>
                <w:rFonts w:ascii="Courier New" w:hAnsi="Courier New"/>
                <w:color w:val="C00000"/>
                <w:sz w:val="19"/>
              </w:rPr>
              <w:t>allow-query { any; }</w:t>
            </w:r>
          </w:p>
        </w:tc>
        <w:tc>
          <w:tcPr>
            <w:tcW w:type="dxa" w:w="3135"/>
            <w:shd w:val="clear" w:color="auto" w:fill="E9EFF8"/>
          </w:tcPr>
          <w:p>
            <w:r>
              <w:rPr>
                <w:sz w:val="19"/>
              </w:rPr>
            </w:r>
            <w:r>
              <w:rPr>
                <w:sz w:val="19"/>
              </w:rPr>
              <w:t>Habilitado</w:t>
            </w:r>
          </w:p>
        </w:tc>
        <w:tc>
          <w:tcPr>
            <w:tcW w:type="dxa" w:w="3135"/>
            <w:shd w:val="clear" w:color="auto" w:fill="E9EFF8"/>
          </w:tcPr>
          <w:p>
            <w:r>
              <w:rPr>
                <w:sz w:val="19"/>
              </w:rPr>
            </w:r>
            <w:r>
              <w:rPr>
                <w:sz w:val="19"/>
              </w:rPr>
              <w:t>Sin restricción de clientes</w:t>
            </w:r>
          </w:p>
        </w:tc>
      </w:tr>
      <w:tr>
        <w:tc>
          <w:tcPr>
            <w:tcW w:type="dxa" w:w="3135"/>
          </w:tcPr>
          <w:p>
            <w:r>
              <w:rPr>
                <w:sz w:val="19"/>
              </w:rPr>
            </w:r>
            <w:r>
              <w:rPr>
                <w:sz w:val="19"/>
              </w:rPr>
              <w:t>Rate limiting (</w:t>
            </w:r>
            <w:r>
              <w:rPr>
                <w:rFonts w:ascii="Courier New" w:hAnsi="Courier New"/>
                <w:color w:val="C00000"/>
                <w:sz w:val="19"/>
              </w:rPr>
              <w:t>rate-limit</w:t>
            </w:r>
            <w:r>
              <w:rPr>
                <w:sz w:val="19"/>
              </w:rPr>
              <w:t>)</w:t>
            </w:r>
          </w:p>
        </w:tc>
        <w:tc>
          <w:tcPr>
            <w:tcW w:type="dxa" w:w="3135"/>
          </w:tcPr>
          <w:p>
            <w:r>
              <w:rPr>
                <w:sz w:val="19"/>
              </w:rPr>
            </w:r>
            <w:r>
              <w:rPr>
                <w:sz w:val="19"/>
              </w:rPr>
              <w:t>Desactivado</w:t>
            </w:r>
          </w:p>
        </w:tc>
        <w:tc>
          <w:tcPr>
            <w:tcW w:type="dxa" w:w="3135"/>
          </w:tcPr>
          <w:p>
            <w:r>
              <w:rPr>
                <w:sz w:val="19"/>
              </w:rPr>
            </w:r>
            <w:r>
              <w:rPr>
                <w:sz w:val="19"/>
              </w:rPr>
              <w:t>No limita volumen de consultas por origen</w:t>
            </w:r>
          </w:p>
        </w:tc>
      </w:tr>
      <w:tr>
        <w:tc>
          <w:tcPr>
            <w:tcW w:type="dxa" w:w="3135"/>
            <w:shd w:val="clear" w:color="auto" w:fill="E9EFF8"/>
          </w:tcPr>
          <w:p>
            <w:r>
              <w:rPr>
                <w:sz w:val="19"/>
              </w:rPr>
            </w:r>
            <w:r>
              <w:rPr>
                <w:rFonts w:ascii="Courier New" w:hAnsi="Courier New"/>
                <w:color w:val="C00000"/>
                <w:sz w:val="19"/>
              </w:rPr>
              <w:t>dnssec-validation</w:t>
            </w:r>
          </w:p>
        </w:tc>
        <w:tc>
          <w:tcPr>
            <w:tcW w:type="dxa" w:w="3135"/>
            <w:shd w:val="clear" w:color="auto" w:fill="E9EFF8"/>
          </w:tcPr>
          <w:p>
            <w:r>
              <w:rPr>
                <w:sz w:val="19"/>
              </w:rPr>
            </w:r>
            <w:r>
              <w:rPr>
                <w:rFonts w:ascii="Courier New" w:hAnsi="Courier New"/>
                <w:color w:val="C00000"/>
                <w:sz w:val="19"/>
              </w:rPr>
              <w:t>no</w:t>
            </w:r>
          </w:p>
        </w:tc>
        <w:tc>
          <w:tcPr>
            <w:tcW w:type="dxa" w:w="3135"/>
            <w:shd w:val="clear" w:color="auto" w:fill="E9EFF8"/>
          </w:tcPr>
          <w:p>
            <w:r>
              <w:rPr>
                <w:sz w:val="19"/>
              </w:rPr>
            </w:r>
            <w:r>
              <w:rPr>
                <w:sz w:val="19"/>
              </w:rPr>
              <w:t>Sin validación de integridad de registros</w:t>
            </w:r>
          </w:p>
        </w:tc>
      </w:tr>
    </w:tbl>
    <w:p/>
    <w:p>
      <w:pPr>
        <w:spacing w:before="40" w:after="80"/>
      </w:pPr>
      <w:r>
        <w:rPr>
          <w:b/>
          <w:sz w:val="21"/>
        </w:rPr>
        <w:t>Zona interna configurada:</w:t>
      </w:r>
      <w:r>
        <w:rPr>
          <w:sz w:val="21"/>
        </w:rPr>
        <w:t xml:space="preserve"> </w:t>
      </w:r>
      <w:r>
        <w:rPr>
          <w:rFonts w:ascii="Courier New" w:hAnsi="Courier New"/>
          <w:color w:val="C00000"/>
          <w:sz w:val="21"/>
        </w:rPr>
        <w:t>lab.local</w:t>
      </w:r>
      <w:r>
        <w:rPr>
          <w:sz w:val="21"/>
        </w:rPr>
        <w:t xml:space="preserve"> con registros A para todos los hosts del lab. Esto permite demostrar resolución de nombres interna y ataques de enumeración DNS (</w:t>
      </w:r>
      <w:r>
        <w:rPr>
          <w:rFonts w:ascii="Courier New" w:hAnsi="Courier New"/>
          <w:color w:val="C00000"/>
          <w:sz w:val="21"/>
        </w:rPr>
        <w:t>dig</w:t>
      </w:r>
      <w:r>
        <w:rPr>
          <w:sz w:val="21"/>
        </w:rPr>
        <w:t xml:space="preserve">, </w:t>
      </w:r>
      <w:r>
        <w:rPr>
          <w:rFonts w:ascii="Courier New" w:hAnsi="Courier New"/>
          <w:color w:val="C00000"/>
          <w:sz w:val="21"/>
        </w:rPr>
        <w:t>nslookup</w:t>
      </w:r>
      <w:r>
        <w:rPr>
          <w:sz w:val="21"/>
        </w:rPr>
        <w:t>).</w:t>
      </w:r>
    </w:p>
    <w:p>
      <w:pPr>
        <w:spacing w:before="40" w:after="80"/>
      </w:pPr>
      <w:r>
        <w:rPr>
          <w:b/>
          <w:sz w:val="21"/>
        </w:rPr>
        <w:t>Objetivo de ataque:</w:t>
      </w:r>
      <w:r>
        <w:rPr>
          <w:sz w:val="21"/>
        </w:rPr>
        <w:t xml:space="preserve"> DNS flood UDP con </w:t>
      </w:r>
      <w:r>
        <w:rPr>
          <w:rFonts w:ascii="Courier New" w:hAnsi="Courier New"/>
          <w:color w:val="C00000"/>
          <w:sz w:val="21"/>
        </w:rPr>
        <w:t>hping3 --udp -p 53 --flood</w:t>
      </w:r>
      <w:r>
        <w:rPr>
          <w:sz w:val="21"/>
        </w:rPr>
        <w:t xml:space="preserve"> — demuestra que un resolver abierto puede ser saturado con tráfico mínimo.</w:t>
      </w:r>
    </w:p>
    <w:p>
      <w:pPr>
        <w:pBdr>
          <w:bottom w:val="single" w:sz="6" w:space="1" w:color="1F3564"/>
        </w:pBdr>
        <w:spacing w:after="80"/>
      </w:pPr>
    </w:p>
    <w:p>
      <w:pPr>
        <w:pStyle w:val="Heading2"/>
        <w:spacing w:before="200" w:after="40"/>
      </w:pPr>
      <w:r>
        <w:rPr>
          <w:rFonts w:ascii="Calibri" w:hAnsi="Calibri"/>
          <w:b/>
          <w:color w:val="1F3564"/>
          <w:sz w:val="24"/>
        </w:rPr>
        <w:t>4.3 bt-smb — Servidor de Archivos Samba (172.20.0.52)</w:t>
      </w:r>
    </w:p>
    <w:p>
      <w:pPr>
        <w:spacing w:before="40" w:after="80"/>
      </w:pPr>
      <w:r>
        <w:rPr>
          <w:b/>
          <w:sz w:val="21"/>
        </w:rPr>
        <w:t>Archivo:</w:t>
      </w:r>
      <w:r>
        <w:rPr>
          <w:sz w:val="21"/>
        </w:rPr>
        <w:t xml:space="preserve"> </w:t>
      </w:r>
      <w:r>
        <w:rPr>
          <w:rFonts w:ascii="Courier New" w:hAnsi="Courier New"/>
          <w:color w:val="C00000"/>
          <w:sz w:val="21"/>
        </w:rPr>
        <w:t>docker/blue-team/bt-smb/Dockerfile</w:t>
      </w:r>
      <w:r>
        <w:rPr>
          <w:sz w:val="21"/>
        </w:rPr>
        <w:t xml:space="preserve"> + </w:t>
      </w:r>
      <w:r>
        <w:rPr>
          <w:rFonts w:ascii="Courier New" w:hAnsi="Courier New"/>
          <w:color w:val="C00000"/>
          <w:sz w:val="21"/>
        </w:rPr>
        <w:t>smb.conf</w:t>
      </w:r>
    </w:p>
    <w:p>
      <w:pPr>
        <w:spacing w:before="40" w:after="80"/>
      </w:pPr>
      <w:r>
        <w:rPr>
          <w:b/>
          <w:sz w:val="21"/>
        </w:rPr>
        <w:t>Servicio:</w:t>
      </w:r>
      <w:r>
        <w:rPr>
          <w:sz w:val="21"/>
        </w:rPr>
        <w:t xml:space="preserve"> Samba SMB en puertos 139 y 445</w:t>
      </w:r>
    </w:p>
    <w:p>
      <w:pPr>
        <w:spacing w:before="40" w:after="80"/>
      </w:pPr>
      <w:r>
        <w:rPr>
          <w:b/>
          <w:sz w:val="21"/>
        </w:rPr>
        <w:t>Vulnerabilidades configuradas intencionalmente: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3564"/>
          </w:tcPr>
          <w:p>
            <w:r>
              <w:rPr>
                <w:b/>
                <w:color w:val="FFFFFF"/>
                <w:sz w:val="19"/>
              </w:rPr>
            </w:r>
            <w:r>
              <w:rPr>
                <w:b/>
                <w:color w:val="FFFFFF"/>
                <w:sz w:val="19"/>
              </w:rPr>
              <w:t>Configuración</w:t>
            </w:r>
          </w:p>
        </w:tc>
        <w:tc>
          <w:tcPr>
            <w:tcW w:type="dxa" w:w="3135"/>
            <w:shd w:val="clear" w:color="auto" w:fill="1F3564"/>
          </w:tcPr>
          <w:p>
            <w:r>
              <w:rPr>
                <w:b/>
                <w:color w:val="FFFFFF"/>
                <w:sz w:val="19"/>
              </w:rPr>
            </w:r>
            <w:r>
              <w:rPr>
                <w:b/>
                <w:color w:val="FFFFFF"/>
                <w:sz w:val="19"/>
              </w:rPr>
              <w:t>Estado</w:t>
            </w:r>
          </w:p>
        </w:tc>
        <w:tc>
          <w:tcPr>
            <w:tcW w:type="dxa" w:w="3135"/>
            <w:shd w:val="clear" w:color="auto" w:fill="1F3564"/>
          </w:tcPr>
          <w:p>
            <w:r>
              <w:rPr>
                <w:b/>
                <w:color w:val="FFFFFF"/>
                <w:sz w:val="19"/>
              </w:rPr>
            </w:r>
            <w:r>
              <w:rPr>
                <w:b/>
                <w:color w:val="FFFFFF"/>
                <w:sz w:val="19"/>
              </w:rPr>
              <w:t>Riesgo</w:t>
            </w:r>
          </w:p>
        </w:tc>
      </w:tr>
      <w:tr>
        <w:tc>
          <w:tcPr>
            <w:tcW w:type="dxa" w:w="3135"/>
          </w:tcPr>
          <w:p>
            <w:r>
              <w:rPr>
                <w:sz w:val="19"/>
              </w:rPr>
            </w:r>
            <w:r>
              <w:rPr>
                <w:rFonts w:ascii="Courier New" w:hAnsi="Courier New"/>
                <w:color w:val="C00000"/>
                <w:sz w:val="19"/>
              </w:rPr>
              <w:t>min protocol = NT1</w:t>
            </w:r>
          </w:p>
        </w:tc>
        <w:tc>
          <w:tcPr>
            <w:tcW w:type="dxa" w:w="3135"/>
          </w:tcPr>
          <w:p>
            <w:r>
              <w:rPr>
                <w:sz w:val="19"/>
              </w:rPr>
            </w:r>
            <w:r>
              <w:rPr>
                <w:sz w:val="19"/>
              </w:rPr>
              <w:t>SMBv1 habilitado</w:t>
            </w:r>
          </w:p>
        </w:tc>
        <w:tc>
          <w:tcPr>
            <w:tcW w:type="dxa" w:w="3135"/>
          </w:tcPr>
          <w:p>
            <w:r>
              <w:rPr>
                <w:sz w:val="19"/>
              </w:rPr>
            </w:r>
            <w:r>
              <w:rPr>
                <w:sz w:val="19"/>
              </w:rPr>
              <w:t>Compatible con enum4linux, ataques legacy</w:t>
            </w:r>
          </w:p>
        </w:tc>
      </w:tr>
      <w:tr>
        <w:tc>
          <w:tcPr>
            <w:tcW w:type="dxa" w:w="3135"/>
            <w:shd w:val="clear" w:color="auto" w:fill="E9EFF8"/>
          </w:tcPr>
          <w:p>
            <w:r>
              <w:rPr>
                <w:sz w:val="19"/>
              </w:rPr>
            </w:r>
            <w:r>
              <w:rPr>
                <w:rFonts w:ascii="Courier New" w:hAnsi="Courier New"/>
                <w:color w:val="C00000"/>
                <w:sz w:val="19"/>
              </w:rPr>
              <w:t>map to guest = Bad User</w:t>
            </w:r>
          </w:p>
        </w:tc>
        <w:tc>
          <w:tcPr>
            <w:tcW w:type="dxa" w:w="3135"/>
            <w:shd w:val="clear" w:color="auto" w:fill="E9EFF8"/>
          </w:tcPr>
          <w:p>
            <w:r>
              <w:rPr>
                <w:sz w:val="19"/>
              </w:rPr>
            </w:r>
            <w:r>
              <w:rPr>
                <w:sz w:val="19"/>
              </w:rPr>
              <w:t>Habilitado</w:t>
            </w:r>
          </w:p>
        </w:tc>
        <w:tc>
          <w:tcPr>
            <w:tcW w:type="dxa" w:w="3135"/>
            <w:shd w:val="clear" w:color="auto" w:fill="E9EFF8"/>
          </w:tcPr>
          <w:p>
            <w:r>
              <w:rPr>
                <w:sz w:val="19"/>
              </w:rPr>
            </w:r>
            <w:r>
              <w:rPr>
                <w:sz w:val="19"/>
              </w:rPr>
              <w:t>Null sessions — enumeración sin credenciales</w:t>
            </w:r>
          </w:p>
        </w:tc>
      </w:tr>
      <w:tr>
        <w:tc>
          <w:tcPr>
            <w:tcW w:type="dxa" w:w="3135"/>
          </w:tcPr>
          <w:p>
            <w:r>
              <w:rPr>
                <w:sz w:val="19"/>
              </w:rPr>
            </w:r>
            <w:r>
              <w:rPr>
                <w:rFonts w:ascii="Courier New" w:hAnsi="Courier New"/>
                <w:color w:val="C00000"/>
                <w:sz w:val="19"/>
              </w:rPr>
              <w:t>server signing = disabled</w:t>
            </w:r>
          </w:p>
        </w:tc>
        <w:tc>
          <w:tcPr>
            <w:tcW w:type="dxa" w:w="3135"/>
          </w:tcPr>
          <w:p>
            <w:r>
              <w:rPr>
                <w:sz w:val="19"/>
              </w:rPr>
            </w:r>
            <w:r>
              <w:rPr>
                <w:sz w:val="19"/>
              </w:rPr>
              <w:t>Deshabilitado</w:t>
            </w:r>
          </w:p>
        </w:tc>
        <w:tc>
          <w:tcPr>
            <w:tcW w:type="dxa" w:w="3135"/>
          </w:tcPr>
          <w:p>
            <w:r>
              <w:rPr>
                <w:sz w:val="19"/>
              </w:rPr>
            </w:r>
            <w:r>
              <w:rPr>
                <w:sz w:val="19"/>
              </w:rPr>
              <w:t>Vulnerable a relay attacks (MitM)</w:t>
            </w:r>
          </w:p>
        </w:tc>
      </w:tr>
      <w:tr>
        <w:tc>
          <w:tcPr>
            <w:tcW w:type="dxa" w:w="3135"/>
            <w:shd w:val="clear" w:color="auto" w:fill="E9EFF8"/>
          </w:tcPr>
          <w:p>
            <w:r>
              <w:rPr>
                <w:sz w:val="19"/>
              </w:rPr>
            </w:r>
            <w:r>
              <w:rPr>
                <w:rFonts w:ascii="Courier New" w:hAnsi="Courier New"/>
                <w:color w:val="C00000"/>
                <w:sz w:val="19"/>
              </w:rPr>
              <w:t>ntlm auth = yes</w:t>
            </w:r>
            <w:r>
              <w:rPr>
                <w:sz w:val="19"/>
              </w:rPr>
              <w:t xml:space="preserve"> + </w:t>
            </w:r>
            <w:r>
              <w:rPr>
                <w:rFonts w:ascii="Courier New" w:hAnsi="Courier New"/>
                <w:color w:val="C00000"/>
                <w:sz w:val="19"/>
              </w:rPr>
              <w:t>lanman auth = yes</w:t>
            </w:r>
          </w:p>
        </w:tc>
        <w:tc>
          <w:tcPr>
            <w:tcW w:type="dxa" w:w="3135"/>
            <w:shd w:val="clear" w:color="auto" w:fill="E9EFF8"/>
          </w:tcPr>
          <w:p>
            <w:r>
              <w:rPr>
                <w:sz w:val="19"/>
              </w:rPr>
            </w:r>
            <w:r>
              <w:rPr>
                <w:sz w:val="19"/>
              </w:rPr>
              <w:t>Habilitado</w:t>
            </w:r>
          </w:p>
        </w:tc>
        <w:tc>
          <w:tcPr>
            <w:tcW w:type="dxa" w:w="3135"/>
            <w:shd w:val="clear" w:color="auto" w:fill="E9EFF8"/>
          </w:tcPr>
          <w:p>
            <w:r>
              <w:rPr>
                <w:sz w:val="19"/>
              </w:rPr>
            </w:r>
            <w:r>
              <w:rPr>
                <w:sz w:val="19"/>
              </w:rPr>
              <w:t>NTLMv1 capturable con Responder y crackeable offline</w:t>
            </w:r>
          </w:p>
        </w:tc>
      </w:tr>
      <w:tr>
        <w:tc>
          <w:tcPr>
            <w:tcW w:type="dxa" w:w="3135"/>
          </w:tcPr>
          <w:p>
            <w:r>
              <w:rPr>
                <w:sz w:val="19"/>
              </w:rPr>
            </w:r>
            <w:r>
              <w:rPr>
                <w:sz w:val="19"/>
              </w:rPr>
              <w:t xml:space="preserve">Share </w:t>
            </w:r>
            <w:r>
              <w:rPr>
                <w:rFonts w:ascii="Courier New" w:hAnsi="Courier New"/>
                <w:color w:val="C00000"/>
                <w:sz w:val="19"/>
              </w:rPr>
              <w:t>[public]</w:t>
            </w:r>
          </w:p>
        </w:tc>
        <w:tc>
          <w:tcPr>
            <w:tcW w:type="dxa" w:w="3135"/>
          </w:tcPr>
          <w:p>
            <w:r>
              <w:rPr>
                <w:sz w:val="19"/>
              </w:rPr>
            </w:r>
            <w:r>
              <w:rPr>
                <w:rFonts w:ascii="Courier New" w:hAnsi="Courier New"/>
                <w:color w:val="C00000"/>
                <w:sz w:val="19"/>
              </w:rPr>
              <w:t>guest ok = yes</w:t>
            </w:r>
          </w:p>
        </w:tc>
        <w:tc>
          <w:tcPr>
            <w:tcW w:type="dxa" w:w="3135"/>
          </w:tcPr>
          <w:p>
            <w:r>
              <w:rPr>
                <w:sz w:val="19"/>
              </w:rPr>
            </w:r>
            <w:r>
              <w:rPr>
                <w:sz w:val="19"/>
              </w:rPr>
              <w:t>Acceso completo sin credenciales</w:t>
            </w:r>
          </w:p>
        </w:tc>
      </w:tr>
    </w:tbl>
    <w:p/>
    <w:p>
      <w:pPr>
        <w:spacing w:before="40" w:after="80"/>
      </w:pPr>
      <w:r>
        <w:rPr>
          <w:b/>
          <w:sz w:val="21"/>
        </w:rPr>
        <w:t>Credenciales débiles:</w:t>
      </w:r>
      <w:r>
        <w:rPr>
          <w:sz w:val="21"/>
        </w:rPr>
        <w:t xml:space="preserve"> </w:t>
      </w:r>
      <w:r>
        <w:rPr>
          <w:rFonts w:ascii="Courier New" w:hAnsi="Courier New"/>
          <w:color w:val="C00000"/>
          <w:sz w:val="21"/>
        </w:rPr>
        <w:t>smbuser:password</w:t>
      </w:r>
      <w:r>
        <w:rPr>
          <w:sz w:val="21"/>
        </w:rPr>
        <w:t xml:space="preserve">, </w:t>
      </w:r>
      <w:r>
        <w:rPr>
          <w:rFonts w:ascii="Courier New" w:hAnsi="Courier New"/>
          <w:color w:val="C00000"/>
          <w:sz w:val="21"/>
        </w:rPr>
        <w:t>admin:admin123</w:t>
      </w:r>
    </w:p>
    <w:p>
      <w:pPr>
        <w:spacing w:before="40" w:after="80"/>
      </w:pPr>
      <w:r>
        <w:rPr>
          <w:b/>
          <w:sz w:val="21"/>
        </w:rPr>
        <w:t>Por qué Samba y no un servidor Windows:</w:t>
      </w:r>
      <w:r>
        <w:rPr>
          <w:sz w:val="21"/>
        </w:rPr>
        <w:t xml:space="preserve"> La imagen </w:t>
      </w:r>
      <w:r>
        <w:rPr>
          <w:rFonts w:ascii="Courier New" w:hAnsi="Courier New"/>
          <w:color w:val="C00000"/>
          <w:sz w:val="21"/>
        </w:rPr>
        <w:t>ubuntu:22.04</w:t>
      </w:r>
      <w:r>
        <w:rPr>
          <w:sz w:val="21"/>
        </w:rPr>
        <w:t xml:space="preserve"> es ligera (~77 MB antes de instalar Samba) y suficiente para demostrar los vectores relevantes. Un servidor Windows requeriría una licencia y una VM de varios GB.</w:t>
      </w:r>
    </w:p>
    <w:p>
      <w:pPr>
        <w:spacing w:before="40" w:after="80"/>
      </w:pPr>
      <w:r>
        <w:rPr>
          <w:b/>
          <w:sz w:val="21"/>
        </w:rPr>
        <w:t>Objetivo de ataque:</w:t>
      </w:r>
      <w:r>
        <w:rPr>
          <w:sz w:val="21"/>
        </w:rPr>
        <w:t xml:space="preserve"> Enumeración con </w:t>
      </w:r>
      <w:r>
        <w:rPr>
          <w:rFonts w:ascii="Courier New" w:hAnsi="Courier New"/>
          <w:color w:val="C00000"/>
          <w:sz w:val="21"/>
        </w:rPr>
        <w:t>enum4linux</w:t>
      </w:r>
      <w:r>
        <w:rPr>
          <w:sz w:val="21"/>
        </w:rPr>
        <w:t xml:space="preserve">, acceso al share público, intento de credenciales con </w:t>
      </w:r>
      <w:r>
        <w:rPr>
          <w:rFonts w:ascii="Courier New" w:hAnsi="Courier New"/>
          <w:color w:val="C00000"/>
          <w:sz w:val="21"/>
        </w:rPr>
        <w:t>hydra</w:t>
      </w:r>
      <w:r>
        <w:rPr>
          <w:sz w:val="21"/>
        </w:rPr>
        <w:t xml:space="preserve"> o </w:t>
      </w:r>
      <w:r>
        <w:rPr>
          <w:rFonts w:ascii="Courier New" w:hAnsi="Courier New"/>
          <w:color w:val="C00000"/>
          <w:sz w:val="21"/>
        </w:rPr>
        <w:t>smbclient</w:t>
      </w:r>
      <w:r>
        <w:rPr>
          <w:sz w:val="21"/>
        </w:rPr>
        <w:t>, y SYN flood en puerto 445.</w:t>
      </w:r>
    </w:p>
    <w:p>
      <w:pPr>
        <w:pBdr>
          <w:bottom w:val="single" w:sz="6" w:space="1" w:color="1F3564"/>
        </w:pBdr>
        <w:spacing w:after="80"/>
      </w:pPr>
    </w:p>
    <w:p>
      <w:pPr>
        <w:pStyle w:val="Heading2"/>
        <w:spacing w:before="200" w:after="40"/>
      </w:pPr>
      <w:r>
        <w:rPr>
          <w:rFonts w:ascii="Calibri" w:hAnsi="Calibri"/>
          <w:b/>
          <w:color w:val="1F3564"/>
          <w:sz w:val="24"/>
        </w:rPr>
        <w:t>4.4 bt-mail — Servidor de Correo Postfix (172.20.0.53)</w:t>
      </w:r>
    </w:p>
    <w:p>
      <w:pPr>
        <w:spacing w:before="40" w:after="80"/>
      </w:pPr>
      <w:r>
        <w:rPr>
          <w:b/>
          <w:sz w:val="21"/>
        </w:rPr>
        <w:t>Archivo:</w:t>
      </w:r>
      <w:r>
        <w:rPr>
          <w:sz w:val="21"/>
        </w:rPr>
        <w:t xml:space="preserve"> </w:t>
      </w:r>
      <w:r>
        <w:rPr>
          <w:rFonts w:ascii="Courier New" w:hAnsi="Courier New"/>
          <w:color w:val="C00000"/>
          <w:sz w:val="21"/>
        </w:rPr>
        <w:t>docker/blue-team/bt-mail/Dockerfile</w:t>
      </w:r>
      <w:r>
        <w:rPr>
          <w:sz w:val="21"/>
        </w:rPr>
        <w:t xml:space="preserve"> + </w:t>
      </w:r>
      <w:r>
        <w:rPr>
          <w:rFonts w:ascii="Courier New" w:hAnsi="Courier New"/>
          <w:color w:val="C00000"/>
          <w:sz w:val="21"/>
        </w:rPr>
        <w:t>main.cf</w:t>
      </w:r>
    </w:p>
    <w:p>
      <w:pPr>
        <w:spacing w:before="40" w:after="80"/>
      </w:pPr>
      <w:r>
        <w:rPr>
          <w:b/>
          <w:sz w:val="21"/>
        </w:rPr>
        <w:t>Servicio:</w:t>
      </w:r>
      <w:r>
        <w:rPr>
          <w:sz w:val="21"/>
        </w:rPr>
        <w:t xml:space="preserve"> Postfix SMTP en puertos 25 y 587</w:t>
      </w:r>
    </w:p>
    <w:p>
      <w:pPr>
        <w:spacing w:before="40" w:after="80"/>
      </w:pPr>
      <w:r>
        <w:rPr>
          <w:b/>
          <w:sz w:val="21"/>
        </w:rPr>
        <w:t>Vulnerabilidades configuradas intencionalmente: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3564"/>
          </w:tcPr>
          <w:p>
            <w:r>
              <w:rPr>
                <w:b/>
                <w:color w:val="FFFFFF"/>
                <w:sz w:val="19"/>
              </w:rPr>
            </w:r>
            <w:r>
              <w:rPr>
                <w:b/>
                <w:color w:val="FFFFFF"/>
                <w:sz w:val="19"/>
              </w:rPr>
              <w:t>Configuración</w:t>
            </w:r>
          </w:p>
        </w:tc>
        <w:tc>
          <w:tcPr>
            <w:tcW w:type="dxa" w:w="3135"/>
            <w:shd w:val="clear" w:color="auto" w:fill="1F3564"/>
          </w:tcPr>
          <w:p>
            <w:r>
              <w:rPr>
                <w:b/>
                <w:color w:val="FFFFFF"/>
                <w:sz w:val="19"/>
              </w:rPr>
            </w:r>
            <w:r>
              <w:rPr>
                <w:b/>
                <w:color w:val="FFFFFF"/>
                <w:sz w:val="19"/>
              </w:rPr>
              <w:t>Estado</w:t>
            </w:r>
          </w:p>
        </w:tc>
        <w:tc>
          <w:tcPr>
            <w:tcW w:type="dxa" w:w="3135"/>
            <w:shd w:val="clear" w:color="auto" w:fill="1F3564"/>
          </w:tcPr>
          <w:p>
            <w:r>
              <w:rPr>
                <w:b/>
                <w:color w:val="FFFFFF"/>
                <w:sz w:val="19"/>
              </w:rPr>
            </w:r>
            <w:r>
              <w:rPr>
                <w:b/>
                <w:color w:val="FFFFFF"/>
                <w:sz w:val="19"/>
              </w:rPr>
              <w:t>Riesgo</w:t>
            </w:r>
          </w:p>
        </w:tc>
      </w:tr>
      <w:tr>
        <w:tc>
          <w:tcPr>
            <w:tcW w:type="dxa" w:w="3135"/>
          </w:tcPr>
          <w:p>
            <w:r>
              <w:rPr>
                <w:sz w:val="19"/>
              </w:rPr>
            </w:r>
            <w:r>
              <w:rPr>
                <w:rFonts w:ascii="Courier New" w:hAnsi="Courier New"/>
                <w:color w:val="C00000"/>
                <w:sz w:val="19"/>
              </w:rPr>
              <w:t>mynetworks = 0.0.0.0/0</w:t>
            </w:r>
          </w:p>
        </w:tc>
        <w:tc>
          <w:tcPr>
            <w:tcW w:type="dxa" w:w="3135"/>
          </w:tcPr>
          <w:p>
            <w:r>
              <w:rPr>
                <w:sz w:val="19"/>
              </w:rPr>
            </w:r>
            <w:r>
              <w:rPr>
                <w:sz w:val="19"/>
              </w:rPr>
              <w:t>Open relay</w:t>
            </w:r>
          </w:p>
        </w:tc>
        <w:tc>
          <w:tcPr>
            <w:tcW w:type="dxa" w:w="3135"/>
          </w:tcPr>
          <w:p>
            <w:r>
              <w:rPr>
                <w:sz w:val="19"/>
              </w:rPr>
            </w:r>
            <w:r>
              <w:rPr>
                <w:sz w:val="19"/>
              </w:rPr>
              <w:t>Acepta relay de correo desde cualquier IP</w:t>
            </w:r>
          </w:p>
        </w:tc>
      </w:tr>
      <w:tr>
        <w:tc>
          <w:tcPr>
            <w:tcW w:type="dxa" w:w="3135"/>
            <w:shd w:val="clear" w:color="auto" w:fill="E9EFF8"/>
          </w:tcPr>
          <w:p>
            <w:r>
              <w:rPr>
                <w:sz w:val="19"/>
              </w:rPr>
            </w:r>
            <w:r>
              <w:rPr>
                <w:rFonts w:ascii="Courier New" w:hAnsi="Courier New"/>
                <w:color w:val="C00000"/>
                <w:sz w:val="19"/>
              </w:rPr>
              <w:t>smtpd_recipient_restrictions = permit_all</w:t>
            </w:r>
          </w:p>
        </w:tc>
        <w:tc>
          <w:tcPr>
            <w:tcW w:type="dxa" w:w="3135"/>
            <w:shd w:val="clear" w:color="auto" w:fill="E9EFF8"/>
          </w:tcPr>
          <w:p>
            <w:r>
              <w:rPr>
                <w:sz w:val="19"/>
              </w:rPr>
            </w:r>
            <w:r>
              <w:rPr>
                <w:sz w:val="19"/>
              </w:rPr>
              <w:t>Sin restricción</w:t>
            </w:r>
          </w:p>
        </w:tc>
        <w:tc>
          <w:tcPr>
            <w:tcW w:type="dxa" w:w="3135"/>
            <w:shd w:val="clear" w:color="auto" w:fill="E9EFF8"/>
          </w:tcPr>
          <w:p>
            <w:r>
              <w:rPr>
                <w:sz w:val="19"/>
              </w:rPr>
            </w:r>
            <w:r>
              <w:rPr>
                <w:sz w:val="19"/>
              </w:rPr>
              <w:t>Acepta cualquier destinatario</w:t>
            </w:r>
          </w:p>
        </w:tc>
      </w:tr>
      <w:tr>
        <w:tc>
          <w:tcPr>
            <w:tcW w:type="dxa" w:w="3135"/>
          </w:tcPr>
          <w:p>
            <w:r>
              <w:rPr>
                <w:sz w:val="19"/>
              </w:rPr>
            </w:r>
            <w:r>
              <w:rPr>
                <w:rFonts w:ascii="Courier New" w:hAnsi="Courier New"/>
                <w:color w:val="C00000"/>
                <w:sz w:val="19"/>
              </w:rPr>
              <w:t>smtpd_client_connection_rate_limit = 0</w:t>
            </w:r>
          </w:p>
        </w:tc>
        <w:tc>
          <w:tcPr>
            <w:tcW w:type="dxa" w:w="3135"/>
          </w:tcPr>
          <w:p>
            <w:r>
              <w:rPr>
                <w:sz w:val="19"/>
              </w:rPr>
            </w:r>
            <w:r>
              <w:rPr>
                <w:sz w:val="19"/>
              </w:rPr>
              <w:t>Sin límite</w:t>
            </w:r>
          </w:p>
        </w:tc>
        <w:tc>
          <w:tcPr>
            <w:tcW w:type="dxa" w:w="3135"/>
          </w:tcPr>
          <w:p>
            <w:r>
              <w:rPr>
                <w:sz w:val="19"/>
              </w:rPr>
            </w:r>
            <w:r>
              <w:rPr>
                <w:sz w:val="19"/>
              </w:rPr>
              <w:t>Vulnerable a SMTP flood</w:t>
            </w:r>
          </w:p>
        </w:tc>
      </w:tr>
      <w:tr>
        <w:tc>
          <w:tcPr>
            <w:tcW w:type="dxa" w:w="3135"/>
            <w:shd w:val="clear" w:color="auto" w:fill="E9EFF8"/>
          </w:tcPr>
          <w:p>
            <w:r>
              <w:rPr>
                <w:sz w:val="19"/>
              </w:rPr>
            </w:r>
            <w:r>
              <w:rPr>
                <w:rFonts w:ascii="Courier New" w:hAnsi="Courier New"/>
                <w:color w:val="C00000"/>
                <w:sz w:val="19"/>
              </w:rPr>
              <w:t>smtpd_sasl_auth_enable = no</w:t>
            </w:r>
          </w:p>
        </w:tc>
        <w:tc>
          <w:tcPr>
            <w:tcW w:type="dxa" w:w="3135"/>
            <w:shd w:val="clear" w:color="auto" w:fill="E9EFF8"/>
          </w:tcPr>
          <w:p>
            <w:r>
              <w:rPr>
                <w:sz w:val="19"/>
              </w:rPr>
            </w:r>
            <w:r>
              <w:rPr>
                <w:sz w:val="19"/>
              </w:rPr>
              <w:t>Sin autenticación</w:t>
            </w:r>
          </w:p>
        </w:tc>
        <w:tc>
          <w:tcPr>
            <w:tcW w:type="dxa" w:w="3135"/>
            <w:shd w:val="clear" w:color="auto" w:fill="E9EFF8"/>
          </w:tcPr>
          <w:p>
            <w:r>
              <w:rPr>
                <w:sz w:val="19"/>
              </w:rPr>
            </w:r>
            <w:r>
              <w:rPr>
                <w:sz w:val="19"/>
              </w:rPr>
              <w:t>Cualquiera puede enviar</w:t>
            </w:r>
          </w:p>
        </w:tc>
      </w:tr>
    </w:tbl>
    <w:p/>
    <w:p>
      <w:pPr>
        <w:spacing w:before="40" w:after="80"/>
      </w:pPr>
      <w:r>
        <w:rPr>
          <w:b/>
          <w:sz w:val="21"/>
        </w:rPr>
        <w:t>Credenciales del sistema:</w:t>
      </w:r>
      <w:r>
        <w:rPr>
          <w:sz w:val="21"/>
        </w:rPr>
        <w:t xml:space="preserve"> </w:t>
      </w:r>
      <w:r>
        <w:rPr>
          <w:rFonts w:ascii="Courier New" w:hAnsi="Courier New"/>
          <w:color w:val="C00000"/>
          <w:sz w:val="21"/>
        </w:rPr>
        <w:t>mailuser:mail123</w:t>
      </w:r>
      <w:r>
        <w:rPr>
          <w:sz w:val="21"/>
        </w:rPr>
        <w:t xml:space="preserve">, </w:t>
      </w:r>
      <w:r>
        <w:rPr>
          <w:rFonts w:ascii="Courier New" w:hAnsi="Courier New"/>
          <w:color w:val="C00000"/>
          <w:sz w:val="21"/>
        </w:rPr>
        <w:t>postmaster:admin</w:t>
      </w:r>
    </w:p>
    <w:p>
      <w:pPr>
        <w:spacing w:before="40" w:after="80"/>
      </w:pPr>
      <w:r>
        <w:rPr>
          <w:b/>
          <w:sz w:val="21"/>
        </w:rPr>
        <w:t>Objetivo de ataque:</w:t>
      </w:r>
      <w:r>
        <w:rPr>
          <w:sz w:val="21"/>
        </w:rPr>
        <w:t xml:space="preserve"> Verificar open relay enviando correo con </w:t>
      </w:r>
      <w:r>
        <w:rPr>
          <w:rFonts w:ascii="Courier New" w:hAnsi="Courier New"/>
          <w:color w:val="C00000"/>
          <w:sz w:val="21"/>
        </w:rPr>
        <w:t>telnet</w:t>
      </w:r>
      <w:r>
        <w:rPr>
          <w:sz w:val="21"/>
        </w:rPr>
        <w:t xml:space="preserve"> al puerto 25, enumeración de usuarios con </w:t>
      </w:r>
      <w:r>
        <w:rPr>
          <w:rFonts w:ascii="Courier New" w:hAnsi="Courier New"/>
          <w:color w:val="C00000"/>
          <w:sz w:val="21"/>
        </w:rPr>
        <w:t>VRFY</w:t>
      </w:r>
      <w:r>
        <w:rPr>
          <w:sz w:val="21"/>
        </w:rPr>
        <w:t xml:space="preserve">, y SYN flood con </w:t>
      </w:r>
      <w:r>
        <w:rPr>
          <w:rFonts w:ascii="Courier New" w:hAnsi="Courier New"/>
          <w:color w:val="C00000"/>
          <w:sz w:val="21"/>
        </w:rPr>
        <w:t>hping3 -S -p 25</w:t>
      </w:r>
      <w:r>
        <w:rPr>
          <w:sz w:val="21"/>
        </w:rPr>
        <w:t>.</w:t>
      </w:r>
    </w:p>
    <w:p>
      <w:pPr>
        <w:pBdr>
          <w:bottom w:val="single" w:sz="6" w:space="1" w:color="1F3564"/>
        </w:pBdr>
        <w:spacing w:after="80"/>
      </w:pPr>
    </w:p>
    <w:p>
      <w:pPr>
        <w:pStyle w:val="Heading1"/>
        <w:spacing w:before="280" w:after="80"/>
      </w:pPr>
      <w:r>
        <w:rPr>
          <w:rFonts w:ascii="Calibri" w:hAnsi="Calibri"/>
          <w:b/>
          <w:color w:val="1F3564"/>
          <w:sz w:val="28"/>
        </w:rPr>
        <w:t>5. Decisión: Entrypoint Script para Configuración de IP</w:t>
      </w:r>
    </w:p>
    <w:p>
      <w:pPr>
        <w:pBdr>
          <w:bottom w:val="single" w:sz="6" w:space="1" w:color="1F3564"/>
        </w:pBdr>
        <w:spacing w:after="80"/>
      </w:pPr>
    </w:p>
    <w:p>
      <w:pPr>
        <w:pStyle w:val="Heading2"/>
        <w:spacing w:before="200" w:after="40"/>
      </w:pPr>
      <w:r>
        <w:rPr>
          <w:rFonts w:ascii="Calibri" w:hAnsi="Calibri"/>
          <w:b/>
          <w:color w:val="1F3564"/>
          <w:sz w:val="24"/>
        </w:rPr>
        <w:t>El problema</w:t>
      </w:r>
    </w:p>
    <w:p>
      <w:pPr>
        <w:spacing w:before="40" w:after="80"/>
      </w:pPr>
      <w:r>
        <w:rPr>
          <w:sz w:val="21"/>
        </w:rPr>
        <w:t xml:space="preserve">GNS3 no soporta la directiva </w:t>
      </w:r>
      <w:r>
        <w:rPr>
          <w:rFonts w:ascii="Courier New" w:hAnsi="Courier New"/>
          <w:color w:val="C00000"/>
          <w:sz w:val="21"/>
        </w:rPr>
        <w:t>ipv4_address</w:t>
      </w:r>
      <w:r>
        <w:rPr>
          <w:sz w:val="21"/>
        </w:rPr>
        <w:t xml:space="preserve"> de Docker Compose. En Docker Compose, las IPs fijas se asignan automáticamente por el daemon de Docker. En GNS3, el daemon de Docker de la GNS3 VM levanta los contenedores pero la configuración de red la gestiona GNS3 internamente: conecta las interfaces pero </w:t>
      </w:r>
      <w:r>
        <w:rPr>
          <w:b/>
          <w:sz w:val="21"/>
        </w:rPr>
        <w:t>no configura IPs estáticas</w:t>
      </w:r>
      <w:r>
        <w:rPr>
          <w:sz w:val="21"/>
        </w:rPr>
        <w:t xml:space="preserve"> a menos que el contenedor lo haga por sí mismo.</w:t>
      </w:r>
    </w:p>
    <w:p>
      <w:pPr>
        <w:pStyle w:val="Heading2"/>
        <w:spacing w:before="200" w:after="40"/>
      </w:pPr>
      <w:r>
        <w:rPr>
          <w:rFonts w:ascii="Calibri" w:hAnsi="Calibri"/>
          <w:b/>
          <w:color w:val="1F3564"/>
          <w:sz w:val="24"/>
        </w:rPr>
        <w:t>La solución</w:t>
      </w:r>
    </w:p>
    <w:p>
      <w:pPr>
        <w:spacing w:before="40" w:after="80"/>
      </w:pPr>
      <w:r>
        <w:rPr>
          <w:sz w:val="21"/>
        </w:rPr>
        <w:t xml:space="preserve">Cada Dockerfile incluye un script </w:t>
      </w:r>
      <w:r>
        <w:rPr>
          <w:rFonts w:ascii="Courier New" w:hAnsi="Courier New"/>
          <w:color w:val="C00000"/>
          <w:sz w:val="21"/>
        </w:rPr>
        <w:t>/entrypoint.sh</w:t>
      </w:r>
      <w:r>
        <w:rPr>
          <w:sz w:val="21"/>
        </w:rPr>
        <w:t xml:space="preserve"> que lee la variable de entorno </w:t>
      </w:r>
      <w:r>
        <w:rPr>
          <w:rFonts w:ascii="Courier New" w:hAnsi="Courier New"/>
          <w:color w:val="C00000"/>
          <w:sz w:val="21"/>
        </w:rPr>
        <w:t>CONTAINER_IP</w:t>
      </w:r>
      <w:r>
        <w:rPr>
          <w:sz w:val="21"/>
        </w:rPr>
        <w:t xml:space="preserve"> y configura la interfaz </w:t>
      </w:r>
      <w:r>
        <w:rPr>
          <w:rFonts w:ascii="Courier New" w:hAnsi="Courier New"/>
          <w:color w:val="C00000"/>
          <w:sz w:val="21"/>
        </w:rPr>
        <w:t>eth0</w:t>
      </w:r>
      <w:r>
        <w:rPr>
          <w:sz w:val="21"/>
        </w:rPr>
        <w:t xml:space="preserve"> antes de lanzar el servicio principal:</w:t>
      </w:r>
    </w:p>
    <w:p>
      <w:pPr>
        <w:spacing w:before="0" w:after="0"/>
        <w:ind w:left="283"/>
        <w:shd w:val="clear" w:color="auto" w:fill="F2F2F2"/>
      </w:pPr>
      <w:r>
        <w:rPr>
          <w:rFonts w:ascii="Courier New" w:hAnsi="Courier New"/>
          <w:color w:val="1A1A1A"/>
          <w:sz w:val="17"/>
        </w:rPr>
        <w:t>#!/bin/bash</w:t>
      </w:r>
    </w:p>
    <w:p>
      <w:pPr>
        <w:spacing w:before="0" w:after="0"/>
        <w:ind w:left="283"/>
        <w:shd w:val="clear" w:color="auto" w:fill="F2F2F2"/>
      </w:pPr>
      <w:r>
        <w:rPr>
          <w:rFonts w:ascii="Courier New" w:hAnsi="Courier New"/>
          <w:color w:val="1A1A1A"/>
          <w:sz w:val="17"/>
        </w:rPr>
        <w:t>if [ -n "${CONTAINER_IP:-}" ]; then</w:t>
      </w:r>
    </w:p>
    <w:p>
      <w:pPr>
        <w:spacing w:before="0" w:after="0"/>
        <w:ind w:left="283"/>
        <w:shd w:val="clear" w:color="auto" w:fill="F2F2F2"/>
      </w:pPr>
      <w:r>
        <w:rPr>
          <w:rFonts w:ascii="Courier New" w:hAnsi="Courier New"/>
          <w:color w:val="1A1A1A"/>
          <w:sz w:val="17"/>
        </w:rPr>
        <w:t xml:space="preserve">    ip addr add "${CONTAINER_IP}/24" dev eth0 2&gt;/dev/null || true</w:t>
      </w:r>
    </w:p>
    <w:p>
      <w:pPr>
        <w:spacing w:before="0" w:after="0"/>
        <w:ind w:left="283"/>
        <w:shd w:val="clear" w:color="auto" w:fill="F2F2F2"/>
      </w:pPr>
      <w:r>
        <w:rPr>
          <w:rFonts w:ascii="Courier New" w:hAnsi="Courier New"/>
          <w:color w:val="1A1A1A"/>
          <w:sz w:val="17"/>
        </w:rPr>
        <w:t xml:space="preserve">    ip link set eth0 up</w:t>
      </w:r>
    </w:p>
    <w:p>
      <w:pPr>
        <w:spacing w:before="0" w:after="0"/>
        <w:ind w:left="283"/>
        <w:shd w:val="clear" w:color="auto" w:fill="F2F2F2"/>
      </w:pPr>
      <w:r>
        <w:rPr>
          <w:rFonts w:ascii="Courier New" w:hAnsi="Courier New"/>
          <w:color w:val="1A1A1A"/>
          <w:sz w:val="17"/>
        </w:rPr>
        <w:t xml:space="preserve">    ip route add default via "${CONTAINER_GW:-172.20.0.1}" dev eth0 2&gt;/dev/null || true</w:t>
      </w:r>
    </w:p>
    <w:p>
      <w:pPr>
        <w:spacing w:before="0" w:after="0"/>
        <w:ind w:left="283"/>
        <w:shd w:val="clear" w:color="auto" w:fill="F2F2F2"/>
      </w:pPr>
      <w:r>
        <w:rPr>
          <w:rFonts w:ascii="Courier New" w:hAnsi="Courier New"/>
          <w:color w:val="1A1A1A"/>
          <w:sz w:val="17"/>
        </w:rPr>
        <w:t>fi</w:t>
      </w:r>
    </w:p>
    <w:p>
      <w:pPr>
        <w:spacing w:before="0" w:after="0"/>
        <w:ind w:left="283"/>
        <w:shd w:val="clear" w:color="auto" w:fill="F2F2F2"/>
      </w:pPr>
      <w:r>
        <w:rPr>
          <w:rFonts w:ascii="Courier New" w:hAnsi="Courier New"/>
          <w:color w:val="1A1A1A"/>
          <w:sz w:val="17"/>
        </w:rPr>
        <w:t>exec "$@"</w:t>
      </w:r>
    </w:p>
    <w:p>
      <w:pPr>
        <w:spacing w:before="0" w:after="80"/>
      </w:pPr>
    </w:p>
    <w:p>
      <w:pPr>
        <w:spacing w:before="40" w:after="80"/>
      </w:pPr>
      <w:r>
        <w:rPr>
          <w:sz w:val="21"/>
        </w:rPr>
        <w:t xml:space="preserve">En GNS3 GUI, el template de cada nodo define </w:t>
      </w:r>
      <w:r>
        <w:rPr>
          <w:rFonts w:ascii="Courier New" w:hAnsi="Courier New"/>
          <w:color w:val="C00000"/>
          <w:sz w:val="21"/>
        </w:rPr>
        <w:t>CONTAINER_IP=172.20.0.XX</w:t>
      </w:r>
      <w:r>
        <w:rPr>
          <w:sz w:val="21"/>
        </w:rPr>
        <w:t xml:space="preserve"> en el campo "Environment". Al arrancar el nodo, el entrypoint configura automáticamente la IP correcta.</w:t>
      </w:r>
    </w:p>
    <w:p>
      <w:pPr>
        <w:pStyle w:val="Heading2"/>
        <w:spacing w:before="200" w:after="40"/>
      </w:pPr>
      <w:r>
        <w:rPr>
          <w:rFonts w:ascii="Calibri" w:hAnsi="Calibri"/>
          <w:b/>
          <w:color w:val="1F3564"/>
          <w:sz w:val="24"/>
        </w:rPr>
        <w:t>Por qué no usar DHCP</w:t>
      </w:r>
    </w:p>
    <w:p>
      <w:pPr>
        <w:spacing w:before="40" w:after="80"/>
      </w:pPr>
      <w:r>
        <w:rPr>
          <w:sz w:val="21"/>
        </w:rPr>
        <w:t xml:space="preserve">Un servidor DHCP en GNS3 añadiría un nodo adicional con configuración compleja. Las IPs fijas son necesarias porque todos los scripts de ataque tienen </w:t>
      </w:r>
      <w:r>
        <w:rPr>
          <w:rFonts w:ascii="Courier New" w:hAnsi="Courier New"/>
          <w:color w:val="C00000"/>
          <w:sz w:val="21"/>
        </w:rPr>
        <w:t>LAB_TARGET</w:t>
      </w:r>
      <w:r>
        <w:rPr>
          <w:sz w:val="21"/>
        </w:rPr>
        <w:t xml:space="preserve">, </w:t>
      </w:r>
      <w:r>
        <w:rPr>
          <w:rFonts w:ascii="Courier New" w:hAnsi="Courier New"/>
          <w:color w:val="C00000"/>
          <w:sz w:val="21"/>
        </w:rPr>
        <w:t>BT_WEB</w:t>
      </w:r>
      <w:r>
        <w:rPr>
          <w:sz w:val="21"/>
        </w:rPr>
        <w:t>, etc. hardcodeadas como defaults. Con DHCP, las IPs podrían cambiar entre reinicios y los scripts necesitarían descubrimiento dinámico.</w:t>
      </w:r>
    </w:p>
    <w:p>
      <w:pPr>
        <w:pBdr>
          <w:bottom w:val="single" w:sz="6" w:space="1" w:color="1F3564"/>
        </w:pBdr>
        <w:spacing w:after="80"/>
      </w:pPr>
    </w:p>
    <w:p>
      <w:pPr>
        <w:pStyle w:val="Heading1"/>
        <w:spacing w:before="280" w:after="80"/>
      </w:pPr>
      <w:r>
        <w:rPr>
          <w:rFonts w:ascii="Calibri" w:hAnsi="Calibri"/>
          <w:b/>
          <w:color w:val="1F3564"/>
          <w:sz w:val="28"/>
        </w:rPr>
        <w:t>6. Decisión: Dockerfile.gns3 para el Kali</w:t>
      </w:r>
    </w:p>
    <w:p>
      <w:pPr>
        <w:pBdr>
          <w:bottom w:val="single" w:sz="6" w:space="1" w:color="1F3564"/>
        </w:pBdr>
        <w:spacing w:after="80"/>
      </w:pPr>
    </w:p>
    <w:p>
      <w:pPr>
        <w:pStyle w:val="Heading2"/>
        <w:spacing w:before="200" w:after="40"/>
      </w:pPr>
      <w:r>
        <w:rPr>
          <w:rFonts w:ascii="Calibri" w:hAnsi="Calibri"/>
          <w:b/>
          <w:color w:val="1F3564"/>
          <w:sz w:val="24"/>
        </w:rPr>
        <w:t>El problema</w:t>
      </w:r>
    </w:p>
    <w:p>
      <w:pPr>
        <w:spacing w:before="40" w:after="80"/>
      </w:pPr>
      <w:r>
        <w:rPr>
          <w:sz w:val="21"/>
        </w:rPr>
        <w:t>En Docker Compose, los scripts de ataque se montan como volumen:</w:t>
      </w:r>
    </w:p>
    <w:p>
      <w:pPr>
        <w:spacing w:before="0" w:after="0"/>
        <w:ind w:left="283"/>
        <w:shd w:val="clear" w:color="auto" w:fill="F2F2F2"/>
      </w:pPr>
      <w:r>
        <w:rPr>
          <w:rFonts w:ascii="Courier New" w:hAnsi="Courier New"/>
          <w:color w:val="1A1A1A"/>
          <w:sz w:val="17"/>
        </w:rPr>
        <w:t>volumes:</w:t>
      </w:r>
    </w:p>
    <w:p>
      <w:pPr>
        <w:spacing w:before="0" w:after="0"/>
        <w:ind w:left="283"/>
        <w:shd w:val="clear" w:color="auto" w:fill="F2F2F2"/>
      </w:pPr>
      <w:r>
        <w:rPr>
          <w:rFonts w:ascii="Courier New" w:hAnsi="Courier New"/>
          <w:color w:val="1A1A1A"/>
          <w:sz w:val="17"/>
        </w:rPr>
        <w:t xml:space="preserve">  - ../scripts:/root/scripts:ro</w:t>
      </w:r>
    </w:p>
    <w:p>
      <w:pPr>
        <w:spacing w:before="0" w:after="80"/>
      </w:pPr>
    </w:p>
    <w:p>
      <w:pPr>
        <w:spacing w:before="40" w:after="80"/>
      </w:pPr>
      <w:r>
        <w:rPr>
          <w:sz w:val="21"/>
        </w:rPr>
        <w:t xml:space="preserve">GNS3 no soporta bind mounts de directorios del host Windows. Si el Kali arranca sin </w:t>
      </w:r>
      <w:r>
        <w:rPr>
          <w:rFonts w:ascii="Courier New" w:hAnsi="Courier New"/>
          <w:color w:val="C00000"/>
          <w:sz w:val="21"/>
        </w:rPr>
        <w:t>/root/scripts</w:t>
      </w:r>
      <w:r>
        <w:rPr>
          <w:sz w:val="21"/>
        </w:rPr>
        <w:t>, ninguna fase de ataque puede ejecutarse.</w:t>
      </w:r>
    </w:p>
    <w:p>
      <w:pPr>
        <w:pStyle w:val="Heading2"/>
        <w:spacing w:before="200" w:after="40"/>
      </w:pPr>
      <w:r>
        <w:rPr>
          <w:rFonts w:ascii="Calibri" w:hAnsi="Calibri"/>
          <w:b/>
          <w:color w:val="1F3564"/>
          <w:sz w:val="24"/>
        </w:rPr>
        <w:t>Las opciones evaluadas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3564"/>
          </w:tcPr>
          <w:p>
            <w:r>
              <w:rPr>
                <w:b/>
                <w:color w:val="FFFFFF"/>
                <w:sz w:val="19"/>
              </w:rPr>
            </w:r>
            <w:r>
              <w:rPr>
                <w:b/>
                <w:color w:val="FFFFFF"/>
                <w:sz w:val="19"/>
              </w:rPr>
              <w:t>Opción</w:t>
            </w:r>
          </w:p>
        </w:tc>
        <w:tc>
          <w:tcPr>
            <w:tcW w:type="dxa" w:w="2351"/>
            <w:shd w:val="clear" w:color="auto" w:fill="1F3564"/>
          </w:tcPr>
          <w:p>
            <w:r>
              <w:rPr>
                <w:b/>
                <w:color w:val="FFFFFF"/>
                <w:sz w:val="19"/>
              </w:rPr>
            </w:r>
            <w:r>
              <w:rPr>
                <w:b/>
                <w:color w:val="FFFFFF"/>
                <w:sz w:val="19"/>
              </w:rPr>
              <w:t>Descripción</w:t>
            </w:r>
          </w:p>
        </w:tc>
        <w:tc>
          <w:tcPr>
            <w:tcW w:type="dxa" w:w="2351"/>
            <w:shd w:val="clear" w:color="auto" w:fill="1F3564"/>
          </w:tcPr>
          <w:p>
            <w:r>
              <w:rPr>
                <w:b/>
                <w:color w:val="FFFFFF"/>
                <w:sz w:val="19"/>
              </w:rPr>
            </w:r>
            <w:r>
              <w:rPr>
                <w:b/>
                <w:color w:val="FFFFFF"/>
                <w:sz w:val="19"/>
              </w:rPr>
              <w:t>Ventaja</w:t>
            </w:r>
          </w:p>
        </w:tc>
        <w:tc>
          <w:tcPr>
            <w:tcW w:type="dxa" w:w="2351"/>
            <w:shd w:val="clear" w:color="auto" w:fill="1F3564"/>
          </w:tcPr>
          <w:p>
            <w:r>
              <w:rPr>
                <w:b/>
                <w:color w:val="FFFFFF"/>
                <w:sz w:val="19"/>
              </w:rPr>
            </w:r>
            <w:r>
              <w:rPr>
                <w:b/>
                <w:color w:val="FFFFFF"/>
                <w:sz w:val="19"/>
              </w:rPr>
              <w:t>Desventaja</w:t>
            </w:r>
          </w:p>
        </w:tc>
      </w:tr>
      <w:tr>
        <w:tc>
          <w:tcPr>
            <w:tcW w:type="dxa" w:w="2351"/>
          </w:tcPr>
          <w:p>
            <w:r>
              <w:rPr>
                <w:sz w:val="19"/>
              </w:rPr>
            </w:r>
            <w:r>
              <w:rPr>
                <w:b/>
                <w:sz w:val="19"/>
              </w:rPr>
              <w:t>A (elegida)</w:t>
            </w:r>
          </w:p>
        </w:tc>
        <w:tc>
          <w:tcPr>
            <w:tcW w:type="dxa" w:w="2351"/>
          </w:tcPr>
          <w:p>
            <w:r>
              <w:rPr>
                <w:sz w:val="19"/>
              </w:rPr>
            </w:r>
            <w:r>
              <w:rPr>
                <w:sz w:val="19"/>
              </w:rPr>
              <w:t xml:space="preserve">Empaquetar scripts en la imagen con </w:t>
            </w:r>
            <w:r>
              <w:rPr>
                <w:rFonts w:ascii="Courier New" w:hAnsi="Courier New"/>
                <w:color w:val="C00000"/>
                <w:sz w:val="19"/>
              </w:rPr>
              <w:t>COPY scripts /root/scripts</w:t>
            </w:r>
          </w:p>
        </w:tc>
        <w:tc>
          <w:tcPr>
            <w:tcW w:type="dxa" w:w="2351"/>
          </w:tcPr>
          <w:p>
            <w:r>
              <w:rPr>
                <w:sz w:val="19"/>
              </w:rPr>
            </w:r>
            <w:r>
              <w:rPr>
                <w:sz w:val="19"/>
              </w:rPr>
              <w:t>Sin dependencias externas, la imagen es autocontenida</w:t>
            </w:r>
          </w:p>
        </w:tc>
        <w:tc>
          <w:tcPr>
            <w:tcW w:type="dxa" w:w="2351"/>
          </w:tcPr>
          <w:p>
            <w:r>
              <w:rPr>
                <w:sz w:val="19"/>
              </w:rPr>
            </w:r>
            <w:r>
              <w:rPr>
                <w:sz w:val="19"/>
              </w:rPr>
              <w:t>Hay que reconstruir y re-transferir la imagen al modificar scripts</w:t>
            </w:r>
          </w:p>
        </w:tc>
      </w:tr>
      <w:tr>
        <w:tc>
          <w:tcPr>
            <w:tcW w:type="dxa" w:w="2351"/>
            <w:shd w:val="clear" w:color="auto" w:fill="E9EFF8"/>
          </w:tcPr>
          <w:p>
            <w:r>
              <w:rPr>
                <w:sz w:val="19"/>
              </w:rPr>
            </w:r>
            <w:r>
              <w:rPr>
                <w:sz w:val="19"/>
              </w:rPr>
              <w:t>B</w:t>
            </w:r>
          </w:p>
        </w:tc>
        <w:tc>
          <w:tcPr>
            <w:tcW w:type="dxa" w:w="2351"/>
            <w:shd w:val="clear" w:color="auto" w:fill="E9EFF8"/>
          </w:tcPr>
          <w:p>
            <w:r>
              <w:rPr>
                <w:sz w:val="19"/>
              </w:rPr>
            </w:r>
            <w:r>
              <w:rPr>
                <w:sz w:val="19"/>
              </w:rPr>
              <w:t>Volumen Docker en la GNS3 VM</w:t>
            </w:r>
          </w:p>
        </w:tc>
        <w:tc>
          <w:tcPr>
            <w:tcW w:type="dxa" w:w="2351"/>
            <w:shd w:val="clear" w:color="auto" w:fill="E9EFF8"/>
          </w:tcPr>
          <w:p>
            <w:r>
              <w:rPr>
                <w:sz w:val="19"/>
              </w:rPr>
            </w:r>
            <w:r>
              <w:rPr>
                <w:sz w:val="19"/>
              </w:rPr>
              <w:t>Scripts fuera de la imagen, fácil de actualizar</w:t>
            </w:r>
          </w:p>
        </w:tc>
        <w:tc>
          <w:tcPr>
            <w:tcW w:type="dxa" w:w="2351"/>
            <w:shd w:val="clear" w:color="auto" w:fill="E9EFF8"/>
          </w:tcPr>
          <w:p>
            <w:r>
              <w:rPr>
                <w:sz w:val="19"/>
              </w:rPr>
            </w:r>
            <w:r>
              <w:rPr>
                <w:sz w:val="19"/>
              </w:rPr>
              <w:t>Requiere SSH a la VM y configuración de volumes en GNS3 (no estándar)</w:t>
            </w:r>
          </w:p>
        </w:tc>
      </w:tr>
      <w:tr>
        <w:tc>
          <w:tcPr>
            <w:tcW w:type="dxa" w:w="2351"/>
          </w:tcPr>
          <w:p>
            <w:r>
              <w:rPr>
                <w:sz w:val="19"/>
              </w:rPr>
            </w:r>
            <w:r>
              <w:rPr>
                <w:sz w:val="19"/>
              </w:rPr>
              <w:t>C</w:t>
            </w:r>
          </w:p>
        </w:tc>
        <w:tc>
          <w:tcPr>
            <w:tcW w:type="dxa" w:w="2351"/>
          </w:tcPr>
          <w:p>
            <w:r>
              <w:rPr>
                <w:sz w:val="19"/>
              </w:rPr>
            </w:r>
            <w:r>
              <w:rPr>
                <w:sz w:val="19"/>
              </w:rPr>
              <w:t>Solo GNS3 para visualización, Docker Compose para ejecución</w:t>
            </w:r>
          </w:p>
        </w:tc>
        <w:tc>
          <w:tcPr>
            <w:tcW w:type="dxa" w:w="2351"/>
          </w:tcPr>
          <w:p>
            <w:r>
              <w:rPr>
                <w:sz w:val="19"/>
              </w:rPr>
            </w:r>
            <w:r>
              <w:rPr>
                <w:sz w:val="19"/>
              </w:rPr>
              <w:t>Cero cambios en el flujo actual</w:t>
            </w:r>
          </w:p>
        </w:tc>
        <w:tc>
          <w:tcPr>
            <w:tcW w:type="dxa" w:w="2351"/>
          </w:tcPr>
          <w:p>
            <w:r>
              <w:rPr>
                <w:sz w:val="19"/>
              </w:rPr>
            </w:r>
            <w:r>
              <w:rPr>
                <w:sz w:val="19"/>
              </w:rPr>
              <w:t>No resuelve el objetivo de tener todo en GNS3</w:t>
            </w:r>
          </w:p>
        </w:tc>
      </w:tr>
    </w:tbl>
    <w:p/>
    <w:p>
      <w:pPr>
        <w:pStyle w:val="Heading2"/>
        <w:spacing w:before="200" w:after="40"/>
      </w:pPr>
      <w:r>
        <w:rPr>
          <w:rFonts w:ascii="Calibri" w:hAnsi="Calibri"/>
          <w:b/>
          <w:color w:val="1F3564"/>
          <w:sz w:val="24"/>
        </w:rPr>
        <w:t>La solución (Opción A)</w:t>
      </w:r>
    </w:p>
    <w:p>
      <w:pPr>
        <w:spacing w:before="40" w:after="80"/>
      </w:pPr>
      <w:r>
        <w:rPr>
          <w:sz w:val="21"/>
        </w:rPr>
        <w:t xml:space="preserve">Se crea </w:t>
      </w:r>
      <w:r>
        <w:rPr>
          <w:rFonts w:ascii="Courier New" w:hAnsi="Courier New"/>
          <w:color w:val="C00000"/>
          <w:sz w:val="21"/>
        </w:rPr>
        <w:t>docker/kali/Dockerfile.gns3</w:t>
      </w:r>
      <w:r>
        <w:rPr>
          <w:sz w:val="21"/>
        </w:rPr>
        <w:t xml:space="preserve"> — una variante del Dockerfile original que:</w:t>
      </w:r>
    </w:p>
    <w:p>
      <w:pPr>
        <w:pStyle w:val="ListNumber"/>
        <w:spacing w:before="20" w:after="20"/>
        <w:ind w:left="283"/>
      </w:pPr>
      <w:r>
        <w:rPr>
          <w:sz w:val="21"/>
        </w:rPr>
        <w:t xml:space="preserve">Usa la raíz del proyecto como build context (no </w:t>
      </w:r>
      <w:r>
        <w:rPr>
          <w:rFonts w:ascii="Courier New" w:hAnsi="Courier New"/>
          <w:color w:val="C00000"/>
          <w:sz w:val="21"/>
        </w:rPr>
        <w:t>docker/kali/</w:t>
      </w:r>
      <w:r>
        <w:rPr>
          <w:sz w:val="21"/>
        </w:rPr>
        <w:t>)</w:t>
      </w:r>
    </w:p>
    <w:p>
      <w:pPr>
        <w:pStyle w:val="ListNumber"/>
        <w:spacing w:before="20" w:after="20"/>
        <w:ind w:left="283"/>
      </w:pPr>
      <w:r>
        <w:rPr>
          <w:sz w:val="21"/>
        </w:rPr>
        <w:t xml:space="preserve">Incluye </w:t>
      </w:r>
      <w:r>
        <w:rPr>
          <w:rFonts w:ascii="Courier New" w:hAnsi="Courier New"/>
          <w:color w:val="C00000"/>
          <w:sz w:val="21"/>
        </w:rPr>
        <w:t>COPY scripts /root/scripts</w:t>
      </w:r>
      <w:r>
        <w:rPr>
          <w:sz w:val="21"/>
        </w:rPr>
        <w:t xml:space="preserve"> y </w:t>
      </w:r>
      <w:r>
        <w:rPr>
          <w:rFonts w:ascii="Courier New" w:hAnsi="Courier New"/>
          <w:color w:val="C00000"/>
          <w:sz w:val="21"/>
        </w:rPr>
        <w:t>COPY playbooks /root/playbooks</w:t>
      </w:r>
    </w:p>
    <w:p>
      <w:pPr>
        <w:pStyle w:val="ListNumber"/>
        <w:spacing w:before="20" w:after="20"/>
        <w:ind w:left="283"/>
      </w:pPr>
      <w:r>
        <w:rPr>
          <w:sz w:val="21"/>
        </w:rPr>
        <w:t xml:space="preserve">Crea </w:t>
      </w:r>
      <w:r>
        <w:rPr>
          <w:rFonts w:ascii="Courier New" w:hAnsi="Courier New"/>
          <w:color w:val="C00000"/>
          <w:sz w:val="21"/>
        </w:rPr>
        <w:t>/root/loot</w:t>
      </w:r>
      <w:r>
        <w:rPr>
          <w:sz w:val="21"/>
        </w:rPr>
        <w:t xml:space="preserve"> dentro de la imagen (la evidencia vive en el contenedor, no en el host)</w:t>
      </w:r>
    </w:p>
    <w:p>
      <w:pPr>
        <w:spacing w:before="40" w:after="80"/>
      </w:pPr>
      <w:r>
        <w:rPr>
          <w:b/>
          <w:sz w:val="21"/>
        </w:rPr>
        <w:t>Comando de construcción</w:t>
      </w:r>
      <w:r>
        <w:rPr>
          <w:sz w:val="21"/>
        </w:rPr>
        <w:t xml:space="preserve"> (desde la raíz del proyecto):</w:t>
      </w:r>
    </w:p>
    <w:p>
      <w:pPr>
        <w:spacing w:before="0" w:after="0"/>
        <w:ind w:left="283"/>
        <w:shd w:val="clear" w:color="auto" w:fill="F2F2F2"/>
      </w:pPr>
      <w:r>
        <w:rPr>
          <w:rFonts w:ascii="Courier New" w:hAnsi="Courier New"/>
          <w:color w:val="1A1A1A"/>
          <w:sz w:val="17"/>
        </w:rPr>
        <w:t>docker build -f docker/kali/Dockerfile.gns3 -t redteam/kali:latest .</w:t>
      </w:r>
    </w:p>
    <w:p>
      <w:pPr>
        <w:spacing w:before="0" w:after="80"/>
      </w:pPr>
    </w:p>
    <w:p>
      <w:pPr>
        <w:spacing w:before="40" w:after="80"/>
      </w:pPr>
      <w:r>
        <w:rPr>
          <w:sz w:val="21"/>
        </w:rPr>
        <w:t>El Dockerfile original (</w:t>
      </w:r>
      <w:r>
        <w:rPr>
          <w:rFonts w:ascii="Courier New" w:hAnsi="Courier New"/>
          <w:color w:val="C00000"/>
          <w:sz w:val="21"/>
        </w:rPr>
        <w:t>docker/kali/Dockerfile</w:t>
      </w:r>
      <w:r>
        <w:rPr>
          <w:sz w:val="21"/>
        </w:rPr>
        <w:t xml:space="preserve">) </w:t>
      </w:r>
      <w:r>
        <w:rPr>
          <w:b/>
          <w:sz w:val="21"/>
        </w:rPr>
        <w:t>no se modifica</w:t>
      </w:r>
      <w:r>
        <w:rPr>
          <w:sz w:val="21"/>
        </w:rPr>
        <w:t xml:space="preserve"> — sigue funcionando con Docker Compose exactamente como antes.</w:t>
      </w:r>
    </w:p>
    <w:p>
      <w:pPr>
        <w:pBdr>
          <w:bottom w:val="single" w:sz="6" w:space="1" w:color="1F3564"/>
        </w:pBdr>
        <w:spacing w:after="80"/>
      </w:pPr>
    </w:p>
    <w:p>
      <w:pPr>
        <w:pStyle w:val="Heading1"/>
        <w:spacing w:before="280" w:after="80"/>
      </w:pPr>
      <w:r>
        <w:rPr>
          <w:rFonts w:ascii="Calibri" w:hAnsi="Calibri"/>
          <w:b/>
          <w:color w:val="1F3564"/>
          <w:sz w:val="28"/>
        </w:rPr>
        <w:t>7. Actualización de Scripts</w:t>
      </w:r>
    </w:p>
    <w:p>
      <w:pPr>
        <w:pBdr>
          <w:bottom w:val="single" w:sz="6" w:space="1" w:color="1F3564"/>
        </w:pBdr>
        <w:spacing w:after="80"/>
      </w:pPr>
    </w:p>
    <w:p>
      <w:pPr>
        <w:pStyle w:val="Heading2"/>
        <w:spacing w:before="200" w:after="40"/>
      </w:pPr>
      <w:r>
        <w:rPr>
          <w:rFonts w:ascii="Calibri" w:hAnsi="Calibri"/>
          <w:b/>
          <w:color w:val="1F3564"/>
          <w:sz w:val="24"/>
        </w:rPr>
        <w:t>7.1 `scripts/lib/common.sh` — mínimo cambio necesario</w:t>
      </w:r>
    </w:p>
    <w:p>
      <w:pPr>
        <w:spacing w:before="40" w:after="80"/>
      </w:pPr>
      <w:r>
        <w:rPr>
          <w:sz w:val="21"/>
        </w:rPr>
        <w:t xml:space="preserve">Se agregan 4 variables para las IPs de infraestructura Blue Team, sobreponibles via entorno (mismo patrón que </w:t>
      </w:r>
      <w:r>
        <w:rPr>
          <w:rFonts w:ascii="Courier New" w:hAnsi="Courier New"/>
          <w:color w:val="C00000"/>
          <w:sz w:val="21"/>
        </w:rPr>
        <w:t>LAB_TARGET</w:t>
      </w:r>
      <w:r>
        <w:rPr>
          <w:sz w:val="21"/>
        </w:rPr>
        <w:t>):</w:t>
      </w:r>
    </w:p>
    <w:p>
      <w:pPr>
        <w:spacing w:before="0" w:after="0"/>
        <w:ind w:left="283"/>
        <w:shd w:val="clear" w:color="auto" w:fill="F2F2F2"/>
      </w:pPr>
      <w:r>
        <w:rPr>
          <w:rFonts w:ascii="Courier New" w:hAnsi="Courier New"/>
          <w:color w:val="1A1A1A"/>
          <w:sz w:val="17"/>
        </w:rPr>
        <w:t>BT_WEB="${BT_WEB:-172.20.0.50}"</w:t>
      </w:r>
    </w:p>
    <w:p>
      <w:pPr>
        <w:spacing w:before="0" w:after="0"/>
        <w:ind w:left="283"/>
        <w:shd w:val="clear" w:color="auto" w:fill="F2F2F2"/>
      </w:pPr>
      <w:r>
        <w:rPr>
          <w:rFonts w:ascii="Courier New" w:hAnsi="Courier New"/>
          <w:color w:val="1A1A1A"/>
          <w:sz w:val="17"/>
        </w:rPr>
        <w:t>BT_DNS="${BT_DNS:-172.20.0.51}"</w:t>
      </w:r>
    </w:p>
    <w:p>
      <w:pPr>
        <w:spacing w:before="0" w:after="0"/>
        <w:ind w:left="283"/>
        <w:shd w:val="clear" w:color="auto" w:fill="F2F2F2"/>
      </w:pPr>
      <w:r>
        <w:rPr>
          <w:rFonts w:ascii="Courier New" w:hAnsi="Courier New"/>
          <w:color w:val="1A1A1A"/>
          <w:sz w:val="17"/>
        </w:rPr>
        <w:t>BT_SMB="${BT_SMB:-172.20.0.52}"</w:t>
      </w:r>
    </w:p>
    <w:p>
      <w:pPr>
        <w:spacing w:before="0" w:after="0"/>
        <w:ind w:left="283"/>
        <w:shd w:val="clear" w:color="auto" w:fill="F2F2F2"/>
      </w:pPr>
      <w:r>
        <w:rPr>
          <w:rFonts w:ascii="Courier New" w:hAnsi="Courier New"/>
          <w:color w:val="1A1A1A"/>
          <w:sz w:val="17"/>
        </w:rPr>
        <w:t>BT_MAIL="${BT_MAIL:-172.20.0.53}"</w:t>
      </w:r>
    </w:p>
    <w:p>
      <w:pPr>
        <w:spacing w:before="0" w:after="80"/>
      </w:pPr>
    </w:p>
    <w:p>
      <w:pPr>
        <w:spacing w:before="40" w:after="80"/>
      </w:pPr>
      <w:r>
        <w:rPr>
          <w:rFonts w:ascii="Courier New" w:hAnsi="Courier New"/>
          <w:color w:val="C00000"/>
          <w:sz w:val="21"/>
        </w:rPr>
        <w:t>validate_target()</w:t>
      </w:r>
      <w:r>
        <w:rPr>
          <w:sz w:val="21"/>
        </w:rPr>
        <w:t xml:space="preserve"> </w:t>
      </w:r>
      <w:r>
        <w:rPr>
          <w:b/>
          <w:sz w:val="21"/>
        </w:rPr>
        <w:t>no se modifica</w:t>
      </w:r>
      <w:r>
        <w:rPr>
          <w:sz w:val="21"/>
        </w:rPr>
        <w:t xml:space="preserve"> — ya acepta cualquier IP </w:t>
      </w:r>
      <w:r>
        <w:rPr>
          <w:rFonts w:ascii="Courier New" w:hAnsi="Courier New"/>
          <w:color w:val="C00000"/>
          <w:sz w:val="21"/>
        </w:rPr>
        <w:t>172.20.*.*</w:t>
      </w:r>
      <w:r>
        <w:rPr>
          <w:sz w:val="21"/>
        </w:rPr>
        <w:t xml:space="preserve">, por lo que </w:t>
      </w:r>
      <w:r>
        <w:rPr>
          <w:rFonts w:ascii="Courier New" w:hAnsi="Courier New"/>
          <w:color w:val="C00000"/>
          <w:sz w:val="21"/>
        </w:rPr>
        <w:t>.50</w:t>
      </w:r>
      <w:r>
        <w:rPr>
          <w:sz w:val="21"/>
        </w:rPr>
        <w:t>–</w:t>
      </w:r>
      <w:r>
        <w:rPr>
          <w:rFonts w:ascii="Courier New" w:hAnsi="Courier New"/>
          <w:color w:val="C00000"/>
          <w:sz w:val="21"/>
        </w:rPr>
        <w:t>.53</w:t>
      </w:r>
      <w:r>
        <w:rPr>
          <w:sz w:val="21"/>
        </w:rPr>
        <w:t xml:space="preserve"> son válidas sin cambio.</w:t>
      </w:r>
    </w:p>
    <w:p>
      <w:pPr>
        <w:spacing w:before="40" w:after="80"/>
      </w:pPr>
      <w:r>
        <w:rPr>
          <w:sz w:val="21"/>
        </w:rPr>
        <w:t>Ningún otro script de fases 1–7 se modifica.</w:t>
      </w:r>
    </w:p>
    <w:p>
      <w:pPr>
        <w:pStyle w:val="Heading2"/>
        <w:spacing w:before="200" w:after="40"/>
      </w:pPr>
      <w:r>
        <w:rPr>
          <w:rFonts w:ascii="Calibri" w:hAnsi="Calibri"/>
          <w:b/>
          <w:color w:val="1F3564"/>
          <w:sz w:val="24"/>
        </w:rPr>
        <w:t>7.2 `scripts/phase-6-dos/run-dos-window-bt.sh` — orquestador extendido</w:t>
      </w:r>
    </w:p>
    <w:p>
      <w:pPr>
        <w:spacing w:before="40" w:after="80"/>
      </w:pPr>
      <w:r>
        <w:rPr>
          <w:sz w:val="21"/>
        </w:rPr>
        <w:t xml:space="preserve">Se crea un </w:t>
      </w:r>
      <w:r>
        <w:rPr>
          <w:b/>
          <w:sz w:val="21"/>
        </w:rPr>
        <w:t>nuevo script</w:t>
      </w:r>
      <w:r>
        <w:rPr>
          <w:sz w:val="21"/>
        </w:rPr>
        <w:t xml:space="preserve"> (no reemplaza </w:t>
      </w:r>
      <w:r>
        <w:rPr>
          <w:rFonts w:ascii="Courier New" w:hAnsi="Courier New"/>
          <w:color w:val="C00000"/>
          <w:sz w:val="21"/>
        </w:rPr>
        <w:t>run-dos-window.sh</w:t>
      </w:r>
      <w:r>
        <w:rPr>
          <w:sz w:val="21"/>
        </w:rPr>
        <w:t>) con las siguientes características:</w:t>
      </w:r>
    </w:p>
    <w:p>
      <w:pPr>
        <w:pStyle w:val="ListBullet"/>
        <w:spacing w:before="20" w:after="20"/>
        <w:ind w:left="283"/>
      </w:pPr>
      <w:r>
        <w:rPr>
          <w:sz w:val="21"/>
        </w:rPr>
        <w:t>Menú interactivo con 5 opciones de target: Metasploitable2 + 4 servidores Blue Team</w:t>
      </w:r>
    </w:p>
    <w:p>
      <w:pPr>
        <w:pStyle w:val="ListBullet"/>
        <w:spacing w:before="20" w:after="20"/>
        <w:ind w:left="283"/>
      </w:pPr>
      <w:r>
        <w:rPr>
          <w:sz w:val="21"/>
        </w:rPr>
        <w:t>Para targets HTTP (</w:t>
      </w:r>
      <w:r>
        <w:rPr>
          <w:rFonts w:ascii="Courier New" w:hAnsi="Courier New"/>
          <w:color w:val="C00000"/>
          <w:sz w:val="21"/>
        </w:rPr>
        <w:t>.20</w:t>
      </w:r>
      <w:r>
        <w:rPr>
          <w:sz w:val="21"/>
        </w:rPr>
        <w:t xml:space="preserve"> y </w:t>
      </w:r>
      <w:r>
        <w:rPr>
          <w:rFonts w:ascii="Courier New" w:hAnsi="Courier New"/>
          <w:color w:val="C00000"/>
          <w:sz w:val="21"/>
        </w:rPr>
        <w:t>.50</w:t>
      </w:r>
      <w:r>
        <w:rPr>
          <w:sz w:val="21"/>
        </w:rPr>
        <w:t xml:space="preserve">): </w:t>
      </w:r>
      <w:r>
        <w:rPr>
          <w:b/>
          <w:sz w:val="21"/>
        </w:rPr>
        <w:t>reutiliza</w:t>
      </w:r>
      <w:r>
        <w:rPr>
          <w:sz w:val="21"/>
        </w:rPr>
        <w:t xml:space="preserve"> los vectores </w:t>
      </w:r>
      <w:r>
        <w:rPr>
          <w:rFonts w:ascii="Courier New" w:hAnsi="Courier New"/>
          <w:color w:val="C00000"/>
          <w:sz w:val="21"/>
        </w:rPr>
        <w:t>01-slowloris.sh</w:t>
      </w:r>
      <w:r>
        <w:rPr>
          <w:sz w:val="21"/>
        </w:rPr>
        <w:t xml:space="preserve">, </w:t>
      </w:r>
      <w:r>
        <w:rPr>
          <w:rFonts w:ascii="Courier New" w:hAnsi="Courier New"/>
          <w:color w:val="C00000"/>
          <w:sz w:val="21"/>
        </w:rPr>
        <w:t>02-http-flood.sh</w:t>
      </w:r>
      <w:r>
        <w:rPr>
          <w:sz w:val="21"/>
        </w:rPr>
        <w:t xml:space="preserve">, </w:t>
      </w:r>
      <w:r>
        <w:rPr>
          <w:rFonts w:ascii="Courier New" w:hAnsi="Courier New"/>
          <w:color w:val="C00000"/>
          <w:sz w:val="21"/>
        </w:rPr>
        <w:t>03-syn-flood.sh</w:t>
      </w:r>
      <w:r>
        <w:rPr>
          <w:sz w:val="21"/>
        </w:rPr>
        <w:t xml:space="preserve"> exportando </w:t>
      </w:r>
      <w:r>
        <w:rPr>
          <w:rFonts w:ascii="Courier New" w:hAnsi="Courier New"/>
          <w:color w:val="C00000"/>
          <w:sz w:val="21"/>
        </w:rPr>
        <w:t>LAB_TARGET</w:t>
      </w:r>
      <w:r>
        <w:rPr>
          <w:sz w:val="21"/>
        </w:rPr>
        <w:t xml:space="preserve"> con el IP seleccionado. Los scripts de vectores no se modifican.</w:t>
      </w:r>
    </w:p>
    <w:p>
      <w:pPr>
        <w:pStyle w:val="ListBullet"/>
        <w:spacing w:before="20" w:after="20"/>
        <w:ind w:left="283"/>
      </w:pPr>
      <w:r>
        <w:rPr>
          <w:sz w:val="21"/>
        </w:rPr>
        <w:t xml:space="preserve">Para bt-dns (UDP :53): vector DNS flood con </w:t>
      </w:r>
      <w:r>
        <w:rPr>
          <w:rFonts w:ascii="Courier New" w:hAnsi="Courier New"/>
          <w:color w:val="C00000"/>
          <w:sz w:val="21"/>
        </w:rPr>
        <w:t>hping3 --udp</w:t>
      </w:r>
    </w:p>
    <w:p>
      <w:pPr>
        <w:pStyle w:val="ListBullet"/>
        <w:spacing w:before="20" w:after="20"/>
        <w:ind w:left="283"/>
      </w:pPr>
      <w:r>
        <w:rPr>
          <w:sz w:val="21"/>
        </w:rPr>
        <w:t xml:space="preserve">Para bt-smb (TCP :445): reutiliza </w:t>
      </w:r>
      <w:r>
        <w:rPr>
          <w:rFonts w:ascii="Courier New" w:hAnsi="Courier New"/>
          <w:color w:val="C00000"/>
          <w:sz w:val="21"/>
        </w:rPr>
        <w:t>03-syn-flood.sh</w:t>
      </w:r>
      <w:r>
        <w:rPr>
          <w:sz w:val="21"/>
        </w:rPr>
        <w:t xml:space="preserve"> con </w:t>
      </w:r>
      <w:r>
        <w:rPr>
          <w:rFonts w:ascii="Courier New" w:hAnsi="Courier New"/>
          <w:color w:val="C00000"/>
          <w:sz w:val="21"/>
        </w:rPr>
        <w:t>PORT=445</w:t>
      </w:r>
    </w:p>
    <w:p>
      <w:pPr>
        <w:pStyle w:val="ListBullet"/>
        <w:spacing w:before="20" w:after="20"/>
        <w:ind w:left="283"/>
      </w:pPr>
      <w:r>
        <w:rPr>
          <w:sz w:val="21"/>
        </w:rPr>
        <w:t xml:space="preserve">Para bt-mail (TCP :25): vector SMTP SYN flood con </w:t>
      </w:r>
      <w:r>
        <w:rPr>
          <w:rFonts w:ascii="Courier New" w:hAnsi="Courier New"/>
          <w:color w:val="C00000"/>
          <w:sz w:val="21"/>
        </w:rPr>
        <w:t>hping3 -S -p 25</w:t>
      </w:r>
    </w:p>
    <w:p>
      <w:pPr>
        <w:spacing w:before="40" w:after="80"/>
      </w:pPr>
      <w:r>
        <w:rPr>
          <w:b/>
          <w:sz w:val="21"/>
        </w:rPr>
        <w:t>Por qué no modificar `run-dos-window.sh`:</w:t>
      </w:r>
      <w:r>
        <w:rPr>
          <w:sz w:val="21"/>
        </w:rPr>
        <w:t xml:space="preserve"> El script original funciona correctamente para Metasploitable2 y representa el flujo coordinado con Blue Team original. Crear uno nuevo evita regresar el comportamiento del script existente y mantiene separados los flujos "original" y "extendido".</w:t>
      </w:r>
    </w:p>
    <w:p>
      <w:pPr>
        <w:pBdr>
          <w:bottom w:val="single" w:sz="6" w:space="1" w:color="1F3564"/>
        </w:pBdr>
        <w:spacing w:after="80"/>
      </w:pPr>
    </w:p>
    <w:p>
      <w:pPr>
        <w:pStyle w:val="Heading1"/>
        <w:spacing w:before="280" w:after="80"/>
      </w:pPr>
      <w:r>
        <w:rPr>
          <w:rFonts w:ascii="Calibri" w:hAnsi="Calibri"/>
          <w:b/>
          <w:color w:val="1F3564"/>
          <w:sz w:val="28"/>
        </w:rPr>
        <w:t>8. Coexistencia Docker Compose y GNS3</w:t>
      </w:r>
    </w:p>
    <w:p>
      <w:pPr>
        <w:pBdr>
          <w:bottom w:val="single" w:sz="6" w:space="1" w:color="1F3564"/>
        </w:pBdr>
        <w:spacing w:after="80"/>
      </w:pPr>
    </w:p>
    <w:p>
      <w:pPr>
        <w:spacing w:before="40" w:after="80"/>
      </w:pPr>
      <w:r>
        <w:rPr>
          <w:sz w:val="21"/>
        </w:rPr>
        <w:t>Ambos entornos coexisten en la misma base de código:</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3564"/>
          </w:tcPr>
          <w:p>
            <w:r>
              <w:rPr>
                <w:b/>
                <w:color w:val="FFFFFF"/>
                <w:sz w:val="19"/>
              </w:rPr>
            </w:r>
            <w:r>
              <w:rPr>
                <w:b/>
                <w:color w:val="FFFFFF"/>
                <w:sz w:val="19"/>
              </w:rPr>
              <w:t>Aspecto</w:t>
            </w:r>
          </w:p>
        </w:tc>
        <w:tc>
          <w:tcPr>
            <w:tcW w:type="dxa" w:w="3135"/>
            <w:shd w:val="clear" w:color="auto" w:fill="1F3564"/>
          </w:tcPr>
          <w:p>
            <w:r>
              <w:rPr>
                <w:b/>
                <w:color w:val="FFFFFF"/>
                <w:sz w:val="19"/>
              </w:rPr>
            </w:r>
            <w:r>
              <w:rPr>
                <w:b/>
                <w:color w:val="FFFFFF"/>
                <w:sz w:val="19"/>
              </w:rPr>
              <w:t>Docker Compose (master)</w:t>
            </w:r>
          </w:p>
        </w:tc>
        <w:tc>
          <w:tcPr>
            <w:tcW w:type="dxa" w:w="3135"/>
            <w:shd w:val="clear" w:color="auto" w:fill="1F3564"/>
          </w:tcPr>
          <w:p>
            <w:r>
              <w:rPr>
                <w:b/>
                <w:color w:val="FFFFFF"/>
                <w:sz w:val="19"/>
              </w:rPr>
            </w:r>
            <w:r>
              <w:rPr>
                <w:b/>
                <w:color w:val="FFFFFF"/>
                <w:sz w:val="19"/>
              </w:rPr>
              <w:t>GNS3 (feat/gns3-migration)</w:t>
            </w:r>
          </w:p>
        </w:tc>
      </w:tr>
      <w:tr>
        <w:tc>
          <w:tcPr>
            <w:tcW w:type="dxa" w:w="3135"/>
          </w:tcPr>
          <w:p>
            <w:r>
              <w:rPr>
                <w:sz w:val="19"/>
              </w:rPr>
            </w:r>
            <w:r>
              <w:rPr>
                <w:sz w:val="19"/>
              </w:rPr>
              <w:t>Imagen Kali</w:t>
            </w:r>
          </w:p>
        </w:tc>
        <w:tc>
          <w:tcPr>
            <w:tcW w:type="dxa" w:w="3135"/>
          </w:tcPr>
          <w:p>
            <w:r>
              <w:rPr>
                <w:sz w:val="19"/>
              </w:rPr>
            </w:r>
            <w:r>
              <w:rPr>
                <w:rFonts w:ascii="Courier New" w:hAnsi="Courier New"/>
                <w:color w:val="C00000"/>
                <w:sz w:val="19"/>
              </w:rPr>
              <w:t>docker/kali/Dockerfile</w:t>
            </w:r>
            <w:r>
              <w:rPr>
                <w:sz w:val="19"/>
              </w:rPr>
              <w:t xml:space="preserve"> (sin scripts)</w:t>
            </w:r>
          </w:p>
        </w:tc>
        <w:tc>
          <w:tcPr>
            <w:tcW w:type="dxa" w:w="3135"/>
          </w:tcPr>
          <w:p>
            <w:r>
              <w:rPr>
                <w:sz w:val="19"/>
              </w:rPr>
            </w:r>
            <w:r>
              <w:rPr>
                <w:rFonts w:ascii="Courier New" w:hAnsi="Courier New"/>
                <w:color w:val="C00000"/>
                <w:sz w:val="19"/>
              </w:rPr>
              <w:t>docker/kali/Dockerfile.gns3</w:t>
            </w:r>
            <w:r>
              <w:rPr>
                <w:sz w:val="19"/>
              </w:rPr>
              <w:t xml:space="preserve"> (con scripts)</w:t>
            </w:r>
          </w:p>
        </w:tc>
      </w:tr>
      <w:tr>
        <w:tc>
          <w:tcPr>
            <w:tcW w:type="dxa" w:w="3135"/>
            <w:shd w:val="clear" w:color="auto" w:fill="E9EFF8"/>
          </w:tcPr>
          <w:p>
            <w:r>
              <w:rPr>
                <w:sz w:val="19"/>
              </w:rPr>
            </w:r>
            <w:r>
              <w:rPr>
                <w:sz w:val="19"/>
              </w:rPr>
              <w:t>Red</w:t>
            </w:r>
          </w:p>
        </w:tc>
        <w:tc>
          <w:tcPr>
            <w:tcW w:type="dxa" w:w="3135"/>
            <w:shd w:val="clear" w:color="auto" w:fill="E9EFF8"/>
          </w:tcPr>
          <w:p>
            <w:r>
              <w:rPr>
                <w:sz w:val="19"/>
              </w:rPr>
            </w:r>
            <w:r>
              <w:rPr>
                <w:sz w:val="19"/>
              </w:rPr>
              <w:t>Bridge Docker automático</w:t>
            </w:r>
          </w:p>
        </w:tc>
        <w:tc>
          <w:tcPr>
            <w:tcW w:type="dxa" w:w="3135"/>
            <w:shd w:val="clear" w:color="auto" w:fill="E9EFF8"/>
          </w:tcPr>
          <w:p>
            <w:r>
              <w:rPr>
                <w:sz w:val="19"/>
              </w:rPr>
            </w:r>
            <w:r>
              <w:rPr>
                <w:sz w:val="19"/>
              </w:rPr>
              <w:t>Switch L2 virtual en GNS3</w:t>
            </w:r>
          </w:p>
        </w:tc>
      </w:tr>
      <w:tr>
        <w:tc>
          <w:tcPr>
            <w:tcW w:type="dxa" w:w="3135"/>
          </w:tcPr>
          <w:p>
            <w:r>
              <w:rPr>
                <w:sz w:val="19"/>
              </w:rPr>
            </w:r>
            <w:r>
              <w:rPr>
                <w:sz w:val="19"/>
              </w:rPr>
              <w:t>IPs</w:t>
            </w:r>
          </w:p>
        </w:tc>
        <w:tc>
          <w:tcPr>
            <w:tcW w:type="dxa" w:w="3135"/>
          </w:tcPr>
          <w:p>
            <w:r>
              <w:rPr>
                <w:sz w:val="19"/>
              </w:rPr>
            </w:r>
            <w:r>
              <w:rPr>
                <w:sz w:val="19"/>
              </w:rPr>
              <w:t>Asignadas por Docker Compose</w:t>
            </w:r>
          </w:p>
        </w:tc>
        <w:tc>
          <w:tcPr>
            <w:tcW w:type="dxa" w:w="3135"/>
          </w:tcPr>
          <w:p>
            <w:r>
              <w:rPr>
                <w:sz w:val="19"/>
              </w:rPr>
            </w:r>
            <w:r>
              <w:rPr>
                <w:sz w:val="19"/>
              </w:rPr>
              <w:t>Configuradas por entrypoint script</w:t>
            </w:r>
          </w:p>
        </w:tc>
      </w:tr>
      <w:tr>
        <w:tc>
          <w:tcPr>
            <w:tcW w:type="dxa" w:w="3135"/>
            <w:shd w:val="clear" w:color="auto" w:fill="E9EFF8"/>
          </w:tcPr>
          <w:p>
            <w:r>
              <w:rPr>
                <w:sz w:val="19"/>
              </w:rPr>
            </w:r>
            <w:r>
              <w:rPr>
                <w:sz w:val="19"/>
              </w:rPr>
              <w:t>Volúmenes</w:t>
            </w:r>
          </w:p>
        </w:tc>
        <w:tc>
          <w:tcPr>
            <w:tcW w:type="dxa" w:w="3135"/>
            <w:shd w:val="clear" w:color="auto" w:fill="E9EFF8"/>
          </w:tcPr>
          <w:p>
            <w:r>
              <w:rPr>
                <w:sz w:val="19"/>
              </w:rPr>
            </w:r>
            <w:r>
              <w:rPr>
                <w:sz w:val="19"/>
              </w:rPr>
              <w:t>Bind mounts desde Windows</w:t>
            </w:r>
          </w:p>
        </w:tc>
        <w:tc>
          <w:tcPr>
            <w:tcW w:type="dxa" w:w="3135"/>
            <w:shd w:val="clear" w:color="auto" w:fill="E9EFF8"/>
          </w:tcPr>
          <w:p>
            <w:r>
              <w:rPr>
                <w:sz w:val="19"/>
              </w:rPr>
            </w:r>
            <w:r>
              <w:rPr>
                <w:sz w:val="19"/>
              </w:rPr>
              <w:t>Scripts empaquetados en imagen</w:t>
            </w:r>
          </w:p>
        </w:tc>
      </w:tr>
      <w:tr>
        <w:tc>
          <w:tcPr>
            <w:tcW w:type="dxa" w:w="3135"/>
          </w:tcPr>
          <w:p>
            <w:r>
              <w:rPr>
                <w:sz w:val="19"/>
              </w:rPr>
            </w:r>
            <w:r>
              <w:rPr>
                <w:sz w:val="19"/>
              </w:rPr>
              <w:t>Evidencia</w:t>
            </w:r>
          </w:p>
        </w:tc>
        <w:tc>
          <w:tcPr>
            <w:tcW w:type="dxa" w:w="3135"/>
          </w:tcPr>
          <w:p>
            <w:r>
              <w:rPr>
                <w:sz w:val="19"/>
              </w:rPr>
            </w:r>
            <w:r>
              <w:rPr>
                <w:sz w:val="19"/>
              </w:rPr>
              <w:t xml:space="preserve">Persiste en </w:t>
            </w:r>
            <w:r>
              <w:rPr>
                <w:rFonts w:ascii="Courier New" w:hAnsi="Courier New"/>
                <w:color w:val="C00000"/>
                <w:sz w:val="19"/>
              </w:rPr>
              <w:t>evidence/</w:t>
            </w:r>
            <w:r>
              <w:rPr>
                <w:sz w:val="19"/>
              </w:rPr>
              <w:t xml:space="preserve"> en Windows</w:t>
            </w:r>
          </w:p>
        </w:tc>
        <w:tc>
          <w:tcPr>
            <w:tcW w:type="dxa" w:w="3135"/>
          </w:tcPr>
          <w:p>
            <w:r>
              <w:rPr>
                <w:sz w:val="19"/>
              </w:rPr>
            </w:r>
            <w:r>
              <w:rPr>
                <w:sz w:val="19"/>
              </w:rPr>
              <w:t>Vive dentro del contenedor</w:t>
            </w:r>
          </w:p>
        </w:tc>
      </w:tr>
      <w:tr>
        <w:tc>
          <w:tcPr>
            <w:tcW w:type="dxa" w:w="3135"/>
            <w:shd w:val="clear" w:color="auto" w:fill="E9EFF8"/>
          </w:tcPr>
          <w:p>
            <w:r>
              <w:rPr>
                <w:sz w:val="19"/>
              </w:rPr>
            </w:r>
            <w:r>
              <w:rPr>
                <w:sz w:val="19"/>
              </w:rPr>
              <w:t>Observabilidad</w:t>
            </w:r>
          </w:p>
        </w:tc>
        <w:tc>
          <w:tcPr>
            <w:tcW w:type="dxa" w:w="3135"/>
            <w:shd w:val="clear" w:color="auto" w:fill="E9EFF8"/>
          </w:tcPr>
          <w:p>
            <w:r>
              <w:rPr>
                <w:sz w:val="19"/>
              </w:rPr>
            </w:r>
            <w:r>
              <w:rPr>
                <w:sz w:val="19"/>
              </w:rPr>
              <w:t>tcpdump host-side + ntopng</w:t>
            </w:r>
          </w:p>
        </w:tc>
        <w:tc>
          <w:tcPr>
            <w:tcW w:type="dxa" w:w="3135"/>
            <w:shd w:val="clear" w:color="auto" w:fill="E9EFF8"/>
          </w:tcPr>
          <w:p>
            <w:r>
              <w:rPr>
                <w:sz w:val="19"/>
              </w:rPr>
            </w:r>
            <w:r>
              <w:rPr>
                <w:sz w:val="19"/>
              </w:rPr>
              <w:t>Wireshark integrado por enlace en GNS3</w:t>
            </w:r>
          </w:p>
        </w:tc>
      </w:tr>
    </w:tbl>
    <w:p/>
    <w:p>
      <w:pPr>
        <w:spacing w:before="40" w:after="80"/>
      </w:pPr>
      <w:r>
        <w:rPr>
          <w:b/>
          <w:sz w:val="21"/>
        </w:rPr>
        <w:t>Recomendación de uso:</w:t>
      </w:r>
    </w:p>
    <w:p>
      <w:pPr>
        <w:pStyle w:val="ListBullet"/>
        <w:spacing w:before="20" w:after="20"/>
        <w:ind w:left="283"/>
      </w:pPr>
      <w:r>
        <w:rPr>
          <w:b/>
          <w:sz w:val="21"/>
        </w:rPr>
        <w:t>Desarrollo y pruebas rápidas</w:t>
      </w:r>
      <w:r>
        <w:rPr>
          <w:sz w:val="21"/>
        </w:rPr>
        <w:t xml:space="preserve"> → Docker Compose (</w:t>
      </w:r>
      <w:r>
        <w:rPr>
          <w:rFonts w:ascii="Courier New" w:hAnsi="Courier New"/>
          <w:color w:val="C00000"/>
          <w:sz w:val="21"/>
        </w:rPr>
        <w:t>docker compose up -d</w:t>
      </w:r>
      <w:r>
        <w:rPr>
          <w:sz w:val="21"/>
        </w:rPr>
        <w:t>)</w:t>
      </w:r>
    </w:p>
    <w:p>
      <w:pPr>
        <w:pStyle w:val="ListBullet"/>
        <w:spacing w:before="20" w:after="20"/>
        <w:ind w:left="283"/>
      </w:pPr>
      <w:r>
        <w:rPr>
          <w:b/>
          <w:sz w:val="21"/>
        </w:rPr>
        <w:t>Demostración al docente / Blue Team</w:t>
      </w:r>
      <w:r>
        <w:rPr>
          <w:sz w:val="21"/>
        </w:rPr>
        <w:t xml:space="preserve"> → GNS3 (visualización topológica, Wireshark integrado)</w:t>
      </w:r>
    </w:p>
    <w:p>
      <w:pPr>
        <w:pBdr>
          <w:bottom w:val="single" w:sz="6" w:space="1" w:color="1F3564"/>
        </w:pBdr>
        <w:spacing w:after="80"/>
      </w:pPr>
    </w:p>
    <w:p>
      <w:pPr>
        <w:pStyle w:val="Heading1"/>
        <w:spacing w:before="280" w:after="80"/>
      </w:pPr>
      <w:r>
        <w:rPr>
          <w:rFonts w:ascii="Calibri" w:hAnsi="Calibri"/>
          <w:b/>
          <w:color w:val="1F3564"/>
          <w:sz w:val="28"/>
        </w:rPr>
        <w:t>9. Estructura de Archivos Generados</w:t>
      </w:r>
    </w:p>
    <w:p>
      <w:pPr>
        <w:pBdr>
          <w:bottom w:val="single" w:sz="6" w:space="1" w:color="1F3564"/>
        </w:pBdr>
        <w:spacing w:after="80"/>
      </w:pPr>
    </w:p>
    <w:p>
      <w:pPr>
        <w:spacing w:before="0" w:after="0"/>
        <w:ind w:left="283"/>
        <w:shd w:val="clear" w:color="auto" w:fill="F2F2F2"/>
      </w:pPr>
      <w:r>
        <w:rPr>
          <w:rFonts w:ascii="Courier New" w:hAnsi="Courier New"/>
          <w:color w:val="1A1A1A"/>
          <w:sz w:val="17"/>
        </w:rPr>
        <w:t>D:\Project-Red-Team\</w:t>
      </w:r>
    </w:p>
    <w:p>
      <w:pPr>
        <w:spacing w:before="0" w:after="0"/>
        <w:ind w:left="283"/>
        <w:shd w:val="clear" w:color="auto" w:fill="F2F2F2"/>
      </w:pPr>
      <w:r>
        <w:rPr>
          <w:rFonts w:ascii="Courier New" w:hAnsi="Courier New"/>
          <w:color w:val="1A1A1A"/>
          <w:sz w:val="17"/>
        </w:rPr>
        <w:t>├── docker/</w:t>
      </w:r>
    </w:p>
    <w:p>
      <w:pPr>
        <w:spacing w:before="0" w:after="0"/>
        <w:ind w:left="283"/>
        <w:shd w:val="clear" w:color="auto" w:fill="F2F2F2"/>
      </w:pPr>
      <w:r>
        <w:rPr>
          <w:rFonts w:ascii="Courier New" w:hAnsi="Courier New"/>
          <w:color w:val="1A1A1A"/>
          <w:sz w:val="17"/>
        </w:rPr>
        <w:t>│   ├── blue-team/                        [NUEVO]</w:t>
      </w:r>
    </w:p>
    <w:p>
      <w:pPr>
        <w:spacing w:before="0" w:after="0"/>
        <w:ind w:left="283"/>
        <w:shd w:val="clear" w:color="auto" w:fill="F2F2F2"/>
      </w:pPr>
      <w:r>
        <w:rPr>
          <w:rFonts w:ascii="Courier New" w:hAnsi="Courier New"/>
          <w:color w:val="1A1A1A"/>
          <w:sz w:val="17"/>
        </w:rPr>
        <w:t>│   │   ├── bt-web/</w:t>
      </w:r>
    </w:p>
    <w:p>
      <w:pPr>
        <w:spacing w:before="0" w:after="0"/>
        <w:ind w:left="283"/>
        <w:shd w:val="clear" w:color="auto" w:fill="F2F2F2"/>
      </w:pPr>
      <w:r>
        <w:rPr>
          <w:rFonts w:ascii="Courier New" w:hAnsi="Courier New"/>
          <w:color w:val="1A1A1A"/>
          <w:sz w:val="17"/>
        </w:rPr>
        <w:t>│   │   │   └── Dockerfile                [NUEVO]</w:t>
      </w:r>
    </w:p>
    <w:p>
      <w:pPr>
        <w:spacing w:before="0" w:after="0"/>
        <w:ind w:left="283"/>
        <w:shd w:val="clear" w:color="auto" w:fill="F2F2F2"/>
      </w:pPr>
      <w:r>
        <w:rPr>
          <w:rFonts w:ascii="Courier New" w:hAnsi="Courier New"/>
          <w:color w:val="1A1A1A"/>
          <w:sz w:val="17"/>
        </w:rPr>
        <w:t>│   │   ├── bt-dns/</w:t>
      </w:r>
    </w:p>
    <w:p>
      <w:pPr>
        <w:spacing w:before="0" w:after="0"/>
        <w:ind w:left="283"/>
        <w:shd w:val="clear" w:color="auto" w:fill="F2F2F2"/>
      </w:pPr>
      <w:r>
        <w:rPr>
          <w:rFonts w:ascii="Courier New" w:hAnsi="Courier New"/>
          <w:color w:val="1A1A1A"/>
          <w:sz w:val="17"/>
        </w:rPr>
        <w:t>│   │   │   ├── Dockerfile                [NUEVO]</w:t>
      </w:r>
    </w:p>
    <w:p>
      <w:pPr>
        <w:spacing w:before="0" w:after="0"/>
        <w:ind w:left="283"/>
        <w:shd w:val="clear" w:color="auto" w:fill="F2F2F2"/>
      </w:pPr>
      <w:r>
        <w:rPr>
          <w:rFonts w:ascii="Courier New" w:hAnsi="Courier New"/>
          <w:color w:val="1A1A1A"/>
          <w:sz w:val="17"/>
        </w:rPr>
        <w:t>│   │   │   └── named.conf                [NUEVO]</w:t>
      </w:r>
    </w:p>
    <w:p>
      <w:pPr>
        <w:spacing w:before="0" w:after="0"/>
        <w:ind w:left="283"/>
        <w:shd w:val="clear" w:color="auto" w:fill="F2F2F2"/>
      </w:pPr>
      <w:r>
        <w:rPr>
          <w:rFonts w:ascii="Courier New" w:hAnsi="Courier New"/>
          <w:color w:val="1A1A1A"/>
          <w:sz w:val="17"/>
        </w:rPr>
        <w:t>│   │   ├── bt-smb/</w:t>
      </w:r>
    </w:p>
    <w:p>
      <w:pPr>
        <w:spacing w:before="0" w:after="0"/>
        <w:ind w:left="283"/>
        <w:shd w:val="clear" w:color="auto" w:fill="F2F2F2"/>
      </w:pPr>
      <w:r>
        <w:rPr>
          <w:rFonts w:ascii="Courier New" w:hAnsi="Courier New"/>
          <w:color w:val="1A1A1A"/>
          <w:sz w:val="17"/>
        </w:rPr>
        <w:t>│   │   │   ├── Dockerfile                [NUEVO]</w:t>
      </w:r>
    </w:p>
    <w:p>
      <w:pPr>
        <w:spacing w:before="0" w:after="0"/>
        <w:ind w:left="283"/>
        <w:shd w:val="clear" w:color="auto" w:fill="F2F2F2"/>
      </w:pPr>
      <w:r>
        <w:rPr>
          <w:rFonts w:ascii="Courier New" w:hAnsi="Courier New"/>
          <w:color w:val="1A1A1A"/>
          <w:sz w:val="17"/>
        </w:rPr>
        <w:t>│   │   │   └── smb.conf                  [NUEVO]</w:t>
      </w:r>
    </w:p>
    <w:p>
      <w:pPr>
        <w:spacing w:before="0" w:after="0"/>
        <w:ind w:left="283"/>
        <w:shd w:val="clear" w:color="auto" w:fill="F2F2F2"/>
      </w:pPr>
      <w:r>
        <w:rPr>
          <w:rFonts w:ascii="Courier New" w:hAnsi="Courier New"/>
          <w:color w:val="1A1A1A"/>
          <w:sz w:val="17"/>
        </w:rPr>
        <w:t>│   │   └── bt-mail/</w:t>
      </w:r>
    </w:p>
    <w:p>
      <w:pPr>
        <w:spacing w:before="0" w:after="0"/>
        <w:ind w:left="283"/>
        <w:shd w:val="clear" w:color="auto" w:fill="F2F2F2"/>
      </w:pPr>
      <w:r>
        <w:rPr>
          <w:rFonts w:ascii="Courier New" w:hAnsi="Courier New"/>
          <w:color w:val="1A1A1A"/>
          <w:sz w:val="17"/>
        </w:rPr>
        <w:t>│   │       ├── Dockerfile                [NUEVO]</w:t>
      </w:r>
    </w:p>
    <w:p>
      <w:pPr>
        <w:spacing w:before="0" w:after="0"/>
        <w:ind w:left="283"/>
        <w:shd w:val="clear" w:color="auto" w:fill="F2F2F2"/>
      </w:pPr>
      <w:r>
        <w:rPr>
          <w:rFonts w:ascii="Courier New" w:hAnsi="Courier New"/>
          <w:color w:val="1A1A1A"/>
          <w:sz w:val="17"/>
        </w:rPr>
        <w:t>│   │       └── main.cf                   [NUEVO]</w:t>
      </w:r>
    </w:p>
    <w:p>
      <w:pPr>
        <w:spacing w:before="0" w:after="0"/>
        <w:ind w:left="283"/>
        <w:shd w:val="clear" w:color="auto" w:fill="F2F2F2"/>
      </w:pPr>
      <w:r>
        <w:rPr>
          <w:rFonts w:ascii="Courier New" w:hAnsi="Courier New"/>
          <w:color w:val="1A1A1A"/>
          <w:sz w:val="17"/>
        </w:rPr>
        <w:t>│   └── kali/</w:t>
      </w:r>
    </w:p>
    <w:p>
      <w:pPr>
        <w:spacing w:before="0" w:after="0"/>
        <w:ind w:left="283"/>
        <w:shd w:val="clear" w:color="auto" w:fill="F2F2F2"/>
      </w:pPr>
      <w:r>
        <w:rPr>
          <w:rFonts w:ascii="Courier New" w:hAnsi="Courier New"/>
          <w:color w:val="1A1A1A"/>
          <w:sz w:val="17"/>
        </w:rPr>
        <w:t>│       ├── Dockerfile                    [SIN CAMBIOS]</w:t>
      </w:r>
    </w:p>
    <w:p>
      <w:pPr>
        <w:spacing w:before="0" w:after="0"/>
        <w:ind w:left="283"/>
        <w:shd w:val="clear" w:color="auto" w:fill="F2F2F2"/>
      </w:pPr>
      <w:r>
        <w:rPr>
          <w:rFonts w:ascii="Courier New" w:hAnsi="Courier New"/>
          <w:color w:val="1A1A1A"/>
          <w:sz w:val="17"/>
        </w:rPr>
        <w:t>│       ├── Dockerfile.gns3               [NUEVO]</w:t>
      </w:r>
    </w:p>
    <w:p>
      <w:pPr>
        <w:spacing w:before="0" w:after="0"/>
        <w:ind w:left="283"/>
        <w:shd w:val="clear" w:color="auto" w:fill="F2F2F2"/>
      </w:pPr>
      <w:r>
        <w:rPr>
          <w:rFonts w:ascii="Courier New" w:hAnsi="Courier New"/>
          <w:color w:val="1A1A1A"/>
          <w:sz w:val="17"/>
        </w:rPr>
        <w:t>│       └── tools.list                    [SIN CAMBIOS]</w:t>
      </w:r>
    </w:p>
    <w:p>
      <w:pPr>
        <w:spacing w:before="0" w:after="0"/>
        <w:ind w:left="283"/>
        <w:shd w:val="clear" w:color="auto" w:fill="F2F2F2"/>
      </w:pPr>
      <w:r>
        <w:rPr>
          <w:rFonts w:ascii="Courier New" w:hAnsi="Courier New"/>
          <w:color w:val="1A1A1A"/>
          <w:sz w:val="17"/>
        </w:rPr>
        <w:t>├── scripts/</w:t>
      </w:r>
    </w:p>
    <w:p>
      <w:pPr>
        <w:spacing w:before="0" w:after="0"/>
        <w:ind w:left="283"/>
        <w:shd w:val="clear" w:color="auto" w:fill="F2F2F2"/>
      </w:pPr>
      <w:r>
        <w:rPr>
          <w:rFonts w:ascii="Courier New" w:hAnsi="Courier New"/>
          <w:color w:val="1A1A1A"/>
          <w:sz w:val="17"/>
        </w:rPr>
        <w:t>│   ├── lib/</w:t>
      </w:r>
    </w:p>
    <w:p>
      <w:pPr>
        <w:spacing w:before="0" w:after="0"/>
        <w:ind w:left="283"/>
        <w:shd w:val="clear" w:color="auto" w:fill="F2F2F2"/>
      </w:pPr>
      <w:r>
        <w:rPr>
          <w:rFonts w:ascii="Courier New" w:hAnsi="Courier New"/>
          <w:color w:val="1A1A1A"/>
          <w:sz w:val="17"/>
        </w:rPr>
        <w:t>│   │   └── common.sh                     [MODIFICADO — +4 vars BT_*]</w:t>
      </w:r>
    </w:p>
    <w:p>
      <w:pPr>
        <w:spacing w:before="0" w:after="0"/>
        <w:ind w:left="283"/>
        <w:shd w:val="clear" w:color="auto" w:fill="F2F2F2"/>
      </w:pPr>
      <w:r>
        <w:rPr>
          <w:rFonts w:ascii="Courier New" w:hAnsi="Courier New"/>
          <w:color w:val="1A1A1A"/>
          <w:sz w:val="17"/>
        </w:rPr>
        <w:t>│   └── phase-6-dos/</w:t>
      </w:r>
    </w:p>
    <w:p>
      <w:pPr>
        <w:spacing w:before="0" w:after="0"/>
        <w:ind w:left="283"/>
        <w:shd w:val="clear" w:color="auto" w:fill="F2F2F2"/>
      </w:pPr>
      <w:r>
        <w:rPr>
          <w:rFonts w:ascii="Courier New" w:hAnsi="Courier New"/>
          <w:color w:val="1A1A1A"/>
          <w:sz w:val="17"/>
        </w:rPr>
        <w:t>│       ├── run-dos-window.sh             [SIN CAMBIOS]</w:t>
      </w:r>
    </w:p>
    <w:p>
      <w:pPr>
        <w:spacing w:before="0" w:after="0"/>
        <w:ind w:left="283"/>
        <w:shd w:val="clear" w:color="auto" w:fill="F2F2F2"/>
      </w:pPr>
      <w:r>
        <w:rPr>
          <w:rFonts w:ascii="Courier New" w:hAnsi="Courier New"/>
          <w:color w:val="1A1A1A"/>
          <w:sz w:val="17"/>
        </w:rPr>
        <w:t>│       └── run-dos-window-bt.sh          [NUEVO]</w:t>
      </w:r>
    </w:p>
    <w:p>
      <w:pPr>
        <w:spacing w:before="0" w:after="0"/>
        <w:ind w:left="283"/>
        <w:shd w:val="clear" w:color="auto" w:fill="F2F2F2"/>
      </w:pPr>
      <w:r>
        <w:rPr>
          <w:rFonts w:ascii="Courier New" w:hAnsi="Courier New"/>
          <w:color w:val="1A1A1A"/>
          <w:sz w:val="17"/>
        </w:rPr>
        <w:t>└── gns3/</w:t>
      </w:r>
    </w:p>
    <w:p>
      <w:pPr>
        <w:spacing w:before="0" w:after="0"/>
        <w:ind w:left="283"/>
        <w:shd w:val="clear" w:color="auto" w:fill="F2F2F2"/>
      </w:pPr>
      <w:r>
        <w:rPr>
          <w:rFonts w:ascii="Courier New" w:hAnsi="Courier New"/>
          <w:color w:val="1A1A1A"/>
          <w:sz w:val="17"/>
        </w:rPr>
        <w:t xml:space="preserve">    └── README-gns3-setup.md              [NUEVO]</w:t>
      </w:r>
    </w:p>
    <w:p>
      <w:pPr>
        <w:spacing w:before="0" w:after="80"/>
      </w:pPr>
    </w:p>
    <w:p>
      <w:pPr>
        <w:spacing w:before="40" w:after="80"/>
      </w:pPr>
      <w:r>
        <w:rPr>
          <w:b/>
          <w:sz w:val="21"/>
        </w:rPr>
        <w:t>Scripts que NO se modifican:</w:t>
      </w:r>
      <w:r>
        <w:rPr>
          <w:sz w:val="21"/>
        </w:rPr>
        <w:t xml:space="preserve"> </w:t>
      </w:r>
      <w:r>
        <w:rPr>
          <w:rFonts w:ascii="Courier New" w:hAnsi="Courier New"/>
          <w:color w:val="C00000"/>
          <w:sz w:val="21"/>
        </w:rPr>
        <w:t>recon.sh</w:t>
      </w:r>
      <w:r>
        <w:rPr>
          <w:sz w:val="21"/>
        </w:rPr>
        <w:t xml:space="preserve">, </w:t>
      </w:r>
      <w:r>
        <w:rPr>
          <w:rFonts w:ascii="Courier New" w:hAnsi="Courier New"/>
          <w:color w:val="C00000"/>
          <w:sz w:val="21"/>
        </w:rPr>
        <w:t>port-scan.sh</w:t>
      </w:r>
      <w:r>
        <w:rPr>
          <w:sz w:val="21"/>
        </w:rPr>
        <w:t xml:space="preserve">, </w:t>
      </w:r>
      <w:r>
        <w:rPr>
          <w:rFonts w:ascii="Courier New" w:hAnsi="Courier New"/>
          <w:color w:val="C00000"/>
          <w:sz w:val="21"/>
        </w:rPr>
        <w:t>enum-*.sh</w:t>
      </w:r>
      <w:r>
        <w:rPr>
          <w:sz w:val="21"/>
        </w:rPr>
        <w:t xml:space="preserve">, </w:t>
      </w:r>
      <w:r>
        <w:rPr>
          <w:rFonts w:ascii="Courier New" w:hAnsi="Courier New"/>
          <w:color w:val="C00000"/>
          <w:sz w:val="21"/>
        </w:rPr>
        <w:t>default-creds.sh</w:t>
      </w:r>
      <w:r>
        <w:rPr>
          <w:sz w:val="21"/>
        </w:rPr>
        <w:t xml:space="preserve">, </w:t>
      </w:r>
      <w:r>
        <w:rPr>
          <w:rFonts w:ascii="Courier New" w:hAnsi="Courier New"/>
          <w:color w:val="C00000"/>
          <w:sz w:val="21"/>
        </w:rPr>
        <w:t>brute-force.sh</w:t>
      </w:r>
      <w:r>
        <w:rPr>
          <w:sz w:val="21"/>
        </w:rPr>
        <w:t xml:space="preserve">, </w:t>
      </w:r>
      <w:r>
        <w:rPr>
          <w:rFonts w:ascii="Courier New" w:hAnsi="Courier New"/>
          <w:color w:val="C00000"/>
          <w:sz w:val="21"/>
        </w:rPr>
        <w:t>msf-exploit.sh</w:t>
      </w:r>
      <w:r>
        <w:rPr>
          <w:sz w:val="21"/>
        </w:rPr>
        <w:t xml:space="preserve">, </w:t>
      </w:r>
      <w:r>
        <w:rPr>
          <w:rFonts w:ascii="Courier New" w:hAnsi="Courier New"/>
          <w:color w:val="C00000"/>
          <w:sz w:val="21"/>
        </w:rPr>
        <w:t>web-sqli.sh</w:t>
      </w:r>
      <w:r>
        <w:rPr>
          <w:sz w:val="21"/>
        </w:rPr>
        <w:t xml:space="preserve">, </w:t>
      </w:r>
      <w:r>
        <w:rPr>
          <w:rFonts w:ascii="Courier New" w:hAnsi="Courier New"/>
          <w:color w:val="C00000"/>
          <w:sz w:val="21"/>
        </w:rPr>
        <w:t>web-shells.sh</w:t>
      </w:r>
      <w:r>
        <w:rPr>
          <w:sz w:val="21"/>
        </w:rPr>
        <w:t xml:space="preserve">, </w:t>
      </w:r>
      <w:r>
        <w:rPr>
          <w:rFonts w:ascii="Courier New" w:hAnsi="Courier New"/>
          <w:color w:val="C00000"/>
          <w:sz w:val="21"/>
        </w:rPr>
        <w:t>01-slowloris.sh</w:t>
      </w:r>
      <w:r>
        <w:rPr>
          <w:sz w:val="21"/>
        </w:rPr>
        <w:t xml:space="preserve">, </w:t>
      </w:r>
      <w:r>
        <w:rPr>
          <w:rFonts w:ascii="Courier New" w:hAnsi="Courier New"/>
          <w:color w:val="C00000"/>
          <w:sz w:val="21"/>
        </w:rPr>
        <w:t>02-http-flood.sh</w:t>
      </w:r>
      <w:r>
        <w:rPr>
          <w:sz w:val="21"/>
        </w:rPr>
        <w:t xml:space="preserve">, </w:t>
      </w:r>
      <w:r>
        <w:rPr>
          <w:rFonts w:ascii="Courier New" w:hAnsi="Courier New"/>
          <w:color w:val="C00000"/>
          <w:sz w:val="21"/>
        </w:rPr>
        <w:t>03-syn-flood.sh</w:t>
      </w:r>
      <w:r>
        <w:rPr>
          <w:sz w:val="21"/>
        </w:rPr>
        <w:t xml:space="preserve">, </w:t>
      </w:r>
      <w:r>
        <w:rPr>
          <w:rFonts w:ascii="Courier New" w:hAnsi="Courier New"/>
          <w:color w:val="C00000"/>
          <w:sz w:val="21"/>
        </w:rPr>
        <w:t>privesc-check.sh</w:t>
      </w:r>
      <w:r>
        <w:rPr>
          <w:sz w:val="21"/>
        </w:rPr>
        <w:t xml:space="preserve">, </w:t>
      </w:r>
      <w:r>
        <w:rPr>
          <w:rFonts w:ascii="Courier New" w:hAnsi="Courier New"/>
          <w:color w:val="C00000"/>
          <w:sz w:val="21"/>
        </w:rPr>
        <w:t>docker-compose.yml</w:t>
      </w:r>
      <w:r>
        <w:rPr>
          <w:sz w:val="21"/>
        </w:rPr>
        <w:t>.</w:t>
      </w:r>
    </w:p>
    <w:p>
      <w:pPr>
        <w:pBdr>
          <w:bottom w:val="single" w:sz="6" w:space="1" w:color="1F3564"/>
        </w:pBdr>
        <w:spacing w:after="80"/>
      </w:pPr>
    </w:p>
    <w:p>
      <w:pPr>
        <w:pStyle w:val="Heading1"/>
        <w:spacing w:before="280" w:after="80"/>
      </w:pPr>
      <w:r>
        <w:rPr>
          <w:rFonts w:ascii="Calibri" w:hAnsi="Calibri"/>
          <w:b/>
          <w:color w:val="1F3564"/>
          <w:sz w:val="28"/>
        </w:rPr>
        <w:t>10. Pasos Siguientes</w:t>
      </w:r>
    </w:p>
    <w:p>
      <w:pPr>
        <w:pBdr>
          <w:bottom w:val="single" w:sz="6" w:space="1" w:color="1F3564"/>
        </w:pBdr>
        <w:spacing w:after="80"/>
      </w:pP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3564"/>
          </w:tcPr>
          <w:p>
            <w:r>
              <w:rPr>
                <w:b/>
                <w:color w:val="FFFFFF"/>
                <w:sz w:val="19"/>
              </w:rPr>
            </w:r>
            <w:r>
              <w:rPr>
                <w:b/>
                <w:color w:val="FFFFFF"/>
                <w:sz w:val="19"/>
              </w:rPr>
              <w:t>Paso</w:t>
            </w:r>
          </w:p>
        </w:tc>
        <w:tc>
          <w:tcPr>
            <w:tcW w:type="dxa" w:w="3135"/>
            <w:shd w:val="clear" w:color="auto" w:fill="1F3564"/>
          </w:tcPr>
          <w:p>
            <w:r>
              <w:rPr>
                <w:b/>
                <w:color w:val="FFFFFF"/>
                <w:sz w:val="19"/>
              </w:rPr>
            </w:r>
            <w:r>
              <w:rPr>
                <w:b/>
                <w:color w:val="FFFFFF"/>
                <w:sz w:val="19"/>
              </w:rPr>
              <w:t>Descripción</w:t>
            </w:r>
          </w:p>
        </w:tc>
        <w:tc>
          <w:tcPr>
            <w:tcW w:type="dxa" w:w="3135"/>
            <w:shd w:val="clear" w:color="auto" w:fill="1F3564"/>
          </w:tcPr>
          <w:p>
            <w:r>
              <w:rPr>
                <w:b/>
                <w:color w:val="FFFFFF"/>
                <w:sz w:val="19"/>
              </w:rPr>
            </w:r>
            <w:r>
              <w:rPr>
                <w:b/>
                <w:color w:val="FFFFFF"/>
                <w:sz w:val="19"/>
              </w:rPr>
              <w:t>Dependencia</w:t>
            </w:r>
          </w:p>
        </w:tc>
      </w:tr>
      <w:tr>
        <w:tc>
          <w:tcPr>
            <w:tcW w:type="dxa" w:w="3135"/>
          </w:tcPr>
          <w:p>
            <w:r>
              <w:rPr>
                <w:sz w:val="19"/>
              </w:rPr>
            </w:r>
            <w:r>
              <w:rPr>
                <w:sz w:val="19"/>
              </w:rPr>
              <w:t>1</w:t>
            </w:r>
          </w:p>
        </w:tc>
        <w:tc>
          <w:tcPr>
            <w:tcW w:type="dxa" w:w="3135"/>
          </w:tcPr>
          <w:p>
            <w:r>
              <w:rPr>
                <w:sz w:val="19"/>
              </w:rPr>
            </w:r>
            <w:r>
              <w:rPr>
                <w:sz w:val="19"/>
              </w:rPr>
              <w:t>Instalar GNS3 GUI en Windows</w:t>
            </w:r>
          </w:p>
        </w:tc>
        <w:tc>
          <w:tcPr>
            <w:tcW w:type="dxa" w:w="3135"/>
          </w:tcPr>
          <w:p>
            <w:r>
              <w:rPr>
                <w:sz w:val="19"/>
              </w:rPr>
            </w:r>
            <w:r>
              <w:rPr>
                <w:sz w:val="19"/>
              </w:rPr>
              <w:t>Ninguna — puede hacerse ahora</w:t>
            </w:r>
          </w:p>
        </w:tc>
      </w:tr>
      <w:tr>
        <w:tc>
          <w:tcPr>
            <w:tcW w:type="dxa" w:w="3135"/>
            <w:shd w:val="clear" w:color="auto" w:fill="E9EFF8"/>
          </w:tcPr>
          <w:p>
            <w:r>
              <w:rPr>
                <w:sz w:val="19"/>
              </w:rPr>
            </w:r>
            <w:r>
              <w:rPr>
                <w:sz w:val="19"/>
              </w:rPr>
              <w:t>2</w:t>
            </w:r>
          </w:p>
        </w:tc>
        <w:tc>
          <w:tcPr>
            <w:tcW w:type="dxa" w:w="3135"/>
            <w:shd w:val="clear" w:color="auto" w:fill="E9EFF8"/>
          </w:tcPr>
          <w:p>
            <w:r>
              <w:rPr>
                <w:sz w:val="19"/>
              </w:rPr>
            </w:r>
            <w:r>
              <w:rPr>
                <w:sz w:val="19"/>
              </w:rPr>
              <w:t>Importar GNS3 VM en VMware/VirtualBox</w:t>
            </w:r>
          </w:p>
        </w:tc>
        <w:tc>
          <w:tcPr>
            <w:tcW w:type="dxa" w:w="3135"/>
            <w:shd w:val="clear" w:color="auto" w:fill="E9EFF8"/>
          </w:tcPr>
          <w:p>
            <w:r>
              <w:rPr>
                <w:sz w:val="19"/>
              </w:rPr>
            </w:r>
            <w:r>
              <w:rPr>
                <w:sz w:val="19"/>
              </w:rPr>
              <w:t>GNS3 GUI instalado</w:t>
            </w:r>
          </w:p>
        </w:tc>
      </w:tr>
      <w:tr>
        <w:tc>
          <w:tcPr>
            <w:tcW w:type="dxa" w:w="3135"/>
          </w:tcPr>
          <w:p>
            <w:r>
              <w:rPr>
                <w:sz w:val="19"/>
              </w:rPr>
            </w:r>
            <w:r>
              <w:rPr>
                <w:sz w:val="19"/>
              </w:rPr>
              <w:t>3</w:t>
            </w:r>
          </w:p>
        </w:tc>
        <w:tc>
          <w:tcPr>
            <w:tcW w:type="dxa" w:w="3135"/>
          </w:tcPr>
          <w:p>
            <w:r>
              <w:rPr>
                <w:sz w:val="19"/>
              </w:rPr>
            </w:r>
            <w:r>
              <w:rPr>
                <w:sz w:val="19"/>
              </w:rPr>
              <w:t>Construir imagen Kali GNS3 y Blue Team</w:t>
            </w:r>
          </w:p>
        </w:tc>
        <w:tc>
          <w:tcPr>
            <w:tcW w:type="dxa" w:w="3135"/>
          </w:tcPr>
          <w:p>
            <w:r>
              <w:rPr>
                <w:sz w:val="19"/>
              </w:rPr>
            </w:r>
            <w:r>
              <w:rPr>
                <w:sz w:val="19"/>
              </w:rPr>
              <w:t>Docker Desktop + GNS3 VM operativa</w:t>
            </w:r>
          </w:p>
        </w:tc>
      </w:tr>
      <w:tr>
        <w:tc>
          <w:tcPr>
            <w:tcW w:type="dxa" w:w="3135"/>
            <w:shd w:val="clear" w:color="auto" w:fill="E9EFF8"/>
          </w:tcPr>
          <w:p>
            <w:r>
              <w:rPr>
                <w:sz w:val="19"/>
              </w:rPr>
            </w:r>
            <w:r>
              <w:rPr>
                <w:sz w:val="19"/>
              </w:rPr>
              <w:t>4</w:t>
            </w:r>
          </w:p>
        </w:tc>
        <w:tc>
          <w:tcPr>
            <w:tcW w:type="dxa" w:w="3135"/>
            <w:shd w:val="clear" w:color="auto" w:fill="E9EFF8"/>
          </w:tcPr>
          <w:p>
            <w:r>
              <w:rPr>
                <w:sz w:val="19"/>
              </w:rPr>
            </w:r>
            <w:r>
              <w:rPr>
                <w:sz w:val="19"/>
              </w:rPr>
              <w:t>Transferir imágenes a GNS3 VM</w:t>
            </w:r>
          </w:p>
        </w:tc>
        <w:tc>
          <w:tcPr>
            <w:tcW w:type="dxa" w:w="3135"/>
            <w:shd w:val="clear" w:color="auto" w:fill="E9EFF8"/>
          </w:tcPr>
          <w:p>
            <w:r>
              <w:rPr>
                <w:sz w:val="19"/>
              </w:rPr>
            </w:r>
            <w:r>
              <w:rPr>
                <w:sz w:val="19"/>
              </w:rPr>
              <w:t>GNS3 VM con SSH accesible</w:t>
            </w:r>
          </w:p>
        </w:tc>
      </w:tr>
      <w:tr>
        <w:tc>
          <w:tcPr>
            <w:tcW w:type="dxa" w:w="3135"/>
          </w:tcPr>
          <w:p>
            <w:r>
              <w:rPr>
                <w:sz w:val="19"/>
              </w:rPr>
            </w:r>
            <w:r>
              <w:rPr>
                <w:sz w:val="19"/>
              </w:rPr>
              <w:t>5</w:t>
            </w:r>
          </w:p>
        </w:tc>
        <w:tc>
          <w:tcPr>
            <w:tcW w:type="dxa" w:w="3135"/>
          </w:tcPr>
          <w:p>
            <w:r>
              <w:rPr>
                <w:sz w:val="19"/>
              </w:rPr>
            </w:r>
            <w:r>
              <w:rPr>
                <w:sz w:val="19"/>
              </w:rPr>
              <w:t>Configurar templates en GNS3 GUI</w:t>
            </w:r>
          </w:p>
        </w:tc>
        <w:tc>
          <w:tcPr>
            <w:tcW w:type="dxa" w:w="3135"/>
          </w:tcPr>
          <w:p>
            <w:r>
              <w:rPr>
                <w:sz w:val="19"/>
              </w:rPr>
            </w:r>
            <w:r>
              <w:rPr>
                <w:sz w:val="19"/>
              </w:rPr>
              <w:t>Imágenes disponibles en la VM</w:t>
            </w:r>
          </w:p>
        </w:tc>
      </w:tr>
      <w:tr>
        <w:tc>
          <w:tcPr>
            <w:tcW w:type="dxa" w:w="3135"/>
            <w:shd w:val="clear" w:color="auto" w:fill="E9EFF8"/>
          </w:tcPr>
          <w:p>
            <w:r>
              <w:rPr>
                <w:sz w:val="19"/>
              </w:rPr>
            </w:r>
            <w:r>
              <w:rPr>
                <w:sz w:val="19"/>
              </w:rPr>
              <w:t>6</w:t>
            </w:r>
          </w:p>
        </w:tc>
        <w:tc>
          <w:tcPr>
            <w:tcW w:type="dxa" w:w="3135"/>
            <w:shd w:val="clear" w:color="auto" w:fill="E9EFF8"/>
          </w:tcPr>
          <w:p>
            <w:r>
              <w:rPr>
                <w:sz w:val="19"/>
              </w:rPr>
            </w:r>
            <w:r>
              <w:rPr>
                <w:sz w:val="19"/>
              </w:rPr>
              <w:t>Construir topología en GNS3 GUI</w:t>
            </w:r>
          </w:p>
        </w:tc>
        <w:tc>
          <w:tcPr>
            <w:tcW w:type="dxa" w:w="3135"/>
            <w:shd w:val="clear" w:color="auto" w:fill="E9EFF8"/>
          </w:tcPr>
          <w:p>
            <w:r>
              <w:rPr>
                <w:sz w:val="19"/>
              </w:rPr>
            </w:r>
            <w:r>
              <w:rPr>
                <w:sz w:val="19"/>
              </w:rPr>
              <w:t>Templates configurados</w:t>
            </w:r>
          </w:p>
        </w:tc>
      </w:tr>
      <w:tr>
        <w:tc>
          <w:tcPr>
            <w:tcW w:type="dxa" w:w="3135"/>
          </w:tcPr>
          <w:p>
            <w:r>
              <w:rPr>
                <w:sz w:val="19"/>
              </w:rPr>
            </w:r>
            <w:r>
              <w:rPr>
                <w:sz w:val="19"/>
              </w:rPr>
              <w:t>7</w:t>
            </w:r>
          </w:p>
        </w:tc>
        <w:tc>
          <w:tcPr>
            <w:tcW w:type="dxa" w:w="3135"/>
          </w:tcPr>
          <w:p>
            <w:r>
              <w:rPr>
                <w:sz w:val="19"/>
              </w:rPr>
            </w:r>
            <w:r>
              <w:rPr>
                <w:sz w:val="19"/>
              </w:rPr>
              <w:t>Verificar conectividad y servicios</w:t>
            </w:r>
          </w:p>
        </w:tc>
        <w:tc>
          <w:tcPr>
            <w:tcW w:type="dxa" w:w="3135"/>
          </w:tcPr>
          <w:p>
            <w:r>
              <w:rPr>
                <w:sz w:val="19"/>
              </w:rPr>
            </w:r>
            <w:r>
              <w:rPr>
                <w:sz w:val="19"/>
              </w:rPr>
              <w:t>Topología construida</w:t>
            </w:r>
          </w:p>
        </w:tc>
      </w:tr>
      <w:tr>
        <w:tc>
          <w:tcPr>
            <w:tcW w:type="dxa" w:w="3135"/>
            <w:shd w:val="clear" w:color="auto" w:fill="E9EFF8"/>
          </w:tcPr>
          <w:p>
            <w:r>
              <w:rPr>
                <w:sz w:val="19"/>
              </w:rPr>
            </w:r>
            <w:r>
              <w:rPr>
                <w:sz w:val="19"/>
              </w:rPr>
              <w:t>8</w:t>
            </w:r>
          </w:p>
        </w:tc>
        <w:tc>
          <w:tcPr>
            <w:tcW w:type="dxa" w:w="3135"/>
            <w:shd w:val="clear" w:color="auto" w:fill="E9EFF8"/>
          </w:tcPr>
          <w:p>
            <w:r>
              <w:rPr>
                <w:sz w:val="19"/>
              </w:rPr>
            </w:r>
            <w:r>
              <w:rPr>
                <w:sz w:val="19"/>
              </w:rPr>
              <w:t>Ejecutar demostración final DoS vs bt-web</w:t>
            </w:r>
          </w:p>
        </w:tc>
        <w:tc>
          <w:tcPr>
            <w:tcW w:type="dxa" w:w="3135"/>
            <w:shd w:val="clear" w:color="auto" w:fill="E9EFF8"/>
          </w:tcPr>
          <w:p>
            <w:r>
              <w:rPr>
                <w:sz w:val="19"/>
              </w:rPr>
            </w:r>
            <w:r>
              <w:rPr>
                <w:sz w:val="19"/>
              </w:rPr>
              <w:t>Verificación exitosa</w:t>
            </w:r>
          </w:p>
        </w:tc>
      </w:tr>
    </w:tbl>
    <w:p/>
    <w:p>
      <w:pPr>
        <w:spacing w:before="40" w:after="80"/>
      </w:pPr>
      <w:r>
        <w:rPr>
          <w:sz w:val="21"/>
        </w:rPr>
        <w:t xml:space="preserve">La guía detallada de instalación y configuración de GNS3 está en </w:t>
      </w:r>
      <w:r>
        <w:rPr>
          <w:rFonts w:ascii="Courier New" w:hAnsi="Courier New"/>
          <w:color w:val="C00000"/>
          <w:sz w:val="21"/>
        </w:rPr>
        <w:t>gns3/README-gns3-setup.md</w:t>
      </w:r>
      <w:r>
        <w:rPr>
          <w:sz w:val="21"/>
        </w:rP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