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35FF018A" w:rsidR="0031192F" w:rsidRPr="00036EA1" w:rsidRDefault="00000000">
      <w:pPr>
        <w:spacing w:line="276" w:lineRule="auto" w:before="0" w:after="120"/>
        <w:jc w:val="center"/>
        <w:rPr>
          <w:rFonts w:ascii="Times New Roman" w:eastAsia="Times New Roman" w:hAnsi="Times New Roman" w:cs="Times New Roman"/>
          <w:b/>
          <w:sz w:val="32"/>
          <w:szCs w:val="32"/>
        </w:rPr>
      </w:pPr>
      <w:r/>
      <w:r>
        <w:rPr>
          <w:rFonts w:ascii="Times New Roman" w:hAnsi="Times New Roman"/>
          <w:b/>
          <w:i w:val="0"/>
          <w:sz w:val="32"/>
        </w:rPr>
        <w:t xml:space="preserve">   SMART HOUSEHOLD ENERGY MANAGER</w:t>
      </w:r>
    </w:p>
    <w:p w14:paraId="248C364D" w14:textId="72576759" w:rsidR="0031192F" w:rsidRPr="00036EA1" w:rsidRDefault="00000000">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000000">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jc w:val="center"/>
        <w:tblInd w:w="720" w:type="dxa"/>
        <w:tblLook w:val="04A0" w:firstRow="1" w:lastRow="0" w:firstColumn="1" w:lastColumn="0" w:noHBand="0" w:noVBand="1"/>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4315"/>
        <w:gridCol w:w="4315"/>
      </w:tblGrid>
      <w:tr w:rsidR="00012A8E" w:rsidRPr="00036EA1" w14:paraId="232428B4" w14:textId="77777777" w:rsidTr="00B75235">
        <w:tc>
          <w:tcPr>
            <w:tcW w:w="4675" w:type="dxa"/>
          </w:tcPr>
          <w:p w14:paraId="03A10CD2" w14:textId="77777777" w:rsidR="00012A8E" w:rsidRPr="00036EA1" w:rsidRDefault="00012A8E" w:rsidP="00012A8E">
            <w:pPr>
              <w:spacing w:before="40" w:after="40" w:line="276" w:lineRule="auto"/>
              <w:jc w:val="left"/>
              <w:rPr>
                <w:rFonts w:ascii="Times New Roman" w:eastAsia="Times New Roman" w:hAnsi="Times New Roman" w:cs="Times New Roman"/>
                <w:sz w:val="26"/>
                <w:szCs w:val="26"/>
              </w:rPr>
            </w:pPr>
            <w:r/>
            <w:r>
              <w:rPr>
                <w:rFonts w:ascii="Times New Roman" w:hAnsi="Times New Roman"/>
                <w:b/>
                <w:i w:val="0"/>
                <w:sz w:val="22"/>
              </w:rPr>
              <w:t>CHUKKA HARIKA</w:t>
            </w:r>
          </w:p>
          <w:p>
            <w:pPr>
              <w:spacing w:line="276" w:lineRule="auto" w:before="0" w:after="40"/>
              <w:jc w:val="left"/>
            </w:pPr>
            <w:r>
              <w:rPr>
                <w:rFonts w:ascii="Times New Roman" w:hAnsi="Times New Roman"/>
                <w:b w:val="0"/>
                <w:i w:val="0"/>
                <w:sz w:val="20"/>
              </w:rPr>
              <w:t>(24331A4223)</w:t>
            </w:r>
          </w:p>
        </w:tc>
        <w:tc>
          <w:tcPr>
            <w:tcW w:w="4675" w:type="dxa"/>
          </w:tcPr>
          <w:p w14:paraId="09374E80" w14:textId="77777777" w:rsidR="00012A8E" w:rsidRPr="00036EA1" w:rsidRDefault="00012A8E" w:rsidP="00012A8E">
            <w:pPr>
              <w:spacing w:before="40" w:after="40" w:line="276" w:lineRule="auto"/>
              <w:jc w:val="left"/>
              <w:rPr>
                <w:rFonts w:ascii="Times New Roman" w:eastAsia="Times New Roman" w:hAnsi="Times New Roman" w:cs="Times New Roman"/>
                <w:sz w:val="26"/>
                <w:szCs w:val="26"/>
              </w:rPr>
            </w:pPr>
            <w:r/>
            <w:r>
              <w:rPr>
                <w:rFonts w:ascii="Times New Roman" w:hAnsi="Times New Roman"/>
                <w:b/>
                <w:i w:val="0"/>
                <w:sz w:val="22"/>
              </w:rPr>
              <w:t>ARANGI LIKHITHA</w:t>
            </w:r>
          </w:p>
          <w:p>
            <w:pPr>
              <w:spacing w:line="276" w:lineRule="auto" w:before="0" w:after="40"/>
              <w:jc w:val="left"/>
            </w:pPr>
            <w:r>
              <w:rPr>
                <w:rFonts w:ascii="Times New Roman" w:hAnsi="Times New Roman"/>
                <w:b w:val="0"/>
                <w:i w:val="0"/>
                <w:sz w:val="20"/>
              </w:rPr>
              <w:t>(24331A4206)</w:t>
            </w:r>
          </w:p>
        </w:tc>
      </w:tr>
      <w:tr w:rsidR="00012A8E" w:rsidRPr="00036EA1" w14:paraId="08F0FF8F" w14:textId="77777777" w:rsidTr="00B75235">
        <w:tc>
          <w:tcPr>
            <w:tcW w:w="4675" w:type="dxa"/>
          </w:tcPr>
          <w:p w14:paraId="75BED183" w14:textId="77777777" w:rsidR="00012A8E" w:rsidRPr="00036EA1" w:rsidRDefault="00012A8E" w:rsidP="00012A8E">
            <w:pPr>
              <w:spacing w:before="40" w:after="40" w:line="276" w:lineRule="auto"/>
              <w:jc w:val="left"/>
              <w:rPr>
                <w:rFonts w:ascii="Times New Roman" w:eastAsia="Times New Roman" w:hAnsi="Times New Roman" w:cs="Times New Roman"/>
                <w:sz w:val="26"/>
                <w:szCs w:val="26"/>
              </w:rPr>
            </w:pPr>
            <w:r/>
            <w:r>
              <w:rPr>
                <w:rFonts w:ascii="Times New Roman" w:hAnsi="Times New Roman"/>
                <w:b/>
                <w:i w:val="0"/>
                <w:sz w:val="22"/>
              </w:rPr>
              <w:t>IJJU HEMANTH KUMAR</w:t>
            </w:r>
          </w:p>
          <w:p>
            <w:pPr>
              <w:spacing w:line="276" w:lineRule="auto" w:before="0" w:after="40"/>
              <w:jc w:val="left"/>
            </w:pPr>
            <w:r>
              <w:rPr>
                <w:rFonts w:ascii="Times New Roman" w:hAnsi="Times New Roman"/>
                <w:b w:val="0"/>
                <w:i w:val="0"/>
                <w:sz w:val="20"/>
              </w:rPr>
              <w:t>(24331A4235)</w:t>
            </w:r>
          </w:p>
        </w:tc>
        <w:tc>
          <w:tcPr>
            <w:tcW w:w="4675" w:type="dxa"/>
          </w:tcPr>
          <w:p w14:paraId="105E2FAC" w14:textId="77777777" w:rsidR="00012A8E" w:rsidRPr="00036EA1" w:rsidRDefault="00012A8E" w:rsidP="00012A8E">
            <w:pPr>
              <w:spacing w:before="40" w:after="40" w:line="276" w:lineRule="auto"/>
              <w:jc w:val="left"/>
              <w:rPr>
                <w:rFonts w:ascii="Times New Roman" w:eastAsia="Times New Roman" w:hAnsi="Times New Roman" w:cs="Times New Roman"/>
                <w:sz w:val="26"/>
                <w:szCs w:val="26"/>
              </w:rPr>
            </w:pPr>
            <w:r/>
            <w:r>
              <w:rPr>
                <w:rFonts w:ascii="Times New Roman" w:hAnsi="Times New Roman"/>
                <w:b/>
                <w:i w:val="0"/>
                <w:sz w:val="22"/>
              </w:rPr>
              <w:t>KUNA GOVARDHAN RAO</w:t>
            </w:r>
          </w:p>
          <w:p>
            <w:pPr>
              <w:spacing w:line="276" w:lineRule="auto" w:before="0" w:after="40"/>
              <w:jc w:val="left"/>
            </w:pPr>
            <w:r>
              <w:rPr>
                <w:rFonts w:ascii="Times New Roman" w:hAnsi="Times New Roman"/>
                <w:b w:val="0"/>
                <w:i w:val="0"/>
                <w:sz w:val="20"/>
              </w:rPr>
              <w:t>(24331A4256)</w:t>
            </w:r>
          </w:p>
        </w:tc>
      </w:tr>
    </w:tbl>
    <w:p w14:paraId="2973697A" w14:textId="77777777" w:rsidR="009821E0"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w:t>
      </w:r>
    </w:p>
    <w:p w14:paraId="7F025AF4" w14:textId="4C09A7B3"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In partial fulfillment for the award of the degree </w:t>
      </w:r>
    </w:p>
    <w:p w14:paraId="18683489" w14:textId="1D1B029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2888A47C" w14:textId="77777777" w:rsidR="009821E0" w:rsidRPr="00036EA1" w:rsidRDefault="009821E0" w:rsidP="00012A8E">
      <w:pPr>
        <w:spacing w:line="240" w:lineRule="auto"/>
        <w:jc w:val="center"/>
        <w:rPr>
          <w:rFonts w:ascii="Times New Roman" w:eastAsia="Times New Roman" w:hAnsi="Times New Roman" w:cs="Times New Roman"/>
          <w:b/>
          <w:sz w:val="28"/>
          <w:szCs w:val="28"/>
        </w:rPr>
      </w:pPr>
    </w:p>
    <w:p w14:paraId="0687733F"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332C33AE" w:rsidR="0031192F" w:rsidRPr="00036EA1" w:rsidRDefault="00000000" w:rsidP="00012A8E">
      <w:pPr>
        <w:pStyle w:val="Heading3"/>
        <w:spacing w:before="0" w:after="120" w:line="276" w:lineRule="auto"/>
        <w:ind w:left="290"/>
        <w:jc w:val="right"/>
        <w:rPr>
          <w:rFonts w:ascii="Times New Roman" w:eastAsia="Times New Roman" w:hAnsi="Times New Roman" w:cs="Times New Roman"/>
          <w:b/>
          <w:color w:val="000000"/>
        </w:rPr>
      </w:pPr>
      <w:r/>
      <w:r>
        <w:rPr>
          <w:rFonts w:ascii="Times New Roman" w:hAnsi="Times New Roman"/>
          <w:b/>
          <w:i w:val="0"/>
          <w:sz w:val="24"/>
        </w:rPr>
        <w:t xml:space="preserve">                                                Mrs. N. Sushma Rani</w:t>
      </w:r>
    </w:p>
    <w:p w14:paraId="17ADFB8D" w14:textId="3BB9A887" w:rsidR="0031192F" w:rsidRPr="00036EA1" w:rsidRDefault="00000000" w:rsidP="00012A8E">
      <w:pPr>
        <w:widowControl w:val="0"/>
        <w:spacing w:line="276" w:lineRule="auto" w:before="0" w:after="120"/>
        <w:ind w:left="1238" w:right="610"/>
        <w:jc w:val="right"/>
        <w:rPr>
          <w:rFonts w:ascii="Times New Roman" w:eastAsia="Times New Roman" w:hAnsi="Times New Roman" w:cs="Times New Roman"/>
          <w:sz w:val="28"/>
          <w:szCs w:val="28"/>
        </w:rPr>
      </w:pPr>
      <w:r/>
      <w:r>
        <w:rPr>
          <w:rFonts w:ascii="Times New Roman" w:hAnsi="Times New Roman"/>
          <w:b w:val="0"/>
          <w:i w:val="0"/>
          <w:sz w:val="24"/>
        </w:rPr>
        <w:t xml:space="preserve">                                   Project Coordinator &amp; Assistant Professor</w:t>
      </w:r>
    </w:p>
    <w:p w14:paraId="089820B3" w14:textId="77777777" w:rsidR="0031192F" w:rsidRPr="00036EA1" w:rsidRDefault="00000000"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57A16CB0" w:rsidR="0031192F" w:rsidRPr="00036EA1" w:rsidRDefault="00B75235" w:rsidP="00012A8E">
      <w:pPr>
        <w:spacing w:line="240" w:lineRule="auto"/>
        <w:jc w:val="center"/>
        <w:rPr>
          <w:rFonts w:ascii="Times New Roman" w:eastAsia="Times New Roman" w:hAnsi="Times New Roman" w:cs="Times New Roman"/>
        </w:rPr>
      </w:pPr>
      <w:r>
        <w:rPr>
          <w:noProof/>
        </w:rPr>
        <w:drawing>
          <wp:inline distT="0" distB="0" distL="0" distR="0" wp14:anchorId="73463014" wp14:editId="66CBEF99">
            <wp:extent cx="1706880" cy="1101448"/>
            <wp:effectExtent l="0" t="0" r="7620" b="3810"/>
            <wp:docPr id="18049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312" cy="1109471"/>
                    </a:xfrm>
                    <a:prstGeom prst="rect">
                      <a:avLst/>
                    </a:prstGeom>
                    <a:noFill/>
                    <a:ln>
                      <a:noFill/>
                    </a:ln>
                  </pic:spPr>
                </pic:pic>
              </a:graphicData>
            </a:graphic>
          </wp:inline>
        </w:drawing>
      </w:r>
    </w:p>
    <w:p w14:paraId="45E9AF1A" w14:textId="77777777" w:rsidR="0031192F" w:rsidRPr="00036EA1" w:rsidRDefault="00000000"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8"/>
          <w:szCs w:val="28"/>
        </w:rPr>
        <w:t xml:space="preserve">DEPARTMENT OF </w:t>
      </w:r>
      <w:r w:rsidRPr="00036EA1">
        <w:rPr>
          <w:rFonts w:ascii="Times New Roman" w:hAnsi="Times New Roman" w:cs="Times New Roman"/>
          <w:b/>
          <w:color w:val="000000" w:themeColor="text1"/>
          <w:sz w:val="28"/>
          <w:szCs w:val="28"/>
        </w:rPr>
        <w:t>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rsidRPr="00036EA1">
        <w:rPr>
          <w:rFonts w:ascii="Times New Roman" w:hAnsi="Times New Roman" w:cs="Times New Roman"/>
          <w:color w:val="000000" w:themeColor="text1"/>
          <w:szCs w:val="24"/>
        </w:rP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000000">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568F70A2" w:rsidR="0031192F" w:rsidRPr="00036EA1" w:rsidRDefault="00000000">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00B75235">
        <w:rPr>
          <w:noProof/>
        </w:rPr>
        <w:drawing>
          <wp:inline distT="0" distB="0" distL="0" distR="0" wp14:anchorId="7C5C6B22" wp14:editId="5F7D58FE">
            <wp:extent cx="1905000" cy="1229295"/>
            <wp:effectExtent l="0" t="0" r="0" b="9525"/>
            <wp:docPr id="50480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1360" cy="1239852"/>
                    </a:xfrm>
                    <a:prstGeom prst="rect">
                      <a:avLst/>
                    </a:prstGeom>
                    <a:noFill/>
                    <a:ln>
                      <a:noFill/>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11634CD9" w:rsidR="0031192F" w:rsidRPr="00036EA1" w:rsidRDefault="00000000" w:rsidP="00012A8E">
      <w:pPr>
        <w:widowControl w:val="0"/>
        <w:pBdr>
          <w:top w:val="nil"/>
          <w:left w:val="nil"/>
          <w:bottom w:val="nil"/>
          <w:right w:val="nil"/>
          <w:between w:val="nil"/>
        </w:pBdr>
        <w:spacing w:line="276" w:lineRule="auto" w:before="0" w:after="120"/>
        <w:ind w:left="-142" w:right="-187" w:hanging="10"/>
        <w:jc w:val="both"/>
        <w:rPr>
          <w:rFonts w:ascii="Times New Roman" w:eastAsia="Times New Roman" w:hAnsi="Times New Roman" w:cs="Times New Roman"/>
          <w:color w:val="000000"/>
          <w:sz w:val="28"/>
          <w:szCs w:val="28"/>
        </w:rPr>
      </w:pPr>
      <w:r/>
      <w:r>
        <w:rPr>
          <w:rFonts w:ascii="Times New Roman" w:hAnsi="Times New Roman"/>
          <w:b w:val="0"/>
          <w:i w:val="0"/>
          <w:sz w:val="24"/>
        </w:rPr>
        <w:t>This is to certify that the project entitled “SMART HOUSEHOLD ENERGY MANAGER” is the bonafide work carried out by CHUKKA HARIKA (24331A4223), ARANGI LIKHITHA (24331A4206), IJJU HEMANTH KUMAR (24331A4235), and KUNA GOVARDHAN RAO (24331A4256) of B.Tech V Sem CSE-AIML, M.V.G.R. College of Engineering (Autonomous), Vizianagaram, during the year 2025-2026,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000000">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pPr>
        <w:rPr>
          <w:rFonts w:ascii="Times New Roman" w:eastAsia="Times New Roman" w:hAnsi="Times New Roman" w:cs="Times New Roman"/>
          <w:b/>
          <w:sz w:val="24"/>
          <w:szCs w:val="24"/>
        </w:rPr>
      </w:pPr>
    </w:p>
    <w:p w14:paraId="1EE36C1C" w14:textId="77777777" w:rsidR="0031192F" w:rsidRPr="00036EA1" w:rsidRDefault="00000000">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327AED77" w14:textId="0410170E" w:rsidR="0031192F" w:rsidRPr="00036EA1" w:rsidRDefault="00000000"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w:t>
      </w:r>
      <w:r w:rsidR="00012A8E" w:rsidRPr="00036EA1">
        <w:rPr>
          <w:rFonts w:ascii="Times New Roman" w:eastAsia="Times New Roman" w:hAnsi="Times New Roman" w:cs="Times New Roman"/>
          <w:color w:val="000000"/>
          <w:sz w:val="26"/>
          <w:szCs w:val="26"/>
        </w:rPr>
        <w:t>Name                                                                            Name</w:t>
      </w:r>
    </w:p>
    <w:p w14:paraId="23265E12"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Designation                                                                  Designatio</w:t>
      </w:r>
      <w:r w:rsidR="0010739D">
        <w:rPr>
          <w:rFonts w:ascii="Times New Roman" w:eastAsia="Times New Roman" w:hAnsi="Times New Roman" w:cs="Times New Roman"/>
          <w:color w:val="000000"/>
          <w:sz w:val="26"/>
          <w:szCs w:val="26"/>
        </w:rPr>
        <w:t>n</w:t>
      </w:r>
    </w:p>
    <w:p w14:paraId="30F4C0BA" w14:textId="0969567C"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w:t>
      </w:r>
      <w:r w:rsidR="00B75235">
        <w:rPr>
          <w:rFonts w:ascii="Times New Roman" w:eastAsia="Times New Roman" w:hAnsi="Times New Roman" w:cs="Times New Roman"/>
          <w:color w:val="000000"/>
          <w:sz w:val="26"/>
          <w:szCs w:val="26"/>
        </w:rPr>
        <w:t xml:space="preserve">artment: </w:t>
      </w:r>
      <w:r w:rsidRPr="00036EA1">
        <w:rPr>
          <w:rFonts w:ascii="Times New Roman" w:eastAsia="Times New Roman" w:hAnsi="Times New Roman" w:cs="Times New Roman"/>
          <w:color w:val="000000"/>
          <w:sz w:val="26"/>
          <w:szCs w:val="26"/>
        </w:rPr>
        <w:t xml:space="preserve">Data Engineering.                                    </w:t>
      </w:r>
      <w:r w:rsidR="00B75235">
        <w:rPr>
          <w:rFonts w:ascii="Times New Roman" w:eastAsia="Times New Roman" w:hAnsi="Times New Roman" w:cs="Times New Roman"/>
          <w:color w:val="000000"/>
          <w:sz w:val="26"/>
          <w:szCs w:val="26"/>
        </w:rPr>
        <w:t xml:space="preserve">Department: </w:t>
      </w:r>
      <w:r w:rsidRPr="00036EA1">
        <w:rPr>
          <w:rFonts w:ascii="Times New Roman" w:eastAsia="Times New Roman" w:hAnsi="Times New Roman" w:cs="Times New Roman"/>
          <w:color w:val="000000"/>
          <w:sz w:val="26"/>
          <w:szCs w:val="26"/>
        </w:rPr>
        <w:t>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77777777" w:rsidR="0010739D" w:rsidRPr="00036EA1" w:rsidRDefault="0010739D" w:rsidP="0010739D">
      <w:pPr>
        <w:spacing w:line="276" w:lineRule="auto" w:before="0" w:after="120"/>
        <w:jc w:val="center"/>
        <w:rPr>
          <w:rFonts w:ascii="Times New Roman" w:hAnsi="Times New Roman" w:cs="Times New Roman"/>
          <w:b/>
          <w:smallCaps/>
          <w:color w:val="000000" w:themeColor="text1"/>
          <w:kern w:val="28"/>
          <w:sz w:val="24"/>
          <w:szCs w:val="24"/>
        </w:rPr>
      </w:pPr>
      <w:r/>
      <w:r>
        <w:rPr>
          <w:rFonts w:ascii="Times New Roman" w:hAnsi="Times New Roman"/>
          <w:b/>
          <w:i w:val="0"/>
          <w:sz w:val="32"/>
        </w:rPr>
        <w:t>We hereby declare that the work done on the dissertation entitled “SMART HOUSEHOLD ENERGY MANAGER” has been carried out by us and submitted in partial fulfilment for the award of credits in Bachelor of Technology in Computer Science and Engineering (Artificial Intelligence &amp; Machine Learning) of M.V.G.R College of Engineering (Autonomous) and affiliated to JNTUGV, Vizianagaram. The various contents incorporated in the dissertation have not been submitted for the award of any degree of any 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CHUKKA HARIKA</w:t>
      </w:r>
    </w:p>
    <w:p w14:paraId="0494C682"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(24331A4223)</w:t>
      </w:r>
    </w:p>
    <w:p w14:paraId="5A900DCA" w14:textId="77777777" w:rsidR="0010739D" w:rsidRPr="00036EA1" w:rsidRDefault="0010739D" w:rsidP="0010739D">
      <w:pPr>
        <w:jc w:val="center"/>
        <w:rPr>
          <w:rFonts w:ascii="Times New Roman" w:hAnsi="Times New Roman" w:cs="Times New Roman"/>
          <w:b/>
          <w:color w:val="000000" w:themeColor="text1"/>
          <w:sz w:val="28"/>
        </w:rPr>
      </w:pPr>
    </w:p>
    <w:p w14:paraId="636DF0CC"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ARANGI LIKHITHA</w:t>
      </w:r>
    </w:p>
    <w:p w14:paraId="3500BF39"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(24331A4206)</w:t>
      </w:r>
    </w:p>
    <w:p w14:paraId="78B4B543" w14:textId="77777777" w:rsidR="0010739D" w:rsidRPr="00036EA1" w:rsidRDefault="0010739D" w:rsidP="0010739D">
      <w:pPr>
        <w:jc w:val="center"/>
        <w:rPr>
          <w:rFonts w:ascii="Times New Roman" w:hAnsi="Times New Roman" w:cs="Times New Roman"/>
          <w:b/>
          <w:color w:val="000000" w:themeColor="text1"/>
          <w:sz w:val="28"/>
        </w:rPr>
      </w:pPr>
    </w:p>
    <w:p w14:paraId="479AB716" w14:textId="77777777" w:rsidR="0010739D" w:rsidRPr="00036EA1" w:rsidRDefault="0010739D" w:rsidP="0010739D">
      <w:pPr>
        <w:jc w:val="center"/>
        <w:rPr>
          <w:rFonts w:ascii="Times New Roman" w:hAnsi="Times New Roman" w:cs="Times New Roman"/>
          <w:b/>
          <w:color w:val="000000" w:themeColor="text1"/>
          <w:sz w:val="28"/>
        </w:rPr>
      </w:pPr>
    </w:p>
    <w:p w14:paraId="156EA8A0"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IJJU HEMANTH KUMAR</w:t>
      </w:r>
    </w:p>
    <w:p w14:paraId="4AF419BE"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(24331A4235)</w:t>
      </w:r>
    </w:p>
    <w:p w14:paraId="118C5CDA" w14:textId="77777777" w:rsidR="0010739D" w:rsidRPr="00036EA1" w:rsidRDefault="0010739D" w:rsidP="0010739D">
      <w:pPr>
        <w:jc w:val="center"/>
        <w:rPr>
          <w:rFonts w:ascii="Times New Roman" w:hAnsi="Times New Roman" w:cs="Times New Roman"/>
          <w:b/>
          <w:bCs/>
          <w:color w:val="000000" w:themeColor="text1"/>
          <w:sz w:val="28"/>
          <w:szCs w:val="28"/>
        </w:rPr>
      </w:pPr>
    </w:p>
    <w:p w14:paraId="50D2CDF8" w14:textId="77777777" w:rsidR="0010739D" w:rsidRPr="00036EA1" w:rsidRDefault="0010739D" w:rsidP="0010739D">
      <w:pPr>
        <w:jc w:val="center"/>
        <w:rPr>
          <w:rFonts w:ascii="Times New Roman" w:hAnsi="Times New Roman" w:cs="Times New Roman"/>
          <w:b/>
          <w:bCs/>
          <w:color w:val="000000" w:themeColor="text1"/>
          <w:sz w:val="28"/>
          <w:szCs w:val="28"/>
        </w:rPr>
      </w:pPr>
    </w:p>
    <w:p w14:paraId="42347477" w14:textId="77777777" w:rsidR="0010739D" w:rsidRPr="00036EA1" w:rsidRDefault="0010739D" w:rsidP="0010739D">
      <w:pPr>
        <w:jc w:val="center"/>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KUNA GOVARDHAN RAO</w:t>
      </w:r>
    </w:p>
    <w:p w14:paraId="458359E2"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(24331A4256)</w:t>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000000">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5AECF663"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(Guide Name)</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His/Her unwavering commitment to excellence and constructive feedback motivated us to achieve our project goals. We are greatly indebted to him/her for his/her exceptional guidance.</w:t>
      </w:r>
    </w:p>
    <w:p w14:paraId="3CC617DF" w14:textId="38DCEAA5"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w:t>
      </w:r>
      <w:r w:rsidR="009821E0">
        <w:rPr>
          <w:rFonts w:ascii="Times New Roman" w:eastAsiaTheme="minorHAnsi" w:hAnsi="Times New Roman" w:cs="Times New Roman"/>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w:t>
      </w:r>
      <w:r w:rsidR="009821E0">
        <w:rPr>
          <w:rFonts w:ascii="Times New Roman" w:eastAsiaTheme="minorHAnsi" w:hAnsi="Times New Roman" w:cs="Times New Roman"/>
          <w:b/>
          <w:bCs/>
          <w:color w:val="000000" w:themeColor="text1"/>
          <w:sz w:val="24"/>
          <w:szCs w:val="24"/>
          <w:lang w:val="en-IN"/>
        </w:rPr>
        <w:t>______________________</w:t>
      </w:r>
    </w:p>
    <w:p w14:paraId="69C949AC" w14:textId="60C78098"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xml:space="preserve">. Finally, we appreciate the contributions of all those who directly or indirectly contributed to the successful execution of this </w:t>
      </w:r>
      <w:r w:rsidR="009821E0">
        <w:rPr>
          <w:rFonts w:ascii="Times New Roman" w:eastAsiaTheme="minorHAnsi" w:hAnsi="Times New Roman" w:cs="Times New Roman"/>
          <w:color w:val="000000" w:themeColor="text1"/>
          <w:sz w:val="24"/>
          <w:szCs w:val="24"/>
          <w:lang w:val="en-IN"/>
        </w:rPr>
        <w:t>endeavor</w:t>
      </w:r>
      <w:r w:rsidRPr="00036EA1">
        <w:rPr>
          <w:rFonts w:ascii="Times New Roman" w:eastAsiaTheme="minorHAnsi" w:hAnsi="Times New Roman" w:cs="Times New Roman"/>
          <w:color w:val="000000" w:themeColor="text1"/>
          <w:sz w:val="24"/>
          <w:szCs w:val="24"/>
          <w:lang w:val="en-IN"/>
        </w:rPr>
        <w:t>.</w:t>
      </w:r>
    </w:p>
    <w:p w14:paraId="48EB69EA"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7B195B9B" w14:textId="00B42103"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
        <w:rPr>
          <w:rFonts w:ascii="Times New Roman" w:hAnsi="Times New Roman"/>
          <w:b w:val="0"/>
          <w:i w:val="0"/>
          <w:sz w:val="22"/>
        </w:rPr>
        <w:t xml:space="preserve">                                                                                                     CHUKKA HARIKA (24331A4223)</w:t>
      </w:r>
    </w:p>
    <w:p w14:paraId="4A3CC695" w14:textId="6DF846BA"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ARANGI LIKHITHA (24331A4206)</w:t>
      </w:r>
    </w:p>
    <w:p w14:paraId="189B24A0" w14:textId="6048FD02"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IJJU HEMANTH KUMAR (24331A4235)</w:t>
      </w:r>
    </w:p>
    <w:p w14:paraId="12D8CBDE" w14:textId="6161390F"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KUNA GOVARDHAN RAO (24331A4256)</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4EB6C9EA" w14:textId="77777777" w:rsidR="0010739D" w:rsidRDefault="0010739D">
      <w:pPr>
        <w:rPr>
          <w:rFonts w:ascii="Times New Roman" w:eastAsia="Times New Roman" w:hAnsi="Times New Roman" w:cs="Times New Roman"/>
          <w:b/>
          <w:sz w:val="26"/>
          <w:szCs w:val="26"/>
        </w:rPr>
      </w:pPr>
    </w:p>
    <w:p w14:paraId="4F17AB0E" w14:textId="77777777" w:rsidR="0010739D" w:rsidRDefault="0010739D">
      <w:pPr>
        <w:spacing w:line="276" w:lineRule="auto" w:before="0" w:after="120"/>
        <w:jc w:val="both"/>
        <w:rPr>
          <w:rFonts w:ascii="Times New Roman" w:eastAsia="Times New Roman" w:hAnsi="Times New Roman" w:cs="Times New Roman"/>
          <w:b/>
          <w:sz w:val="26"/>
          <w:szCs w:val="26"/>
        </w:rPr>
      </w:pPr>
      <w:r/>
      <w:r>
        <w:rPr>
          <w:rFonts w:ascii="Times New Roman" w:hAnsi="Times New Roman"/>
          <w:b w:val="0"/>
          <w:i w:val="0"/>
          <w:sz w:val="24"/>
        </w:rPr>
        <w:t>With the steady rise in electricity consumption and complex tiered tariff structures across different regional distribution companies (DISCOMs), residential consumers face substantial challenges in tracking, understanding, and optimizing their domestic energy expenditures. This project, titled "Smart Household Energy Manager", presents a premium web-based dashboard designed to bridge the energy information gap. Built using a modern single-page application architecture (React, Vite, TypeScript, and Tailwind CSS) integrated with Firebase services, the system features three primary functional layers: an automated utility bill analyzer that deconstructs monthly charges into visual cards and carbon footprint indicators; an interactive appliance load auditing wizard equipped with step-by-step simulations, animated scanning grids, and SVG health gauges; and a solar return-on-investment (ROI) simulation planner with a dynamic 3D roof preview. Crucially, the platform includes a global DISCOM Tariff database manager synchronized with Cloud Firestore, allowing users to modify fixed fees, taxes, and slab boundaries to instantly update domestic savings projections. High-fidelity glassmorphic styling and spring-based motion interactions ensure an intuitive user experience. Ultimately, the system empowers homeowners to reduce waste, plan solar investments, and adopt smart load scheduling to achieve substantial financial savings and carbon footprint offsets.</w:t>
      </w:r>
    </w:p>
    <w:p w14:paraId="50F6B068" w14:textId="77777777" w:rsidR="0010739D" w:rsidRDefault="0010739D">
      <w:pPr>
        <w:rPr>
          <w:rFonts w:ascii="Times New Roman" w:eastAsia="Times New Roman" w:hAnsi="Times New Roman" w:cs="Times New Roman"/>
          <w:b/>
          <w:sz w:val="26"/>
          <w:szCs w:val="26"/>
        </w:rPr>
      </w:pPr>
    </w:p>
    <w:p w14:paraId="2D0C3A06" w14:textId="77777777" w:rsidR="0010739D" w:rsidRDefault="0010739D">
      <w:pPr>
        <w:rPr>
          <w:rFonts w:ascii="Times New Roman" w:eastAsia="Times New Roman" w:hAnsi="Times New Roman" w:cs="Times New Roman"/>
          <w:b/>
          <w:sz w:val="26"/>
          <w:szCs w:val="26"/>
        </w:rPr>
      </w:pPr>
    </w:p>
    <w:p w14:paraId="22A7B622" w14:textId="77777777" w:rsidR="0010739D" w:rsidRDefault="0010739D">
      <w:pPr>
        <w:rPr>
          <w:rFonts w:ascii="Times New Roman" w:eastAsia="Times New Roman" w:hAnsi="Times New Roman" w:cs="Times New Roman"/>
          <w:b/>
          <w:sz w:val="26"/>
          <w:szCs w:val="26"/>
        </w:rPr>
      </w:pPr>
    </w:p>
    <w:p w14:paraId="667DB3ED" w14:textId="77777777" w:rsidR="0010739D" w:rsidRDefault="0010739D">
      <w:pPr>
        <w:rPr>
          <w:rFonts w:ascii="Times New Roman" w:eastAsia="Times New Roman" w:hAnsi="Times New Roman" w:cs="Times New Roman"/>
          <w:b/>
          <w:sz w:val="26"/>
          <w:szCs w:val="26"/>
        </w:rPr>
      </w:pPr>
    </w:p>
    <w:p w14:paraId="7F8838E7" w14:textId="77777777" w:rsidR="0010739D" w:rsidRDefault="0010739D">
      <w:pPr>
        <w:rPr>
          <w:rFonts w:ascii="Times New Roman" w:eastAsia="Times New Roman" w:hAnsi="Times New Roman" w:cs="Times New Roman"/>
          <w:b/>
          <w:sz w:val="26"/>
          <w:szCs w:val="26"/>
        </w:rPr>
      </w:pPr>
    </w:p>
    <w:p w14:paraId="08D5CCBC" w14:textId="77777777" w:rsidR="0010739D" w:rsidRDefault="0010739D">
      <w:pPr>
        <w:rPr>
          <w:rFonts w:ascii="Times New Roman" w:eastAsia="Times New Roman" w:hAnsi="Times New Roman" w:cs="Times New Roman"/>
          <w:b/>
          <w:sz w:val="26"/>
          <w:szCs w:val="26"/>
        </w:rPr>
      </w:pPr>
    </w:p>
    <w:p w14:paraId="0748B914" w14:textId="77777777" w:rsidR="0010739D" w:rsidRDefault="0010739D">
      <w:pPr>
        <w:rPr>
          <w:rFonts w:ascii="Times New Roman" w:eastAsia="Times New Roman" w:hAnsi="Times New Roman" w:cs="Times New Roman"/>
          <w:b/>
          <w:sz w:val="26"/>
          <w:szCs w:val="26"/>
        </w:rPr>
      </w:pPr>
    </w:p>
    <w:p w14:paraId="32A12516" w14:textId="77777777" w:rsidR="0010739D" w:rsidRDefault="0010739D">
      <w:pPr>
        <w:rPr>
          <w:rFonts w:ascii="Times New Roman" w:eastAsia="Times New Roman" w:hAnsi="Times New Roman" w:cs="Times New Roman"/>
          <w:b/>
          <w:sz w:val="26"/>
          <w:szCs w:val="26"/>
        </w:rPr>
      </w:pPr>
    </w:p>
    <w:p w14:paraId="280EEA2F" w14:textId="77777777" w:rsidR="0010739D" w:rsidRDefault="0010739D">
      <w:pPr>
        <w:rPr>
          <w:rFonts w:ascii="Times New Roman" w:eastAsia="Times New Roman" w:hAnsi="Times New Roman" w:cs="Times New Roman"/>
          <w:b/>
          <w:sz w:val="26"/>
          <w:szCs w:val="26"/>
        </w:rPr>
      </w:pPr>
    </w:p>
    <w:p w14:paraId="6F2FCDE8" w14:textId="77777777" w:rsidR="0010739D" w:rsidRDefault="0010739D">
      <w:pPr>
        <w:rPr>
          <w:rFonts w:ascii="Times New Roman" w:eastAsia="Times New Roman" w:hAnsi="Times New Roman" w:cs="Times New Roman"/>
          <w:b/>
          <w:sz w:val="26"/>
          <w:szCs w:val="26"/>
        </w:rPr>
      </w:pPr>
    </w:p>
    <w:p w14:paraId="1839C06C" w14:textId="77777777" w:rsidR="0010739D" w:rsidRDefault="0010739D">
      <w:pPr>
        <w:rPr>
          <w:rFonts w:ascii="Times New Roman" w:eastAsia="Times New Roman" w:hAnsi="Times New Roman" w:cs="Times New Roman"/>
          <w:b/>
          <w:sz w:val="26"/>
          <w:szCs w:val="26"/>
        </w:rPr>
      </w:pPr>
    </w:p>
    <w:p w14:paraId="2982ECAD" w14:textId="77777777" w:rsidR="0010739D" w:rsidRDefault="0010739D">
      <w:pPr>
        <w:rPr>
          <w:rFonts w:ascii="Times New Roman" w:eastAsia="Times New Roman" w:hAnsi="Times New Roman" w:cs="Times New Roman"/>
          <w:b/>
          <w:sz w:val="26"/>
          <w:szCs w:val="26"/>
        </w:rPr>
      </w:pPr>
    </w:p>
    <w:p w14:paraId="08D46339" w14:textId="77777777" w:rsidR="0010739D" w:rsidRDefault="0010739D">
      <w:pPr>
        <w:rPr>
          <w:rFonts w:ascii="Times New Roman" w:eastAsia="Times New Roman" w:hAnsi="Times New Roman" w:cs="Times New Roman"/>
          <w:b/>
          <w:sz w:val="26"/>
          <w:szCs w:val="26"/>
        </w:rPr>
      </w:pPr>
    </w:p>
    <w:p w14:paraId="32E091D9" w14:textId="77777777" w:rsidR="0010739D" w:rsidRDefault="0010739D">
      <w:pPr>
        <w:rPr>
          <w:rFonts w:ascii="Times New Roman" w:eastAsia="Times New Roman" w:hAnsi="Times New Roman" w:cs="Times New Roman"/>
          <w:b/>
          <w:sz w:val="26"/>
          <w:szCs w:val="26"/>
        </w:rPr>
      </w:pPr>
    </w:p>
    <w:p w14:paraId="238FD02D" w14:textId="77777777" w:rsidR="0010739D" w:rsidRDefault="0010739D">
      <w:pPr>
        <w:rPr>
          <w:rFonts w:ascii="Times New Roman" w:eastAsia="Times New Roman" w:hAnsi="Times New Roman" w:cs="Times New Roman"/>
          <w:b/>
          <w:sz w:val="26"/>
          <w:szCs w:val="26"/>
        </w:rPr>
      </w:pPr>
    </w:p>
    <w:p w14:paraId="1D90C0E9" w14:textId="77777777" w:rsidR="0010739D" w:rsidRDefault="0010739D">
      <w:pPr>
        <w:rPr>
          <w:rFonts w:ascii="Times New Roman" w:eastAsia="Times New Roman" w:hAnsi="Times New Roman" w:cs="Times New Roman"/>
          <w:b/>
          <w:sz w:val="26"/>
          <w:szCs w:val="26"/>
        </w:rPr>
      </w:pPr>
    </w:p>
    <w:p w14:paraId="651B302F" w14:textId="77777777" w:rsidR="0010739D" w:rsidRDefault="0010739D">
      <w:pPr>
        <w:rPr>
          <w:rFonts w:ascii="Times New Roman" w:eastAsia="Times New Roman" w:hAnsi="Times New Roman" w:cs="Times New Roman"/>
          <w:b/>
          <w:sz w:val="26"/>
          <w:szCs w:val="26"/>
        </w:rPr>
      </w:pPr>
    </w:p>
    <w:p w14:paraId="2EC1B05D" w14:textId="77777777" w:rsidR="0010739D" w:rsidRDefault="0010739D">
      <w:pPr>
        <w:rPr>
          <w:rFonts w:ascii="Times New Roman" w:eastAsia="Times New Roman" w:hAnsi="Times New Roman" w:cs="Times New Roman"/>
          <w:b/>
          <w:sz w:val="26"/>
          <w:szCs w:val="26"/>
        </w:rPr>
      </w:pPr>
    </w:p>
    <w:p w14:paraId="71FB4954" w14:textId="77777777" w:rsidR="0010739D" w:rsidRDefault="0010739D">
      <w:pPr>
        <w:rPr>
          <w:rFonts w:ascii="Times New Roman" w:eastAsia="Times New Roman" w:hAnsi="Times New Roman" w:cs="Times New Roman"/>
          <w:b/>
          <w:sz w:val="26"/>
          <w:szCs w:val="26"/>
        </w:rPr>
      </w:pPr>
    </w:p>
    <w:p w14:paraId="3A5C2E6B" w14:textId="77777777" w:rsidR="0010739D" w:rsidRDefault="0010739D">
      <w:pPr>
        <w:rPr>
          <w:rFonts w:ascii="Times New Roman" w:eastAsia="Times New Roman" w:hAnsi="Times New Roman" w:cs="Times New Roman"/>
          <w:b/>
          <w:sz w:val="26"/>
          <w:szCs w:val="26"/>
        </w:rPr>
      </w:pPr>
    </w:p>
    <w:p w14:paraId="6FCD7831" w14:textId="77777777" w:rsidR="0010739D" w:rsidRDefault="0010739D">
      <w:pPr>
        <w:rPr>
          <w:rFonts w:ascii="Times New Roman" w:eastAsia="Times New Roman" w:hAnsi="Times New Roman" w:cs="Times New Roman"/>
          <w:b/>
          <w:sz w:val="26"/>
          <w:szCs w:val="26"/>
        </w:rPr>
      </w:pPr>
    </w:p>
    <w:p w14:paraId="7843E9EB" w14:textId="77777777" w:rsidR="0010739D" w:rsidRDefault="0010739D">
      <w:pPr>
        <w:rPr>
          <w:rFonts w:ascii="Times New Roman" w:eastAsia="Times New Roman" w:hAnsi="Times New Roman" w:cs="Times New Roman"/>
          <w:b/>
          <w:sz w:val="26"/>
          <w:szCs w:val="26"/>
        </w:rPr>
      </w:pPr>
    </w:p>
    <w:p w14:paraId="0947BAAD" w14:textId="77777777" w:rsidR="0010739D" w:rsidRDefault="0010739D">
      <w:pPr>
        <w:rPr>
          <w:rFonts w:ascii="Times New Roman" w:eastAsia="Times New Roman" w:hAnsi="Times New Roman" w:cs="Times New Roman"/>
          <w:b/>
          <w:sz w:val="26"/>
          <w:szCs w:val="26"/>
        </w:rPr>
      </w:pPr>
    </w:p>
    <w:p w14:paraId="371A109C" w14:textId="77777777" w:rsidR="0010739D" w:rsidRDefault="0010739D">
      <w:pPr>
        <w:rPr>
          <w:rFonts w:ascii="Times New Roman" w:eastAsia="Times New Roman" w:hAnsi="Times New Roman" w:cs="Times New Roman"/>
          <w:b/>
          <w:sz w:val="26"/>
          <w:szCs w:val="26"/>
        </w:rPr>
      </w:pPr>
    </w:p>
    <w:p w14:paraId="48F577B8" w14:textId="77777777" w:rsidR="0010739D" w:rsidRDefault="0010739D">
      <w:pPr>
        <w:rPr>
          <w:rFonts w:ascii="Times New Roman" w:eastAsia="Times New Roman" w:hAnsi="Times New Roman" w:cs="Times New Roman"/>
          <w:b/>
          <w:sz w:val="26"/>
          <w:szCs w:val="26"/>
        </w:rPr>
      </w:pPr>
    </w:p>
    <w:p w14:paraId="43A1B42D" w14:textId="77777777" w:rsidR="0010739D" w:rsidRDefault="0010739D">
      <w:pPr>
        <w:rPr>
          <w:rFonts w:ascii="Times New Roman" w:eastAsia="Times New Roman" w:hAnsi="Times New Roman" w:cs="Times New Roman"/>
          <w:b/>
          <w:sz w:val="26"/>
          <w:szCs w:val="26"/>
        </w:rPr>
      </w:pPr>
    </w:p>
    <w:p w14:paraId="23293D44" w14:textId="77777777" w:rsidR="0010739D" w:rsidRDefault="0010739D">
      <w:pPr>
        <w:rPr>
          <w:rFonts w:ascii="Times New Roman" w:eastAsia="Times New Roman" w:hAnsi="Times New Roman" w:cs="Times New Roman"/>
          <w:b/>
          <w:sz w:val="26"/>
          <w:szCs w:val="26"/>
        </w:rPr>
      </w:pPr>
    </w:p>
    <w:p w14:paraId="6997E484" w14:textId="77777777" w:rsidR="0010739D" w:rsidRDefault="0010739D">
      <w:pPr>
        <w:rPr>
          <w:rFonts w:ascii="Times New Roman" w:eastAsia="Times New Roman" w:hAnsi="Times New Roman" w:cs="Times New Roman"/>
          <w:b/>
          <w:sz w:val="26"/>
          <w:szCs w:val="26"/>
        </w:rPr>
      </w:pPr>
    </w:p>
    <w:p w14:paraId="7B0DCCEA" w14:textId="77777777" w:rsidR="0010739D" w:rsidRDefault="0010739D">
      <w:pPr>
        <w:rPr>
          <w:rFonts w:ascii="Times New Roman" w:eastAsia="Times New Roman" w:hAnsi="Times New Roman" w:cs="Times New Roman"/>
          <w:b/>
          <w:sz w:val="26"/>
          <w:szCs w:val="26"/>
        </w:rPr>
      </w:pPr>
    </w:p>
    <w:p w14:paraId="1E5766BF" w14:textId="77777777" w:rsidR="0010739D" w:rsidRDefault="0010739D">
      <w:pPr>
        <w:rPr>
          <w:rFonts w:ascii="Times New Roman" w:eastAsia="Times New Roman" w:hAnsi="Times New Roman" w:cs="Times New Roman"/>
          <w:b/>
          <w:sz w:val="26"/>
          <w:szCs w:val="26"/>
        </w:rPr>
      </w:pPr>
    </w:p>
    <w:p w14:paraId="0DD9B501" w14:textId="77777777" w:rsidR="0010739D" w:rsidRDefault="0010739D">
      <w:pPr>
        <w:rPr>
          <w:rFonts w:ascii="Times New Roman" w:eastAsia="Times New Roman" w:hAnsi="Times New Roman" w:cs="Times New Roman"/>
          <w:b/>
          <w:sz w:val="26"/>
          <w:szCs w:val="26"/>
        </w:rPr>
      </w:pPr>
    </w:p>
    <w:p w14:paraId="058E3E09" w14:textId="77777777" w:rsidR="0010739D" w:rsidRPr="00036EA1" w:rsidRDefault="0010739D">
      <w:pPr>
        <w:rPr>
          <w:rFonts w:ascii="Times New Roman" w:eastAsia="Times New Roman" w:hAnsi="Times New Roman" w:cs="Times New Roman"/>
          <w:b/>
          <w:sz w:val="26"/>
          <w:szCs w:val="26"/>
        </w:rPr>
      </w:pPr>
    </w:p>
    <w:p w14:paraId="7DA39001" w14:textId="77777777" w:rsidR="0010739D" w:rsidRDefault="0010739D">
      <w:pPr>
        <w:rPr>
          <w:rFonts w:ascii="Times New Roman" w:eastAsia="Times New Roman" w:hAnsi="Times New Roman" w:cs="Times New Roman"/>
          <w:b/>
          <w:sz w:val="28"/>
          <w:szCs w:val="28"/>
        </w:rPr>
      </w:pPr>
    </w:p>
    <w:p w14:paraId="482C97C8"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dotDash" w:sz="4" w:space="0" w:color="FFFFFF" w:themeColor="background1"/>
          <w:left w:val="dotDash" w:sz="4" w:space="0" w:color="FFFFFF" w:themeColor="background1"/>
          <w:bottom w:val="dotDash" w:sz="4" w:space="0" w:color="FFFFFF" w:themeColor="background1"/>
          <w:right w:val="dotDash" w:sz="4" w:space="0" w:color="FFFFFF" w:themeColor="background1"/>
          <w:insideH w:val="dotDash" w:sz="4" w:space="0" w:color="FFFFFF" w:themeColor="background1"/>
          <w:insideV w:val="dotDash" w:sz="4" w:space="0" w:color="FFFFFF" w:themeColor="background1"/>
        </w:tblBorders>
        <w:tblLook w:val="04A0" w:firstRow="1" w:lastRow="0" w:firstColumn="1" w:lastColumn="0" w:noHBand="0" w:noVBand="1"/>
      </w:tblPr>
      <w:tblGrid>
        <w:gridCol w:w="7911"/>
        <w:gridCol w:w="1439"/>
      </w:tblGrid>
      <w:tr w:rsidR="00DB50A0" w:rsidRPr="00DB50A0" w14:paraId="7FA5C09B" w14:textId="77777777" w:rsidTr="009821E0">
        <w:tc>
          <w:tcPr>
            <w:tcW w:w="7920" w:type="dxa"/>
          </w:tcPr>
          <w:p w14:paraId="71C7A819"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p>
        </w:tc>
        <w:tc>
          <w:tcPr>
            <w:tcW w:w="1440" w:type="dxa"/>
          </w:tcPr>
          <w:p w14:paraId="1388BC20"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r w:rsidR="00DB50A0" w:rsidRPr="00DB50A0" w14:paraId="2BCE6677" w14:textId="77777777" w:rsidTr="009821E0">
        <w:tc>
          <w:tcPr>
            <w:tcW w:w="7920" w:type="dxa"/>
          </w:tcPr>
          <w:p w14:paraId="14DB083A"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List of Abbreviations</w:t>
            </w:r>
          </w:p>
        </w:tc>
        <w:tc>
          <w:tcPr>
            <w:tcW w:w="1440" w:type="dxa"/>
          </w:tcPr>
          <w:p w14:paraId="31D74DBF" w14:textId="77777777" w:rsidR="00DB50A0" w:rsidRPr="00DB50A0" w:rsidRDefault="00DB50A0" w:rsidP="00F24318">
            <w:pPr>
              <w:rPr>
                <w:rFonts w:ascii="Times New Roman" w:hAnsi="Times New Roman" w:cs="Times New Roman"/>
                <w:sz w:val="28"/>
                <w:szCs w:val="28"/>
              </w:rPr>
            </w:pPr>
          </w:p>
        </w:tc>
      </w:tr>
      <w:tr w:rsidR="002F3986" w:rsidRPr="00DB50A0" w14:paraId="56B2985C" w14:textId="77777777" w:rsidTr="009821E0">
        <w:tc>
          <w:tcPr>
            <w:tcW w:w="7920" w:type="dxa"/>
          </w:tcPr>
          <w:p w14:paraId="3259D563" w14:textId="67DF7B34"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Figures</w:t>
            </w:r>
          </w:p>
        </w:tc>
        <w:tc>
          <w:tcPr>
            <w:tcW w:w="1440" w:type="dxa"/>
          </w:tcPr>
          <w:p w14:paraId="3B5C1586" w14:textId="77777777" w:rsidR="002F3986" w:rsidRPr="00DB50A0" w:rsidRDefault="002F3986" w:rsidP="00F24318">
            <w:pPr>
              <w:rPr>
                <w:rFonts w:ascii="Times New Roman" w:hAnsi="Times New Roman" w:cs="Times New Roman"/>
                <w:sz w:val="28"/>
                <w:szCs w:val="28"/>
              </w:rPr>
            </w:pPr>
          </w:p>
        </w:tc>
      </w:tr>
      <w:tr w:rsidR="002F3986" w:rsidRPr="00DB50A0" w14:paraId="72995617" w14:textId="77777777" w:rsidTr="009821E0">
        <w:tc>
          <w:tcPr>
            <w:tcW w:w="7920" w:type="dxa"/>
          </w:tcPr>
          <w:p w14:paraId="1395E921" w14:textId="2B255B43"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Tables</w:t>
            </w:r>
          </w:p>
        </w:tc>
        <w:tc>
          <w:tcPr>
            <w:tcW w:w="1440" w:type="dxa"/>
          </w:tcPr>
          <w:p w14:paraId="791D42D1" w14:textId="77777777" w:rsidR="002F3986" w:rsidRPr="00DB50A0" w:rsidRDefault="002F3986" w:rsidP="00F24318">
            <w:pPr>
              <w:rPr>
                <w:rFonts w:ascii="Times New Roman" w:hAnsi="Times New Roman" w:cs="Times New Roman"/>
                <w:sz w:val="28"/>
                <w:szCs w:val="28"/>
              </w:rPr>
            </w:pPr>
          </w:p>
        </w:tc>
      </w:tr>
      <w:tr w:rsidR="00DB50A0" w:rsidRPr="00DB50A0" w14:paraId="527396E6" w14:textId="77777777" w:rsidTr="009821E0">
        <w:tc>
          <w:tcPr>
            <w:tcW w:w="7920" w:type="dxa"/>
          </w:tcPr>
          <w:p w14:paraId="283DA10C"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1. Introduction</w:t>
            </w:r>
          </w:p>
        </w:tc>
        <w:tc>
          <w:tcPr>
            <w:tcW w:w="1440" w:type="dxa"/>
          </w:tcPr>
          <w:p w14:paraId="5F581D94" w14:textId="77777777" w:rsidR="00DB50A0" w:rsidRPr="00DB50A0" w:rsidRDefault="00DB50A0" w:rsidP="00F24318">
            <w:pPr>
              <w:rPr>
                <w:rFonts w:ascii="Times New Roman" w:hAnsi="Times New Roman" w:cs="Times New Roman"/>
                <w:sz w:val="28"/>
                <w:szCs w:val="28"/>
              </w:rPr>
            </w:pPr>
          </w:p>
        </w:tc>
      </w:tr>
      <w:tr w:rsidR="00DB50A0" w:rsidRPr="00DB50A0" w14:paraId="443377A9" w14:textId="77777777" w:rsidTr="009821E0">
        <w:tc>
          <w:tcPr>
            <w:tcW w:w="7920" w:type="dxa"/>
          </w:tcPr>
          <w:p w14:paraId="3770D11E" w14:textId="4F5FE8FC"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1.1 Problem Statement</w:t>
            </w:r>
          </w:p>
        </w:tc>
        <w:tc>
          <w:tcPr>
            <w:tcW w:w="1440" w:type="dxa"/>
          </w:tcPr>
          <w:p w14:paraId="7E134463" w14:textId="77777777" w:rsidR="00DB50A0" w:rsidRPr="00DB50A0" w:rsidRDefault="00DB50A0" w:rsidP="00F24318">
            <w:pPr>
              <w:rPr>
                <w:rFonts w:ascii="Times New Roman" w:hAnsi="Times New Roman" w:cs="Times New Roman"/>
                <w:sz w:val="28"/>
                <w:szCs w:val="28"/>
              </w:rPr>
            </w:pPr>
          </w:p>
        </w:tc>
      </w:tr>
      <w:tr w:rsidR="00DB50A0" w:rsidRPr="00DB50A0" w14:paraId="25F0245C" w14:textId="77777777" w:rsidTr="009821E0">
        <w:tc>
          <w:tcPr>
            <w:tcW w:w="7920" w:type="dxa"/>
          </w:tcPr>
          <w:p w14:paraId="0582653E" w14:textId="22C46E21"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1.2 Project Objective</w:t>
            </w:r>
          </w:p>
        </w:tc>
        <w:tc>
          <w:tcPr>
            <w:tcW w:w="1440" w:type="dxa"/>
          </w:tcPr>
          <w:p w14:paraId="76729CA4" w14:textId="77777777" w:rsidR="00DB50A0" w:rsidRPr="00DB50A0" w:rsidRDefault="00DB50A0" w:rsidP="00F24318">
            <w:pPr>
              <w:rPr>
                <w:rFonts w:ascii="Times New Roman" w:hAnsi="Times New Roman" w:cs="Times New Roman"/>
                <w:sz w:val="28"/>
                <w:szCs w:val="28"/>
              </w:rPr>
            </w:pPr>
          </w:p>
        </w:tc>
      </w:tr>
      <w:tr w:rsidR="00DB50A0" w:rsidRPr="00DB50A0" w14:paraId="6EB67A2F" w14:textId="77777777" w:rsidTr="009821E0">
        <w:tc>
          <w:tcPr>
            <w:tcW w:w="7920" w:type="dxa"/>
          </w:tcPr>
          <w:p w14:paraId="08AF9CBD" w14:textId="291A31C2"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1.3 Scope of the Project</w:t>
            </w:r>
          </w:p>
        </w:tc>
        <w:tc>
          <w:tcPr>
            <w:tcW w:w="1440" w:type="dxa"/>
          </w:tcPr>
          <w:p w14:paraId="541CC4CB" w14:textId="77777777" w:rsidR="00DB50A0" w:rsidRPr="00DB50A0" w:rsidRDefault="00DB50A0" w:rsidP="00F24318">
            <w:pPr>
              <w:rPr>
                <w:rFonts w:ascii="Times New Roman" w:hAnsi="Times New Roman" w:cs="Times New Roman"/>
                <w:sz w:val="28"/>
                <w:szCs w:val="28"/>
              </w:rPr>
            </w:pPr>
          </w:p>
        </w:tc>
      </w:tr>
      <w:tr w:rsidR="00DB50A0" w:rsidRPr="00DB50A0" w14:paraId="67C50CE4" w14:textId="77777777" w:rsidTr="009821E0">
        <w:tc>
          <w:tcPr>
            <w:tcW w:w="7920" w:type="dxa"/>
          </w:tcPr>
          <w:p w14:paraId="697A402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2. Literature Survey</w:t>
            </w:r>
          </w:p>
        </w:tc>
        <w:tc>
          <w:tcPr>
            <w:tcW w:w="1440" w:type="dxa"/>
          </w:tcPr>
          <w:p w14:paraId="11FB10ED" w14:textId="77777777" w:rsidR="00DB50A0" w:rsidRPr="00DB50A0" w:rsidRDefault="00DB50A0" w:rsidP="00F24318">
            <w:pPr>
              <w:rPr>
                <w:rFonts w:ascii="Times New Roman" w:hAnsi="Times New Roman" w:cs="Times New Roman"/>
                <w:sz w:val="28"/>
                <w:szCs w:val="28"/>
              </w:rPr>
            </w:pPr>
          </w:p>
        </w:tc>
      </w:tr>
      <w:tr w:rsidR="00DB50A0" w:rsidRPr="00DB50A0" w14:paraId="574477DE" w14:textId="77777777" w:rsidTr="009821E0">
        <w:tc>
          <w:tcPr>
            <w:tcW w:w="7920" w:type="dxa"/>
          </w:tcPr>
          <w:p w14:paraId="0D8C7AE5"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3. Data Gathering / Data Used</w:t>
            </w:r>
          </w:p>
        </w:tc>
        <w:tc>
          <w:tcPr>
            <w:tcW w:w="1440" w:type="dxa"/>
          </w:tcPr>
          <w:p w14:paraId="61536487" w14:textId="77777777" w:rsidR="00DB50A0" w:rsidRPr="00DB50A0" w:rsidRDefault="00DB50A0" w:rsidP="00F24318">
            <w:pPr>
              <w:rPr>
                <w:rFonts w:ascii="Times New Roman" w:hAnsi="Times New Roman" w:cs="Times New Roman"/>
                <w:sz w:val="28"/>
                <w:szCs w:val="28"/>
              </w:rPr>
            </w:pPr>
          </w:p>
        </w:tc>
      </w:tr>
      <w:tr w:rsidR="00DB50A0" w:rsidRPr="00DB50A0" w14:paraId="1A5880A5" w14:textId="77777777" w:rsidTr="009821E0">
        <w:tc>
          <w:tcPr>
            <w:tcW w:w="7920" w:type="dxa"/>
          </w:tcPr>
          <w:p w14:paraId="78B75DE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4. Methodology / System Design</w:t>
            </w:r>
          </w:p>
        </w:tc>
        <w:tc>
          <w:tcPr>
            <w:tcW w:w="1440" w:type="dxa"/>
          </w:tcPr>
          <w:p w14:paraId="2D9A7A74" w14:textId="77777777" w:rsidR="00DB50A0" w:rsidRPr="00DB50A0" w:rsidRDefault="00DB50A0" w:rsidP="00F24318">
            <w:pPr>
              <w:rPr>
                <w:rFonts w:ascii="Times New Roman" w:hAnsi="Times New Roman" w:cs="Times New Roman"/>
                <w:sz w:val="28"/>
                <w:szCs w:val="28"/>
              </w:rPr>
            </w:pPr>
          </w:p>
        </w:tc>
      </w:tr>
      <w:tr w:rsidR="00DB50A0" w:rsidRPr="00DB50A0" w14:paraId="07A5556A" w14:textId="77777777" w:rsidTr="009821E0">
        <w:tc>
          <w:tcPr>
            <w:tcW w:w="7920" w:type="dxa"/>
          </w:tcPr>
          <w:p w14:paraId="504BFEE0"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5. Implementation / Modules</w:t>
            </w:r>
          </w:p>
        </w:tc>
        <w:tc>
          <w:tcPr>
            <w:tcW w:w="1440" w:type="dxa"/>
          </w:tcPr>
          <w:p w14:paraId="0E7DB56A" w14:textId="77777777" w:rsidR="00DB50A0" w:rsidRPr="00DB50A0" w:rsidRDefault="00DB50A0" w:rsidP="00F24318">
            <w:pPr>
              <w:rPr>
                <w:rFonts w:ascii="Times New Roman" w:hAnsi="Times New Roman" w:cs="Times New Roman"/>
                <w:sz w:val="28"/>
                <w:szCs w:val="28"/>
              </w:rPr>
            </w:pPr>
          </w:p>
        </w:tc>
      </w:tr>
      <w:tr w:rsidR="00DB50A0" w:rsidRPr="00DB50A0" w14:paraId="64CE3A43" w14:textId="77777777" w:rsidTr="009821E0">
        <w:tc>
          <w:tcPr>
            <w:tcW w:w="7920" w:type="dxa"/>
          </w:tcPr>
          <w:p w14:paraId="6CCA75E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6. Results / Outputs</w:t>
            </w:r>
          </w:p>
        </w:tc>
        <w:tc>
          <w:tcPr>
            <w:tcW w:w="1440" w:type="dxa"/>
          </w:tcPr>
          <w:p w14:paraId="2E1B3508" w14:textId="77777777" w:rsidR="00DB50A0" w:rsidRPr="00DB50A0" w:rsidRDefault="00DB50A0" w:rsidP="00F24318">
            <w:pPr>
              <w:rPr>
                <w:rFonts w:ascii="Times New Roman" w:hAnsi="Times New Roman" w:cs="Times New Roman"/>
                <w:sz w:val="28"/>
                <w:szCs w:val="28"/>
              </w:rPr>
            </w:pPr>
          </w:p>
        </w:tc>
      </w:tr>
      <w:tr w:rsidR="00DB50A0" w:rsidRPr="00DB50A0" w14:paraId="29DD839D" w14:textId="77777777" w:rsidTr="009821E0">
        <w:tc>
          <w:tcPr>
            <w:tcW w:w="7920" w:type="dxa"/>
          </w:tcPr>
          <w:p w14:paraId="569E0BA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7. Impact Assessment</w:t>
            </w:r>
          </w:p>
        </w:tc>
        <w:tc>
          <w:tcPr>
            <w:tcW w:w="1440" w:type="dxa"/>
          </w:tcPr>
          <w:p w14:paraId="08330F45" w14:textId="77777777" w:rsidR="00DB50A0" w:rsidRPr="00DB50A0" w:rsidRDefault="00DB50A0" w:rsidP="00F24318">
            <w:pPr>
              <w:rPr>
                <w:rFonts w:ascii="Times New Roman" w:hAnsi="Times New Roman" w:cs="Times New Roman"/>
                <w:sz w:val="28"/>
                <w:szCs w:val="28"/>
              </w:rPr>
            </w:pPr>
          </w:p>
        </w:tc>
      </w:tr>
      <w:tr w:rsidR="00DB50A0" w:rsidRPr="00DB50A0" w14:paraId="3A4BA7BD" w14:textId="77777777" w:rsidTr="009821E0">
        <w:tc>
          <w:tcPr>
            <w:tcW w:w="7920" w:type="dxa"/>
          </w:tcPr>
          <w:p w14:paraId="320EE4B2"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8. Challenges Faced</w:t>
            </w:r>
          </w:p>
        </w:tc>
        <w:tc>
          <w:tcPr>
            <w:tcW w:w="1440" w:type="dxa"/>
          </w:tcPr>
          <w:p w14:paraId="00683F29" w14:textId="77777777" w:rsidR="00DB50A0" w:rsidRPr="00DB50A0" w:rsidRDefault="00DB50A0" w:rsidP="00F24318">
            <w:pPr>
              <w:rPr>
                <w:rFonts w:ascii="Times New Roman" w:hAnsi="Times New Roman" w:cs="Times New Roman"/>
                <w:sz w:val="28"/>
                <w:szCs w:val="28"/>
              </w:rPr>
            </w:pPr>
          </w:p>
        </w:tc>
      </w:tr>
      <w:tr w:rsidR="00DB50A0" w:rsidRPr="00DB50A0" w14:paraId="2964EE80" w14:textId="77777777" w:rsidTr="009821E0">
        <w:tc>
          <w:tcPr>
            <w:tcW w:w="7920" w:type="dxa"/>
          </w:tcPr>
          <w:p w14:paraId="036EDF13"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9. Conclusion</w:t>
            </w:r>
          </w:p>
        </w:tc>
        <w:tc>
          <w:tcPr>
            <w:tcW w:w="1440" w:type="dxa"/>
          </w:tcPr>
          <w:p w14:paraId="4F707C7F" w14:textId="77777777" w:rsidR="00DB50A0" w:rsidRPr="00DB50A0" w:rsidRDefault="00DB50A0" w:rsidP="00F24318">
            <w:pPr>
              <w:rPr>
                <w:rFonts w:ascii="Times New Roman" w:hAnsi="Times New Roman" w:cs="Times New Roman"/>
                <w:sz w:val="28"/>
                <w:szCs w:val="28"/>
              </w:rPr>
            </w:pPr>
          </w:p>
        </w:tc>
      </w:tr>
      <w:tr w:rsidR="00DB50A0" w:rsidRPr="00DB50A0" w14:paraId="733562E6" w14:textId="77777777" w:rsidTr="009821E0">
        <w:tc>
          <w:tcPr>
            <w:tcW w:w="7920" w:type="dxa"/>
          </w:tcPr>
          <w:p w14:paraId="201E8097" w14:textId="59E5EEF4"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1</w:t>
            </w:r>
            <w:r w:rsidRPr="00DB50A0">
              <w:rPr>
                <w:rFonts w:ascii="Times New Roman" w:hAnsi="Times New Roman" w:cs="Times New Roman"/>
                <w:sz w:val="28"/>
                <w:szCs w:val="28"/>
              </w:rPr>
              <w:t>0. Future Work</w:t>
            </w:r>
          </w:p>
        </w:tc>
        <w:tc>
          <w:tcPr>
            <w:tcW w:w="1440" w:type="dxa"/>
          </w:tcPr>
          <w:p w14:paraId="4D37DD66" w14:textId="77777777" w:rsidR="00DB50A0" w:rsidRPr="00DB50A0" w:rsidRDefault="00DB50A0" w:rsidP="00F24318">
            <w:pPr>
              <w:rPr>
                <w:rFonts w:ascii="Times New Roman" w:hAnsi="Times New Roman" w:cs="Times New Roman"/>
                <w:sz w:val="28"/>
                <w:szCs w:val="28"/>
              </w:rPr>
            </w:pPr>
          </w:p>
        </w:tc>
      </w:tr>
      <w:tr w:rsidR="00DB50A0" w:rsidRPr="00DB50A0" w14:paraId="7082667B" w14:textId="77777777" w:rsidTr="009821E0">
        <w:tc>
          <w:tcPr>
            <w:tcW w:w="7920" w:type="dxa"/>
          </w:tcPr>
          <w:p w14:paraId="6220116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References</w:t>
            </w:r>
          </w:p>
        </w:tc>
        <w:tc>
          <w:tcPr>
            <w:tcW w:w="1440" w:type="dxa"/>
          </w:tcPr>
          <w:p w14:paraId="0347B1F3" w14:textId="77777777" w:rsidR="00DB50A0" w:rsidRPr="00DB50A0" w:rsidRDefault="00DB50A0" w:rsidP="00F24318">
            <w:pPr>
              <w:rPr>
                <w:rFonts w:ascii="Times New Roman" w:hAnsi="Times New Roman" w:cs="Times New Roman"/>
                <w:sz w:val="28"/>
                <w:szCs w:val="28"/>
              </w:rPr>
            </w:pPr>
          </w:p>
        </w:tc>
      </w:tr>
      <w:tr w:rsidR="00DB50A0" w:rsidRPr="00DB50A0" w14:paraId="3CA7B61C" w14:textId="77777777" w:rsidTr="009821E0">
        <w:tc>
          <w:tcPr>
            <w:tcW w:w="7920" w:type="dxa"/>
          </w:tcPr>
          <w:p w14:paraId="55A2672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A: Packages, Tools Used &amp; Working Process</w:t>
            </w:r>
          </w:p>
        </w:tc>
        <w:tc>
          <w:tcPr>
            <w:tcW w:w="1440" w:type="dxa"/>
          </w:tcPr>
          <w:p w14:paraId="525C5EA5" w14:textId="77777777" w:rsidR="00DB50A0" w:rsidRPr="00DB50A0" w:rsidRDefault="00DB50A0" w:rsidP="00F24318">
            <w:pPr>
              <w:rPr>
                <w:rFonts w:ascii="Times New Roman" w:hAnsi="Times New Roman" w:cs="Times New Roman"/>
                <w:sz w:val="28"/>
                <w:szCs w:val="28"/>
              </w:rPr>
            </w:pPr>
          </w:p>
        </w:tc>
      </w:tr>
      <w:tr w:rsidR="00DB50A0" w:rsidRPr="00DB50A0" w14:paraId="6CD4C292" w14:textId="77777777" w:rsidTr="009821E0">
        <w:tc>
          <w:tcPr>
            <w:tcW w:w="7920" w:type="dxa"/>
          </w:tcPr>
          <w:p w14:paraId="090225AB"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Packages &amp; Tools Used</w:t>
            </w:r>
          </w:p>
        </w:tc>
        <w:tc>
          <w:tcPr>
            <w:tcW w:w="1440" w:type="dxa"/>
          </w:tcPr>
          <w:p w14:paraId="326BCE44" w14:textId="77777777" w:rsidR="00DB50A0" w:rsidRPr="00DB50A0" w:rsidRDefault="00DB50A0" w:rsidP="00F24318">
            <w:pPr>
              <w:rPr>
                <w:rFonts w:ascii="Times New Roman" w:hAnsi="Times New Roman" w:cs="Times New Roman"/>
                <w:sz w:val="28"/>
                <w:szCs w:val="28"/>
              </w:rPr>
            </w:pPr>
          </w:p>
        </w:tc>
      </w:tr>
      <w:tr w:rsidR="00DB50A0" w:rsidRPr="00DB50A0" w14:paraId="351BA4F3" w14:textId="77777777" w:rsidTr="009821E0">
        <w:tc>
          <w:tcPr>
            <w:tcW w:w="7920" w:type="dxa"/>
          </w:tcPr>
          <w:p w14:paraId="393939E6"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Working Process</w:t>
            </w:r>
          </w:p>
        </w:tc>
        <w:tc>
          <w:tcPr>
            <w:tcW w:w="1440" w:type="dxa"/>
          </w:tcPr>
          <w:p w14:paraId="636F04E5" w14:textId="77777777" w:rsidR="00DB50A0" w:rsidRPr="00DB50A0" w:rsidRDefault="00DB50A0" w:rsidP="00F24318">
            <w:pPr>
              <w:rPr>
                <w:rFonts w:ascii="Times New Roman" w:hAnsi="Times New Roman" w:cs="Times New Roman"/>
                <w:sz w:val="28"/>
                <w:szCs w:val="28"/>
              </w:rPr>
            </w:pPr>
          </w:p>
        </w:tc>
      </w:tr>
      <w:tr w:rsidR="00DB50A0" w:rsidRPr="00DB50A0" w14:paraId="6C1A56C6" w14:textId="77777777" w:rsidTr="009821E0">
        <w:tc>
          <w:tcPr>
            <w:tcW w:w="7920" w:type="dxa"/>
          </w:tcPr>
          <w:p w14:paraId="0093DD5E"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B: Source Code</w:t>
            </w:r>
          </w:p>
        </w:tc>
        <w:tc>
          <w:tcPr>
            <w:tcW w:w="1440" w:type="dxa"/>
          </w:tcPr>
          <w:p w14:paraId="439FFF84" w14:textId="77777777" w:rsidR="00DB50A0" w:rsidRPr="00DB50A0" w:rsidRDefault="00DB50A0" w:rsidP="00F24318">
            <w:pPr>
              <w:rPr>
                <w:rFonts w:ascii="Times New Roman" w:hAnsi="Times New Roman" w:cs="Times New Roman"/>
                <w:sz w:val="28"/>
                <w:szCs w:val="28"/>
              </w:rPr>
            </w:pPr>
          </w:p>
        </w:tc>
      </w:tr>
      <w:tr w:rsidR="00DB50A0" w:rsidRPr="00DB50A0" w14:paraId="2F63855F" w14:textId="77777777" w:rsidTr="009821E0">
        <w:tc>
          <w:tcPr>
            <w:tcW w:w="7920" w:type="dxa"/>
          </w:tcPr>
          <w:p w14:paraId="497FDDD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Paper Publications (if any)</w:t>
            </w:r>
          </w:p>
        </w:tc>
        <w:tc>
          <w:tcPr>
            <w:tcW w:w="1440" w:type="dxa"/>
          </w:tcPr>
          <w:p w14:paraId="496E814F" w14:textId="77777777" w:rsidR="00DB50A0" w:rsidRPr="00DB50A0" w:rsidRDefault="00DB50A0" w:rsidP="00F24318">
            <w:pPr>
              <w:rPr>
                <w:rFonts w:ascii="Times New Roman" w:hAnsi="Times New Roman" w:cs="Times New Roman"/>
                <w:sz w:val="28"/>
                <w:szCs w:val="28"/>
              </w:rPr>
            </w:pPr>
          </w:p>
        </w:tc>
      </w:tr>
    </w:tbl>
    <w:p w14:paraId="180066E7" w14:textId="77777777" w:rsidR="00DB50A0" w:rsidRDefault="00DB50A0" w:rsidP="00DB50A0"/>
    <w:p w14:paraId="3CD22924" w14:textId="78E6C550" w:rsidR="0010739D" w:rsidRPr="0010739D" w:rsidRDefault="0010739D" w:rsidP="0010739D">
      <w:pPr>
        <w:rPr>
          <w:rFonts w:ascii="Times New Roman" w:eastAsia="Calibri" w:hAnsi="Times New Roman" w:cs="Times New Roman"/>
          <w:b/>
          <w:bCs/>
          <w:color w:val="000000"/>
          <w:sz w:val="24"/>
          <w:szCs w:val="24"/>
          <w:lang w:val="en-IN" w:eastAsia="en-US"/>
        </w:rPr>
      </w:pPr>
    </w:p>
    <w:p w14:paraId="39EDCB32" w14:textId="77777777" w:rsidR="0031192F" w:rsidRPr="00036EA1" w:rsidRDefault="0031192F">
      <w:pPr>
        <w:rPr>
          <w:rFonts w:ascii="Times New Roman" w:eastAsia="Times New Roman" w:hAnsi="Times New Roman" w:cs="Times New Roman"/>
          <w:b/>
          <w:sz w:val="26"/>
          <w:szCs w:val="26"/>
        </w:rPr>
      </w:pPr>
    </w:p>
    <w:p w14:paraId="7299071E" w14:textId="77777777" w:rsidR="0031192F" w:rsidRPr="00036EA1" w:rsidRDefault="0031192F">
      <w:pPr>
        <w:rPr>
          <w:rFonts w:ascii="Times New Roman" w:eastAsia="Times New Roman" w:hAnsi="Times New Roman" w:cs="Times New Roman"/>
          <w:b/>
          <w:sz w:val="26"/>
          <w:szCs w:val="26"/>
        </w:rPr>
      </w:pPr>
    </w:p>
    <w:p w14:paraId="73B2EE73" w14:textId="77777777" w:rsidR="0031192F" w:rsidRPr="00036EA1" w:rsidRDefault="0031192F">
      <w:pPr>
        <w:rPr>
          <w:rFonts w:ascii="Times New Roman" w:eastAsia="Times New Roman" w:hAnsi="Times New Roman" w:cs="Times New Roman"/>
          <w:b/>
          <w:sz w:val="26"/>
          <w:szCs w:val="26"/>
        </w:rPr>
      </w:pPr>
    </w:p>
    <w:p w14:paraId="3272A8FD" w14:textId="77777777" w:rsidR="0031192F" w:rsidRPr="00036EA1" w:rsidRDefault="0031192F">
      <w:pPr>
        <w:rPr>
          <w:rFonts w:ascii="Times New Roman" w:eastAsia="Times New Roman" w:hAnsi="Times New Roman" w:cs="Times New Roman"/>
          <w:b/>
          <w:sz w:val="26"/>
          <w:szCs w:val="26"/>
        </w:rPr>
      </w:pPr>
    </w:p>
    <w:p w14:paraId="73C9CB72" w14:textId="77777777" w:rsidR="0031192F" w:rsidRPr="00036EA1" w:rsidRDefault="0031192F">
      <w:pPr>
        <w:rPr>
          <w:rFonts w:ascii="Times New Roman" w:eastAsia="Times New Roman" w:hAnsi="Times New Roman" w:cs="Times New Roman"/>
          <w:b/>
          <w:sz w:val="26"/>
          <w:szCs w:val="26"/>
        </w:rPr>
        <w:sectPr w:rsidR="0031192F" w:rsidRPr="00036EA1" w:rsidSect="009821E0">
          <w:footerReference w:type="default" r:id="rId10"/>
          <w:footerReference w:type="first" r:id="rId11"/>
          <w:pgSz w:w="12240" w:h="15840"/>
          <w:pgMar w:top="1440" w:right="1440" w:bottom="1440" w:left="1440" w:header="720" w:footer="0" w:gutter="0"/>
          <w:pgNumType w:start="0"/>
          <w:cols w:space="720"/>
          <w:titlePg/>
        </w:sectPr>
      </w:pPr>
    </w:p>
    <w:tbl>
      <w:tblPr>
        <w:tblW w:w="7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536"/>
        <w:gridCol w:w="1417"/>
      </w:tblGrid>
      <w:tr w:rsidR="002F3986" w:rsidRPr="00DF64BE" w14:paraId="726BF766" w14:textId="77777777" w:rsidTr="00644D5B">
        <w:trPr>
          <w:trHeight w:val="519"/>
          <w:tblHeader/>
          <w:tblCellSpacing w:w="15" w:type="dxa"/>
        </w:trPr>
        <w:tc>
          <w:tcPr>
            <w:tcW w:w="1368" w:type="dxa"/>
            <w:vAlign w:val="center"/>
            <w:hideMark/>
          </w:tcPr>
          <w:p w14:paraId="6F8742BA"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Table No.</w:t>
            </w:r>
          </w:p>
        </w:tc>
        <w:tc>
          <w:tcPr>
            <w:tcW w:w="4506" w:type="dxa"/>
            <w:vAlign w:val="center"/>
            <w:hideMark/>
          </w:tcPr>
          <w:p w14:paraId="3317C5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Title</w:t>
            </w:r>
          </w:p>
        </w:tc>
        <w:tc>
          <w:tcPr>
            <w:tcW w:w="1372" w:type="dxa"/>
            <w:vAlign w:val="center"/>
            <w:hideMark/>
          </w:tcPr>
          <w:p w14:paraId="31F3D6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Page No.</w:t>
            </w:r>
          </w:p>
        </w:tc>
      </w:tr>
      <w:tr w:rsidR="002F3986" w:rsidRPr="00DF64BE" w14:paraId="2CF22BFF" w14:textId="77777777" w:rsidTr="00644D5B">
        <w:trPr>
          <w:trHeight w:val="507"/>
          <w:tblCellSpacing w:w="15" w:type="dxa"/>
        </w:trPr>
        <w:tc>
          <w:tcPr>
            <w:tcW w:w="1368" w:type="dxa"/>
            <w:vAlign w:val="center"/>
            <w:hideMark/>
          </w:tcPr>
          <w:p w14:paraId="32FF04B5" w14:textId="18B79C53"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r w:rsidRPr="002F3986">
              <w:rPr>
                <w:rFonts w:ascii="Times New Roman" w:eastAsia="Times New Roman" w:hAnsi="Times New Roman" w:cs="Times New Roman"/>
                <w:sz w:val="24"/>
                <w:szCs w:val="24"/>
                <w:lang w:val="en-IN"/>
              </w:rPr>
              <w:t xml:space="preserve">Table </w:t>
            </w:r>
            <w:proofErr w:type="spellStart"/>
            <w:r w:rsidR="00644D5B" w:rsidRPr="00DF64BE">
              <w:rPr>
                <w:rFonts w:ascii="Times New Roman" w:eastAsia="Times New Roman" w:hAnsi="Times New Roman" w:cs="Times New Roman"/>
                <w:sz w:val="24"/>
                <w:szCs w:val="24"/>
                <w:lang w:val="en-IN"/>
              </w:rPr>
              <w:t>x.x</w:t>
            </w:r>
            <w:proofErr w:type="spellEnd"/>
          </w:p>
        </w:tc>
        <w:tc>
          <w:tcPr>
            <w:tcW w:w="4506" w:type="dxa"/>
            <w:vAlign w:val="center"/>
          </w:tcPr>
          <w:p w14:paraId="7C6468F2" w14:textId="7B49A48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331AF9E9"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r w:rsidR="002F3986" w:rsidRPr="00DF64BE" w14:paraId="2B9EB284" w14:textId="77777777" w:rsidTr="00644D5B">
        <w:trPr>
          <w:trHeight w:val="519"/>
          <w:tblCellSpacing w:w="15" w:type="dxa"/>
        </w:trPr>
        <w:tc>
          <w:tcPr>
            <w:tcW w:w="1368" w:type="dxa"/>
            <w:vAlign w:val="center"/>
            <w:hideMark/>
          </w:tcPr>
          <w:p w14:paraId="618EB2FF" w14:textId="29C910C0"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4506" w:type="dxa"/>
            <w:vAlign w:val="center"/>
          </w:tcPr>
          <w:p w14:paraId="3A75C6EA" w14:textId="5339A59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535CD686"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bl>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4902"/>
        <w:gridCol w:w="1275"/>
      </w:tblGrid>
      <w:tr w:rsidR="00644D5B" w:rsidRPr="00644D5B" w14:paraId="2BDDFE09" w14:textId="77777777" w:rsidTr="00644D5B">
        <w:trPr>
          <w:tblHeader/>
          <w:tblCellSpacing w:w="15" w:type="dxa"/>
        </w:trPr>
        <w:tc>
          <w:tcPr>
            <w:tcW w:w="0" w:type="auto"/>
            <w:vAlign w:val="center"/>
            <w:hideMark/>
          </w:tcPr>
          <w:p w14:paraId="055490E5" w14:textId="77777777" w:rsidR="00644D5B" w:rsidRPr="00644D5B" w:rsidRDefault="00644D5B" w:rsidP="00644D5B">
            <w:pPr>
              <w:pStyle w:val="BodyText"/>
              <w:jc w:val="center"/>
              <w:rPr>
                <w:b/>
                <w:bCs/>
                <w:sz w:val="24"/>
                <w:szCs w:val="24"/>
                <w:lang w:val="en-IN"/>
              </w:rPr>
            </w:pPr>
            <w:r w:rsidRPr="00644D5B">
              <w:rPr>
                <w:b/>
                <w:bCs/>
                <w:sz w:val="24"/>
                <w:szCs w:val="24"/>
                <w:lang w:val="en-IN"/>
              </w:rPr>
              <w:t>Figure No.</w:t>
            </w:r>
          </w:p>
        </w:tc>
        <w:tc>
          <w:tcPr>
            <w:tcW w:w="4872" w:type="dxa"/>
            <w:vAlign w:val="center"/>
            <w:hideMark/>
          </w:tcPr>
          <w:p w14:paraId="18474708" w14:textId="77777777" w:rsidR="00644D5B" w:rsidRPr="00644D5B" w:rsidRDefault="00644D5B" w:rsidP="00644D5B">
            <w:pPr>
              <w:pStyle w:val="BodyText"/>
              <w:jc w:val="center"/>
              <w:rPr>
                <w:b/>
                <w:bCs/>
                <w:sz w:val="24"/>
                <w:szCs w:val="24"/>
                <w:lang w:val="en-IN"/>
              </w:rPr>
            </w:pPr>
            <w:r w:rsidRPr="00644D5B">
              <w:rPr>
                <w:b/>
                <w:bCs/>
                <w:sz w:val="24"/>
                <w:szCs w:val="24"/>
                <w:lang w:val="en-IN"/>
              </w:rPr>
              <w:t>Title</w:t>
            </w:r>
          </w:p>
        </w:tc>
        <w:tc>
          <w:tcPr>
            <w:tcW w:w="1230" w:type="dxa"/>
            <w:vAlign w:val="center"/>
            <w:hideMark/>
          </w:tcPr>
          <w:p w14:paraId="017CCD56" w14:textId="77777777" w:rsidR="00644D5B" w:rsidRPr="00644D5B" w:rsidRDefault="00644D5B" w:rsidP="00644D5B">
            <w:pPr>
              <w:pStyle w:val="BodyText"/>
              <w:jc w:val="center"/>
              <w:rPr>
                <w:b/>
                <w:bCs/>
                <w:sz w:val="24"/>
                <w:szCs w:val="24"/>
                <w:lang w:val="en-IN"/>
              </w:rPr>
            </w:pPr>
            <w:r w:rsidRPr="00644D5B">
              <w:rPr>
                <w:b/>
                <w:bCs/>
                <w:sz w:val="24"/>
                <w:szCs w:val="24"/>
                <w:lang w:val="en-IN"/>
              </w:rPr>
              <w:t>Page No.</w:t>
            </w:r>
          </w:p>
        </w:tc>
      </w:tr>
      <w:tr w:rsidR="00644D5B" w:rsidRPr="00644D5B" w14:paraId="5EE86EDB" w14:textId="77777777" w:rsidTr="00644D5B">
        <w:trPr>
          <w:tblCellSpacing w:w="15" w:type="dxa"/>
        </w:trPr>
        <w:tc>
          <w:tcPr>
            <w:tcW w:w="0" w:type="auto"/>
            <w:vAlign w:val="center"/>
            <w:hideMark/>
          </w:tcPr>
          <w:p w14:paraId="7E677609" w14:textId="161EEAA5" w:rsidR="00644D5B" w:rsidRPr="00644D5B" w:rsidRDefault="00644D5B" w:rsidP="00644D5B">
            <w:pPr>
              <w:pStyle w:val="BodyText"/>
              <w:rPr>
                <w:sz w:val="24"/>
                <w:szCs w:val="24"/>
                <w:lang w:val="en-IN"/>
              </w:rPr>
            </w:pPr>
            <w:r w:rsidRPr="00644D5B">
              <w:rPr>
                <w:sz w:val="24"/>
                <w:szCs w:val="24"/>
                <w:lang w:val="en-IN"/>
              </w:rPr>
              <w:t xml:space="preserve">Figure </w:t>
            </w:r>
            <w:proofErr w:type="spellStart"/>
            <w:r w:rsidRPr="00DF64BE">
              <w:rPr>
                <w:sz w:val="24"/>
                <w:szCs w:val="24"/>
                <w:lang w:val="en-IN"/>
              </w:rPr>
              <w:t>x.x</w:t>
            </w:r>
            <w:proofErr w:type="spellEnd"/>
          </w:p>
        </w:tc>
        <w:tc>
          <w:tcPr>
            <w:tcW w:w="4872" w:type="dxa"/>
            <w:vAlign w:val="center"/>
          </w:tcPr>
          <w:p w14:paraId="500814E4" w14:textId="77777777" w:rsidR="00644D5B" w:rsidRPr="00DF64BE" w:rsidRDefault="00644D5B" w:rsidP="00644D5B">
            <w:pPr>
              <w:pStyle w:val="BodyText"/>
              <w:rPr>
                <w:sz w:val="24"/>
                <w:szCs w:val="24"/>
                <w:lang w:val="en-IN"/>
              </w:rPr>
            </w:pPr>
          </w:p>
          <w:p w14:paraId="622829A5" w14:textId="355C9657" w:rsidR="00DF64BE" w:rsidRPr="00644D5B" w:rsidRDefault="00DF64BE" w:rsidP="00644D5B">
            <w:pPr>
              <w:pStyle w:val="BodyText"/>
              <w:rPr>
                <w:sz w:val="24"/>
                <w:szCs w:val="24"/>
                <w:lang w:val="en-IN"/>
              </w:rPr>
            </w:pPr>
          </w:p>
        </w:tc>
        <w:tc>
          <w:tcPr>
            <w:tcW w:w="1230" w:type="dxa"/>
            <w:vAlign w:val="center"/>
            <w:hideMark/>
          </w:tcPr>
          <w:p w14:paraId="39D2969A" w14:textId="77777777" w:rsidR="00644D5B" w:rsidRPr="00644D5B" w:rsidRDefault="00644D5B" w:rsidP="00644D5B">
            <w:pPr>
              <w:pStyle w:val="BodyText"/>
              <w:rPr>
                <w:lang w:val="en-IN"/>
              </w:rPr>
            </w:pPr>
          </w:p>
        </w:tc>
      </w:tr>
      <w:tr w:rsidR="00644D5B" w:rsidRPr="00644D5B" w14:paraId="64D4AAFF" w14:textId="77777777" w:rsidTr="00644D5B">
        <w:trPr>
          <w:tblCellSpacing w:w="15" w:type="dxa"/>
        </w:trPr>
        <w:tc>
          <w:tcPr>
            <w:tcW w:w="0" w:type="auto"/>
            <w:vAlign w:val="center"/>
          </w:tcPr>
          <w:p w14:paraId="15F1AA64" w14:textId="0806C85F" w:rsidR="00644D5B" w:rsidRPr="00644D5B" w:rsidRDefault="00644D5B" w:rsidP="00644D5B">
            <w:pPr>
              <w:pStyle w:val="BodyText"/>
              <w:rPr>
                <w:sz w:val="24"/>
                <w:szCs w:val="24"/>
                <w:lang w:val="en-IN"/>
              </w:rPr>
            </w:pPr>
          </w:p>
        </w:tc>
        <w:tc>
          <w:tcPr>
            <w:tcW w:w="4872" w:type="dxa"/>
            <w:vAlign w:val="center"/>
          </w:tcPr>
          <w:p w14:paraId="4E583470" w14:textId="77777777" w:rsidR="00644D5B" w:rsidRPr="00DF64BE" w:rsidRDefault="00644D5B" w:rsidP="00644D5B">
            <w:pPr>
              <w:pStyle w:val="BodyText"/>
              <w:rPr>
                <w:sz w:val="24"/>
                <w:szCs w:val="24"/>
                <w:lang w:val="en-IN"/>
              </w:rPr>
            </w:pPr>
          </w:p>
          <w:p w14:paraId="73228834" w14:textId="3C004FFD" w:rsidR="00DF64BE" w:rsidRPr="00644D5B" w:rsidRDefault="00DF64BE" w:rsidP="00644D5B">
            <w:pPr>
              <w:pStyle w:val="BodyText"/>
              <w:rPr>
                <w:sz w:val="24"/>
                <w:szCs w:val="24"/>
                <w:lang w:val="en-IN"/>
              </w:rPr>
            </w:pPr>
          </w:p>
        </w:tc>
        <w:tc>
          <w:tcPr>
            <w:tcW w:w="1230" w:type="dxa"/>
            <w:vAlign w:val="center"/>
            <w:hideMark/>
          </w:tcPr>
          <w:p w14:paraId="0ED036D8" w14:textId="77777777" w:rsidR="00644D5B" w:rsidRPr="00644D5B" w:rsidRDefault="00644D5B" w:rsidP="00644D5B">
            <w:pPr>
              <w:pStyle w:val="BodyText"/>
              <w:rPr>
                <w:lang w:val="en-IN"/>
              </w:rPr>
            </w:pPr>
          </w:p>
        </w:tc>
      </w:tr>
    </w:tbl>
    <w:p>
      <w:pPr>
        <w:spacing w:line="276" w:lineRule="auto" w:before="360" w:after="240"/>
        <w:jc w:val="center"/>
        <w:keepNext/>
      </w:pPr>
      <w:r>
        <w:rPr>
          <w:rFonts w:ascii="Times New Roman" w:hAnsi="Times New Roman"/>
          <w:b/>
          <w:i w:val="0"/>
          <w:sz w:val="32"/>
        </w:rPr>
        <w:t>CHAPTER 1: INTRODUCTION</w:t>
      </w:r>
    </w:p>
    <w:p>
      <w:pPr>
        <w:spacing w:line="276" w:lineRule="auto" w:before="240" w:after="120"/>
        <w:jc w:val="left"/>
        <w:keepNext/>
      </w:pPr>
      <w:r>
        <w:rPr>
          <w:rFonts w:ascii="Times New Roman" w:hAnsi="Times New Roman"/>
          <w:b/>
          <w:i w:val="0"/>
          <w:sz w:val="28"/>
        </w:rPr>
        <w:t>1.1 Background of the Project</w:t>
      </w:r>
    </w:p>
    <w:p>
      <w:pPr>
        <w:spacing w:line="276" w:lineRule="auto" w:before="0" w:after="120"/>
        <w:jc w:val="both"/>
      </w:pPr>
      <w:r>
        <w:rPr>
          <w:rFonts w:ascii="Times New Roman" w:hAnsi="Times New Roman"/>
          <w:b w:val="0"/>
          <w:i w:val="0"/>
          <w:sz w:val="24"/>
        </w:rPr>
        <w:t>In the contemporary era of rapid urbanization, technological integration, and climate awareness, residential energy management has emerged as a critical domain of study. Globally, residential buildings account for a substantial percentage of total electricity consumption and greenhouse gas emissions. However, despite the criticality of domestic energy footprint reduction, residential consumers continue to experience a severe information deficit regarding their energy use. The standard monthly utility bill represents an aggregated, retrospective invoice. It details the total energy consumed in kilowatt-hours (kWh) and the final financial amount due, but it fails to provide any granular insight into where, when, and how this energy was utilized.</w:t>
      </w:r>
    </w:p>
    <w:p>
      <w:pPr>
        <w:spacing w:line="276" w:lineRule="auto" w:before="0" w:after="120"/>
        <w:jc w:val="both"/>
      </w:pPr>
      <w:r>
        <w:rPr>
          <w:rFonts w:ascii="Times New Roman" w:hAnsi="Times New Roman"/>
          <w:b w:val="0"/>
          <w:i w:val="0"/>
          <w:sz w:val="24"/>
        </w:rPr>
        <w:t>From the perspective of a consumer, a utility bill is an abstract financial obligation. There is a complete lack of visibility regarding individual appliance footprints, mechanical efficiency deterioration of older appliances, and the progressive math of tier-based electricity tariff rates. Furthermore, while the adoption of solar energy systems has been heavily incentivized by national initiatives (such as the PM Surya Ghar Muft Bijli Yojana), residential users are forced to rely on sales representatives or static, oversimplified online calculators to estimate solar feasibility. These estimators typically use flat average unit rates (e.g., flat ₹8 per unit) and assume uniform solar generation throughout the 25-year lifecycle. In reality, solar ROI is highly sensitive to multi-slab progressive domestic tariffs, system component degradation, regional panel orientations, local shading offsets, and rising maintenance costs.</w:t>
      </w:r>
    </w:p>
    <w:p>
      <w:pPr>
        <w:spacing w:line="276" w:lineRule="auto" w:before="0" w:after="120"/>
        <w:jc w:val="both"/>
      </w:pPr>
      <w:r>
        <w:rPr>
          <w:rFonts w:ascii="Times New Roman" w:hAnsi="Times New Roman"/>
          <w:b w:val="0"/>
          <w:i w:val="0"/>
          <w:sz w:val="24"/>
        </w:rPr>
        <w:t>To bridge this information asymmetry and empower homeowners with data-driven energy agency, the "Smart Household Energy Manager" project has been designed and implemented. It serves as a premium, secure, and interactive single-page application dashboard. The system integrates automated utility bill analysis, manual appliance load profiling, voice-activated context-aware AI chatbot consultation, dynamic 3D roof canvas visualizations, and a real-time database-driven regional tariff slab editor. By offering these features, the application shifts the paradigm from passive energy billing consumption to active conservation, load scheduling, and renewable energy adoption.</w:t>
      </w:r>
    </w:p>
    <w:p>
      <w:pPr>
        <w:spacing w:line="276" w:lineRule="auto" w:before="240" w:after="120"/>
        <w:jc w:val="left"/>
        <w:keepNext/>
      </w:pPr>
      <w:r>
        <w:rPr>
          <w:rFonts w:ascii="Times New Roman" w:hAnsi="Times New Roman"/>
          <w:b/>
          <w:i w:val="0"/>
          <w:sz w:val="28"/>
        </w:rPr>
        <w:t>1.2 Problem Statement</w:t>
      </w:r>
    </w:p>
    <w:p>
      <w:pPr>
        <w:spacing w:line="276" w:lineRule="auto" w:before="0" w:after="120"/>
        <w:jc w:val="both"/>
      </w:pPr>
      <w:r>
        <w:rPr>
          <w:rFonts w:ascii="Times New Roman" w:hAnsi="Times New Roman"/>
          <w:b w:val="0"/>
          <w:i w:val="0"/>
          <w:sz w:val="24"/>
        </w:rPr>
        <w:t>The domestic residential electricity sector is characterized by structural gaps in billing transparently and auditing capabilities:</w:t>
      </w:r>
    </w:p>
    <w:p>
      <w:pPr>
        <w:spacing w:line="276" w:lineRule="auto" w:before="80" w:after="80"/>
        <w:jc w:val="both"/>
      </w:pPr>
      <w:r>
        <w:rPr>
          <w:rFonts w:ascii="Times New Roman" w:hAnsi="Times New Roman"/>
          <w:b w:val="0"/>
          <w:i w:val="0"/>
          <w:sz w:val="24"/>
        </w:rPr>
        <w:t>1. **Lack of Consumption Visibility:** Standard billing structures do not decompose total household consumption. Homeowners cannot distinguish between the baseline consumption of continuous appliances (like refrigerators) and the periodic loads of high-draw appliances (like air conditioners, water pumps, and space heaters). This prevents consumers from identifying "energy hogs" and modifying their usage schedules.</w:t>
      </w:r>
    </w:p>
    <w:p>
      <w:pPr>
        <w:spacing w:line="276" w:lineRule="auto" w:before="80" w:after="80"/>
        <w:jc w:val="both"/>
      </w:pPr>
      <w:r>
        <w:rPr>
          <w:rFonts w:ascii="Times New Roman" w:hAnsi="Times New Roman"/>
          <w:b w:val="0"/>
          <w:i w:val="0"/>
          <w:sz w:val="24"/>
        </w:rPr>
        <w:t>2. **Appliance Mechanical Decay Ignored:** High-load motor-driven appliances, specifically compressors in refrigerators and air conditioners, degrade in efficiency as they age due to mechanical wear and tear, coil dust accumulation, and refrigerant pressure decay. Existing calculators use static nominal wattages, thereby ignoring the dynamic efficiency decay which can increase real consumption by 2% to 5% annually, leading to unexpected utility bill hikes.</w:t>
      </w:r>
    </w:p>
    <w:p>
      <w:pPr>
        <w:spacing w:line="276" w:lineRule="auto" w:before="80" w:after="80"/>
        <w:jc w:val="both"/>
      </w:pPr>
      <w:r>
        <w:rPr>
          <w:rFonts w:ascii="Times New Roman" w:hAnsi="Times New Roman"/>
          <w:b w:val="0"/>
          <w:i w:val="0"/>
          <w:sz w:val="24"/>
        </w:rPr>
        <w:t>3. **Complex Multi-Slab Tariff Progressive Calculations:** State electricity distribution companies (DISCOMs) implement progressive, tier-based billing structures where unit rates scale exponentially with total consumption. For instance, the rate under a typical DISCOM like APSPDCL or TSSPDCL may be ₹3 per unit for the first 50 units but scale to ₹8 or ₹10 per unit once consumption exceeds 200 units. Additionally, fixed meter charges, dynamic fuel cost adjustments (FCA), and electricity duties make manual calculations extremely complex.</w:t>
      </w:r>
    </w:p>
    <w:p>
      <w:pPr>
        <w:spacing w:line="276" w:lineRule="auto" w:before="80" w:after="80"/>
        <w:jc w:val="both"/>
      </w:pPr>
      <w:r>
        <w:rPr>
          <w:rFonts w:ascii="Times New Roman" w:hAnsi="Times New Roman"/>
          <w:b w:val="0"/>
          <w:i w:val="0"/>
          <w:sz w:val="24"/>
        </w:rPr>
        <w:t>4. **Oversimplified Solar Feasibility Assessments:** Standard solar estimators ignore local physical parameters (such as roof orientation, tilt angles, and panel shading factors) and financial compounding factors (such as panel efficiency degradation, utility rate inflation, and battery chemistry costs). This leads to highly inaccurate payback estimates, creating hesitation in solar investment.</w:t>
      </w:r>
    </w:p>
    <w:p>
      <w:pPr>
        <w:spacing w:line="276" w:lineRule="auto" w:before="80" w:after="80"/>
        <w:jc w:val="both"/>
      </w:pPr>
      <w:r>
        <w:rPr>
          <w:rFonts w:ascii="Times New Roman" w:hAnsi="Times New Roman"/>
          <w:b w:val="0"/>
          <w:i w:val="0"/>
          <w:sz w:val="24"/>
        </w:rPr>
        <w:t>5. **Inefficient Load Scheduling:** Residential users typically run heavy loads during peak hours (e.g. evening geyser and AC usage), placing severe strain on the local electrical grid and forcing the user into the highest progressive billing slabs. There is no automated advisory mechanism to suggest time-of-day (TOD) scheduling shifts to reduce costs.</w:t>
      </w:r>
    </w:p>
    <w:p>
      <w:pPr>
        <w:spacing w:line="276" w:lineRule="auto" w:before="240" w:after="120"/>
        <w:jc w:val="left"/>
        <w:keepNext/>
      </w:pPr>
      <w:r>
        <w:rPr>
          <w:rFonts w:ascii="Times New Roman" w:hAnsi="Times New Roman"/>
          <w:b/>
          <w:i w:val="0"/>
          <w:sz w:val="28"/>
        </w:rPr>
        <w:t>1.3 Proposed System</w:t>
      </w:r>
    </w:p>
    <w:p>
      <w:pPr>
        <w:spacing w:line="276" w:lineRule="auto" w:before="0" w:after="120"/>
        <w:jc w:val="both"/>
      </w:pPr>
      <w:r>
        <w:rPr>
          <w:rFonts w:ascii="Times New Roman" w:hAnsi="Times New Roman"/>
          <w:b w:val="0"/>
          <w:i w:val="0"/>
          <w:sz w:val="24"/>
        </w:rPr>
        <w:t>The proposed "Smart Household Energy Manager" is a premium, web-based software dashboard that resolves these operational challenges through a modular, client-side single-page application architecture integrated with Cloud Firebase services. The core components of the system include:</w:t>
      </w:r>
    </w:p>
    <w:p>
      <w:pPr>
        <w:spacing w:line="276" w:lineRule="auto" w:before="40" w:after="80"/>
        <w:ind w:left="360" w:hanging="360"/>
        <w:jc w:val="both"/>
      </w:pPr>
      <w:r>
        <w:rPr>
          <w:rFonts w:ascii="Times New Roman" w:hAnsi="Times New Roman"/>
          <w:b w:val="0"/>
          <w:i w:val="0"/>
          <w:sz w:val="24"/>
        </w:rPr>
        <w:t>•</w:t>
        <w:tab/>
        <w:t xml:space="preserve">  **Interactive Appliance Audit Wizard:** A step-by-step assistant that guides the user in logging household appliances, quantities, age, and hours of use. The underlying engine computes energy health indexes, ranks energy hogs, and projects baseline bills.</w:t>
      </w:r>
    </w:p>
    <w:p>
      <w:pPr>
        <w:spacing w:line="276" w:lineRule="auto" w:before="40" w:after="80"/>
        <w:ind w:left="360" w:hanging="360"/>
        <w:jc w:val="both"/>
      </w:pPr>
      <w:r>
        <w:rPr>
          <w:rFonts w:ascii="Times New Roman" w:hAnsi="Times New Roman"/>
          <w:b w:val="0"/>
          <w:i w:val="0"/>
          <w:sz w:val="24"/>
        </w:rPr>
        <w:t>•</w:t>
        <w:tab/>
        <w:t xml:space="preserve">  **Smart Solar ROI Calculator:** A dynamic financial forecasting compiler that computes 25-year cash flows, modeling compounding variables such as annual panel degradation, utility rate inflation, maintenance escalations, and battery chemistry lifecycle costs. It includes an interactive 3D roof canvas to visualize layout and orientation.</w:t>
      </w:r>
    </w:p>
    <w:p>
      <w:pPr>
        <w:spacing w:line="276" w:lineRule="auto" w:before="40" w:after="80"/>
        <w:ind w:left="360" w:hanging="360"/>
        <w:jc w:val="both"/>
      </w:pPr>
      <w:r>
        <w:rPr>
          <w:rFonts w:ascii="Times New Roman" w:hAnsi="Times New Roman"/>
          <w:b w:val="0"/>
          <w:i w:val="0"/>
          <w:sz w:val="24"/>
        </w:rPr>
        <w:t>•</w:t>
        <w:tab/>
        <w:t xml:space="preserve">  **AI Bill Analyzer:** An upload portal utilizing client-side Optical Character Recognition (OCR) via Tesseract.js and PDF text extraction via PDF.js. It extracts billing metadata and passes the cleaned string to the Gemini API (via a secure Firebase Callable function proxy) to return structured JSON data representing slab breakdowns and carbon footprint offsets.</w:t>
      </w:r>
    </w:p>
    <w:p>
      <w:pPr>
        <w:spacing w:line="276" w:lineRule="auto" w:before="40" w:after="80"/>
        <w:ind w:left="360" w:hanging="360"/>
        <w:jc w:val="both"/>
      </w:pPr>
      <w:r>
        <w:rPr>
          <w:rFonts w:ascii="Times New Roman" w:hAnsi="Times New Roman"/>
          <w:b w:val="0"/>
          <w:i w:val="0"/>
          <w:sz w:val="24"/>
        </w:rPr>
        <w:t>•</w:t>
        <w:tab/>
        <w:t xml:space="preserve">  **Regional DISCOM Tariff Manager:** An administrative interface connected to a Cloud Firestore database, allowing real-time modification of slab rates, fixed charges, taxes, and subsidies. The application context automatically synchronized updates to all users without requiring a codebase rebuild.</w:t>
      </w:r>
    </w:p>
    <w:p>
      <w:pPr>
        <w:spacing w:line="276" w:lineRule="auto" w:before="40" w:after="80"/>
        <w:ind w:left="360" w:hanging="360"/>
        <w:jc w:val="both"/>
      </w:pPr>
      <w:r>
        <w:rPr>
          <w:rFonts w:ascii="Times New Roman" w:hAnsi="Times New Roman"/>
          <w:b w:val="0"/>
          <w:i w:val="0"/>
          <w:sz w:val="24"/>
        </w:rPr>
        <w:t>•</w:t>
        <w:tab/>
        <w:t xml:space="preserve">  **Voice-Enabled Context-Aware AI Chatbot:** A speech-integrated conversational assistant that reads active session parameters (e.g., active billing units or appliance configuration) and Firestore configurations to answer queries and read advice aloud.</w:t>
      </w:r>
    </w:p>
    <w:p>
      <w:pPr>
        <w:spacing w:line="276" w:lineRule="auto" w:before="40" w:after="80"/>
        <w:ind w:left="360" w:hanging="360"/>
        <w:jc w:val="both"/>
      </w:pPr>
      <w:r>
        <w:rPr>
          <w:rFonts w:ascii="Times New Roman" w:hAnsi="Times New Roman"/>
          <w:b w:val="0"/>
          <w:i w:val="0"/>
          <w:sz w:val="24"/>
        </w:rPr>
        <w:t>•</w:t>
        <w:tab/>
        <w:t xml:space="preserve">  **Secure Multi-Route Architecture:** Built with React Router DOM v7 and protected routing guards, wrapped individually with React Error Boundaries for robust application fault-recovery.</w:t>
      </w:r>
    </w:p>
    <w:p>
      <w:pPr>
        <w:spacing w:line="276" w:lineRule="auto" w:before="240" w:after="120"/>
        <w:jc w:val="left"/>
        <w:keepNext/>
      </w:pPr>
      <w:r>
        <w:rPr>
          <w:rFonts w:ascii="Times New Roman" w:hAnsi="Times New Roman"/>
          <w:b/>
          <w:i w:val="0"/>
          <w:sz w:val="28"/>
        </w:rPr>
        <w:t>1.4 Project Objectives</w:t>
      </w:r>
    </w:p>
    <w:p>
      <w:pPr>
        <w:spacing w:line="276" w:lineRule="auto" w:before="0" w:after="120"/>
        <w:jc w:val="both"/>
      </w:pPr>
      <w:r>
        <w:rPr>
          <w:rFonts w:ascii="Times New Roman" w:hAnsi="Times New Roman"/>
          <w:b w:val="0"/>
          <w:i w:val="0"/>
          <w:sz w:val="24"/>
        </w:rPr>
        <w:t>The primary objectives of the Smart Household Energy Manager project are:</w:t>
      </w:r>
    </w:p>
    <w:p>
      <w:pPr>
        <w:spacing w:line="276" w:lineRule="auto" w:before="80" w:after="80"/>
        <w:jc w:val="both"/>
      </w:pPr>
      <w:r>
        <w:rPr>
          <w:rFonts w:ascii="Times New Roman" w:hAnsi="Times New Roman"/>
          <w:b w:val="0"/>
          <w:i w:val="0"/>
          <w:sz w:val="24"/>
        </w:rPr>
        <w:t>1. To design and implement a high-fidelity, responsive, glassmorphic single-page application that simplifies domestic energy management for residential homeowners.</w:t>
      </w:r>
    </w:p>
    <w:p>
      <w:pPr>
        <w:spacing w:line="276" w:lineRule="auto" w:before="80" w:after="80"/>
        <w:jc w:val="both"/>
      </w:pPr>
      <w:r>
        <w:rPr>
          <w:rFonts w:ascii="Times New Roman" w:hAnsi="Times New Roman"/>
          <w:b w:val="0"/>
          <w:i w:val="0"/>
          <w:sz w:val="24"/>
        </w:rPr>
        <w:t>2. To build a client-side Optical Character Recognition (OCR) pipeline using Tesseract.js and PDF.js to extract billing parameters from scanned invoices and PDFs in under 10 seconds.</w:t>
      </w:r>
    </w:p>
    <w:p>
      <w:pPr>
        <w:spacing w:line="276" w:lineRule="auto" w:before="80" w:after="80"/>
        <w:jc w:val="both"/>
      </w:pPr>
      <w:r>
        <w:rPr>
          <w:rFonts w:ascii="Times New Roman" w:hAnsi="Times New Roman"/>
          <w:b w:val="0"/>
          <w:i w:val="0"/>
          <w:sz w:val="24"/>
        </w:rPr>
        <w:t>3. To develop a progressive slab-rate calculation engine that models regional DISCOM tariff rules, subsidies, fixed meter fees, and electricity taxes with 100% mathematical precision.</w:t>
      </w:r>
    </w:p>
    <w:p>
      <w:pPr>
        <w:spacing w:line="276" w:lineRule="auto" w:before="80" w:after="80"/>
        <w:jc w:val="both"/>
      </w:pPr>
      <w:r>
        <w:rPr>
          <w:rFonts w:ascii="Times New Roman" w:hAnsi="Times New Roman"/>
          <w:b w:val="0"/>
          <w:i w:val="0"/>
          <w:sz w:val="24"/>
        </w:rPr>
        <w:t>4. To implement a 25-year solar ROI forecasting model that compound annual panel degradation (0.5% to 2%), utility rate inflation (0% to 15%), and maintenance indexes to calculate payback break-even timelines.</w:t>
      </w:r>
    </w:p>
    <w:p>
      <w:pPr>
        <w:spacing w:line="276" w:lineRule="auto" w:before="80" w:after="80"/>
        <w:jc w:val="both"/>
      </w:pPr>
      <w:r>
        <w:rPr>
          <w:rFonts w:ascii="Times New Roman" w:hAnsi="Times New Roman"/>
          <w:b w:val="0"/>
          <w:i w:val="0"/>
          <w:sz w:val="24"/>
        </w:rPr>
        <w:t>5. To create a 3D visual roof canvas using WebGL/Canvas to simulate solar panel placement, tilt angles, orientation (South, East, West), and shading offsets.</w:t>
      </w:r>
    </w:p>
    <w:p>
      <w:pPr>
        <w:spacing w:line="276" w:lineRule="auto" w:before="80" w:after="80"/>
        <w:jc w:val="both"/>
      </w:pPr>
      <w:r>
        <w:rPr>
          <w:rFonts w:ascii="Times New Roman" w:hAnsi="Times New Roman"/>
          <w:b w:val="0"/>
          <w:i w:val="0"/>
          <w:sz w:val="24"/>
        </w:rPr>
        <w:t>6. To design an appliance load auditing wizard that incorporates age-based efficiency decay and outputs prioritized conservation strategies sorted by difficulty and savings.</w:t>
      </w:r>
    </w:p>
    <w:p>
      <w:pPr>
        <w:spacing w:line="276" w:lineRule="auto" w:before="80" w:after="80"/>
        <w:jc w:val="both"/>
      </w:pPr>
      <w:r>
        <w:rPr>
          <w:rFonts w:ascii="Times New Roman" w:hAnsi="Times New Roman"/>
          <w:b w:val="0"/>
          <w:i w:val="0"/>
          <w:sz w:val="24"/>
        </w:rPr>
        <w:t>7. To integrate an AI chatbot that utilizes natural language processing and Web Speech synthesis to deliver context-aware, voice-enabled energy saving advisories.</w:t>
      </w:r>
    </w:p>
    <w:p>
      <w:pPr>
        <w:spacing w:line="276" w:lineRule="auto" w:before="80" w:after="80"/>
        <w:jc w:val="both"/>
      </w:pPr>
      <w:r>
        <w:rPr>
          <w:rFonts w:ascii="Times New Roman" w:hAnsi="Times New Roman"/>
          <w:b w:val="0"/>
          <w:i w:val="0"/>
          <w:sz w:val="24"/>
        </w:rPr>
        <w:t>8. To secure user data collections using Firebase Authentication and Firestore Security Rules, ensuring isolated document read/write boundaries.</w:t>
      </w:r>
    </w:p>
    <w:p>
      <w:pPr>
        <w:spacing w:line="276" w:lineRule="auto" w:before="240" w:after="120"/>
        <w:jc w:val="left"/>
        <w:keepNext/>
      </w:pPr>
      <w:r>
        <w:rPr>
          <w:rFonts w:ascii="Times New Roman" w:hAnsi="Times New Roman"/>
          <w:b/>
          <w:i w:val="0"/>
          <w:sz w:val="28"/>
        </w:rPr>
        <w:t>1.5 Scope of the Project</w:t>
      </w:r>
    </w:p>
    <w:p>
      <w:pPr>
        <w:spacing w:line="276" w:lineRule="auto" w:before="0" w:after="120"/>
        <w:jc w:val="both"/>
      </w:pPr>
      <w:r>
        <w:rPr>
          <w:rFonts w:ascii="Times New Roman" w:hAnsi="Times New Roman"/>
          <w:b w:val="0"/>
          <w:i w:val="0"/>
          <w:sz w:val="24"/>
        </w:rPr>
        <w:t>The scope of the project encompasses the design, development, local testing, and hosting deployment of the Smart Household Energy Manager:</w:t>
      </w:r>
    </w:p>
    <w:p>
      <w:pPr>
        <w:spacing w:line="276" w:lineRule="auto" w:before="40" w:after="80"/>
        <w:ind w:left="360" w:hanging="360"/>
        <w:jc w:val="both"/>
      </w:pPr>
      <w:r>
        <w:rPr>
          <w:rFonts w:ascii="Times New Roman" w:hAnsi="Times New Roman"/>
          <w:b w:val="0"/>
          <w:i w:val="0"/>
          <w:sz w:val="24"/>
        </w:rPr>
        <w:t>•</w:t>
        <w:tab/>
        <w:t xml:space="preserve">  **Target Users:** Homeowners, tenants, energy consultants, rooftop solar installation companies, and community energy auditors.</w:t>
      </w:r>
    </w:p>
    <w:p>
      <w:pPr>
        <w:spacing w:line="276" w:lineRule="auto" w:before="40" w:after="80"/>
        <w:ind w:left="360" w:hanging="360"/>
        <w:jc w:val="both"/>
      </w:pPr>
      <w:r>
        <w:rPr>
          <w:rFonts w:ascii="Times New Roman" w:hAnsi="Times New Roman"/>
          <w:b w:val="0"/>
          <w:i w:val="0"/>
          <w:sz w:val="24"/>
        </w:rPr>
        <w:t>•</w:t>
        <w:tab/>
        <w:t xml:space="preserve">  **Supported Platforms:** Responsive design optimized for modern browsers (Chrome, Edge, Safari, Firefox) on desktop monitors, laptops, tablets, and mobile smartphones.</w:t>
      </w:r>
    </w:p>
    <w:p>
      <w:pPr>
        <w:spacing w:line="276" w:lineRule="auto" w:before="40" w:after="80"/>
        <w:ind w:left="360" w:hanging="360"/>
        <w:jc w:val="both"/>
      </w:pPr>
      <w:r>
        <w:rPr>
          <w:rFonts w:ascii="Times New Roman" w:hAnsi="Times New Roman"/>
          <w:b w:val="0"/>
          <w:i w:val="0"/>
          <w:sz w:val="24"/>
        </w:rPr>
        <w:t>•</w:t>
        <w:tab/>
        <w:t xml:space="preserve">  **Database Architecture:** Serverless document database (Firebase Firestore) managing read/write synchronization of tariff lists, user settings, audit logs, and bill histories.</w:t>
      </w:r>
    </w:p>
    <w:p>
      <w:pPr>
        <w:spacing w:line="276" w:lineRule="auto" w:before="40" w:after="80"/>
        <w:ind w:left="360" w:hanging="360"/>
        <w:jc w:val="both"/>
      </w:pPr>
      <w:r>
        <w:rPr>
          <w:rFonts w:ascii="Times New Roman" w:hAnsi="Times New Roman"/>
          <w:b w:val="0"/>
          <w:i w:val="0"/>
          <w:sz w:val="24"/>
        </w:rPr>
        <w:t>•</w:t>
        <w:tab/>
        <w:t xml:space="preserve">  **Mathematical Modeling:** Extraction of 25-year ROI compounding calculations, appliance age-based power consumption modeling, and carbon footprint CO2 emissions offsets.</w:t>
      </w:r>
    </w:p>
    <w:p>
      <w:pPr>
        <w:spacing w:line="276" w:lineRule="auto" w:before="40" w:after="80"/>
        <w:ind w:left="360" w:hanging="360"/>
        <w:jc w:val="both"/>
      </w:pPr>
      <w:r>
        <w:rPr>
          <w:rFonts w:ascii="Times New Roman" w:hAnsi="Times New Roman"/>
          <w:b w:val="0"/>
          <w:i w:val="0"/>
          <w:sz w:val="24"/>
        </w:rPr>
        <w:t>•</w:t>
        <w:tab/>
        <w:t xml:space="preserve">  **Client-Side Heavy Processing:** Web Worker-based OCR text recognition, client-side PDF document parsing, and canvas-based 3D panel rendering.</w:t>
      </w:r>
    </w:p>
    <w:p>
      <w:pPr>
        <w:spacing w:line="276" w:lineRule="auto" w:before="40" w:after="80"/>
        <w:ind w:left="360" w:hanging="360"/>
        <w:jc w:val="both"/>
      </w:pPr>
      <w:r>
        <w:rPr>
          <w:rFonts w:ascii="Times New Roman" w:hAnsi="Times New Roman"/>
          <w:b w:val="0"/>
          <w:i w:val="0"/>
          <w:sz w:val="24"/>
        </w:rPr>
        <w:t>•</w:t>
        <w:tab/>
        <w:t xml:space="preserve">  **Security Scope:** SSL encryption, Firestore access tokens, secure server-side Firebase Cloud Function proxying for the Gemini API key, and class-based React Error Boundaries to prevent runtime crashes.</w:t>
      </w:r>
    </w:p>
    <w:p>
      <w:pPr>
        <w:spacing w:line="276" w:lineRule="auto" w:before="240" w:after="120"/>
        <w:jc w:val="left"/>
        <w:keepNext/>
      </w:pPr>
      <w:r>
        <w:rPr>
          <w:rFonts w:ascii="Times New Roman" w:hAnsi="Times New Roman"/>
          <w:b/>
          <w:i w:val="0"/>
          <w:sz w:val="28"/>
        </w:rPr>
        <w:t>1.6 Advantages of the System</w:t>
      </w:r>
    </w:p>
    <w:p>
      <w:pPr>
        <w:spacing w:line="276" w:lineRule="auto" w:before="40" w:after="80"/>
        <w:ind w:left="360" w:hanging="360"/>
        <w:jc w:val="both"/>
      </w:pPr>
      <w:r>
        <w:rPr>
          <w:rFonts w:ascii="Times New Roman" w:hAnsi="Times New Roman"/>
          <w:b w:val="0"/>
          <w:i w:val="0"/>
          <w:sz w:val="24"/>
        </w:rPr>
        <w:t>•</w:t>
        <w:tab/>
        <w:t xml:space="preserve">  **Premium Glassmorphic UI:** Visual appearance designed with modern styling guidelines (Tailwind CSS, custom mesh gradients, specular overlays, sliding spring highlights) to increase engagement.</w:t>
      </w:r>
    </w:p>
    <w:p>
      <w:pPr>
        <w:spacing w:line="276" w:lineRule="auto" w:before="40" w:after="80"/>
        <w:ind w:left="360" w:hanging="360"/>
        <w:jc w:val="both"/>
      </w:pPr>
      <w:r>
        <w:rPr>
          <w:rFonts w:ascii="Times New Roman" w:hAnsi="Times New Roman"/>
          <w:b w:val="0"/>
          <w:i w:val="0"/>
          <w:sz w:val="24"/>
        </w:rPr>
        <w:t>•</w:t>
        <w:tab/>
        <w:t xml:space="preserve">  **Zero Server Costs:** Built using a client-side architecture and serverless Firebase backend, making deployment scalable and cost-free.</w:t>
      </w:r>
    </w:p>
    <w:p>
      <w:pPr>
        <w:spacing w:line="276" w:lineRule="auto" w:before="40" w:after="80"/>
        <w:ind w:left="360" w:hanging="360"/>
        <w:jc w:val="both"/>
      </w:pPr>
      <w:r>
        <w:rPr>
          <w:rFonts w:ascii="Times New Roman" w:hAnsi="Times New Roman"/>
          <w:b w:val="0"/>
          <w:i w:val="0"/>
          <w:sz w:val="24"/>
        </w:rPr>
        <w:t>•</w:t>
        <w:tab/>
        <w:t xml:space="preserve">  **Real-Time Calculations:** React's reactive state handles recalculations instantly when sliders are dragged, providing immediate visual feedback.</w:t>
      </w:r>
    </w:p>
    <w:p>
      <w:pPr>
        <w:spacing w:line="276" w:lineRule="auto" w:before="40" w:after="80"/>
        <w:ind w:left="360" w:hanging="360"/>
        <w:jc w:val="both"/>
      </w:pPr>
      <w:r>
        <w:rPr>
          <w:rFonts w:ascii="Times New Roman" w:hAnsi="Times New Roman"/>
          <w:b w:val="0"/>
          <w:i w:val="0"/>
          <w:sz w:val="24"/>
        </w:rPr>
        <w:t>•</w:t>
        <w:tab/>
        <w:t xml:space="preserve">  **Offline Sandboxing Fallback:** Automatically detects missing network keys and switches to local-storage mocking, enabling offline development and testing.</w:t>
      </w:r>
    </w:p>
    <w:p>
      <w:pPr>
        <w:spacing w:line="276" w:lineRule="auto" w:before="40" w:after="80"/>
        <w:ind w:left="360" w:hanging="360"/>
        <w:jc w:val="both"/>
      </w:pPr>
      <w:r>
        <w:rPr>
          <w:rFonts w:ascii="Times New Roman" w:hAnsi="Times New Roman"/>
          <w:b w:val="0"/>
          <w:i w:val="0"/>
          <w:sz w:val="24"/>
        </w:rPr>
        <w:t>•</w:t>
        <w:tab/>
        <w:t xml:space="preserve">  **Actionable Advisory:** Translates raw kilowatt-hours into concrete, sorted instructions (High/Medium/Low priority saving tasks) accompanied by annual savings in rupees.</w:t>
      </w:r>
    </w:p>
    <w:p>
      <w:pPr>
        <w:spacing w:line="276" w:lineRule="auto" w:before="40" w:after="80"/>
        <w:ind w:left="360" w:hanging="360"/>
        <w:jc w:val="both"/>
      </w:pPr>
      <w:r>
        <w:rPr>
          <w:rFonts w:ascii="Times New Roman" w:hAnsi="Times New Roman"/>
          <w:b w:val="0"/>
          <w:i w:val="0"/>
          <w:sz w:val="24"/>
        </w:rPr>
        <w:t>•</w:t>
        <w:tab/>
        <w:t xml:space="preserve">  **Secure API Architecture:** Ensures VITE_GEMINI_API_KEY is not exposed in production client bundles by utilizing a Cloud Function proxy on the Blaze plan.</w:t>
      </w:r>
    </w:p>
    <w:p>
      <w:pPr>
        <w:spacing w:line="276" w:lineRule="auto" w:before="240" w:after="120"/>
        <w:jc w:val="left"/>
        <w:keepNext/>
      </w:pPr>
      <w:r>
        <w:rPr>
          <w:rFonts w:ascii="Times New Roman" w:hAnsi="Times New Roman"/>
          <w:b/>
          <w:i w:val="0"/>
          <w:sz w:val="28"/>
        </w:rPr>
        <w:t>1.7 Limitations of the Project</w:t>
      </w:r>
    </w:p>
    <w:p>
      <w:pPr>
        <w:spacing w:line="276" w:lineRule="auto" w:before="40" w:after="80"/>
        <w:ind w:left="360" w:hanging="360"/>
        <w:jc w:val="both"/>
      </w:pPr>
      <w:r>
        <w:rPr>
          <w:rFonts w:ascii="Times New Roman" w:hAnsi="Times New Roman"/>
          <w:b w:val="0"/>
          <w:i w:val="0"/>
          <w:sz w:val="24"/>
        </w:rPr>
        <w:t>•</w:t>
        <w:tab/>
        <w:t xml:space="preserve">  **Hardware Integration Gaps:** The system is software-based and relies on manual appliance logging or bill uploads rather than real-time IoT smart plug telemetry.</w:t>
      </w:r>
    </w:p>
    <w:p>
      <w:pPr>
        <w:spacing w:line="276" w:lineRule="auto" w:before="40" w:after="80"/>
        <w:ind w:left="360" w:hanging="360"/>
        <w:jc w:val="both"/>
      </w:pPr>
      <w:r>
        <w:rPr>
          <w:rFonts w:ascii="Times New Roman" w:hAnsi="Times New Roman"/>
          <w:b w:val="0"/>
          <w:i w:val="0"/>
          <w:sz w:val="24"/>
        </w:rPr>
        <w:t>•</w:t>
        <w:tab/>
        <w:t xml:space="preserve">  **Static Solar Generation Assumptions:** Regional solar generation estimates are modeled based on standard solar coefficients rather than integrating real-time regional weather APIs.</w:t>
      </w:r>
    </w:p>
    <w:p>
      <w:pPr>
        <w:spacing w:line="276" w:lineRule="auto" w:before="40" w:after="80"/>
        <w:ind w:left="360" w:hanging="360"/>
        <w:jc w:val="both"/>
      </w:pPr>
      <w:r>
        <w:rPr>
          <w:rFonts w:ascii="Times New Roman" w:hAnsi="Times New Roman"/>
          <w:b w:val="0"/>
          <w:i w:val="0"/>
          <w:sz w:val="24"/>
        </w:rPr>
        <w:t>•</w:t>
        <w:tab/>
        <w:t xml:space="preserve">  **Tesseract OCR Limits:** Scanned bills must be of moderate legibility; heavily crumpled, low-contrast, or blurred photos may require manual correction.</w:t>
      </w:r>
    </w:p>
    <w:p>
      <w:pPr>
        <w:spacing w:line="276" w:lineRule="auto" w:before="40" w:after="80"/>
        <w:ind w:left="360" w:hanging="360"/>
        <w:jc w:val="both"/>
      </w:pPr>
      <w:r>
        <w:rPr>
          <w:rFonts w:ascii="Times New Roman" w:hAnsi="Times New Roman"/>
          <w:b w:val="0"/>
          <w:i w:val="0"/>
          <w:sz w:val="24"/>
        </w:rPr>
        <w:t>•</w:t>
        <w:tab/>
        <w:t xml:space="preserve">  **Browser Web Speech Support:** Speech synthesis and recognition rely on native browser Web Speech API implementations, which vary across mobile browsers.</w:t>
      </w:r>
    </w:p>
    <w:p>
      <w:pPr>
        <w:spacing w:line="276" w:lineRule="auto" w:before="240" w:after="120"/>
        <w:jc w:val="left"/>
        <w:keepNext/>
      </w:pPr>
      <w:r>
        <w:rPr>
          <w:rFonts w:ascii="Times New Roman" w:hAnsi="Times New Roman"/>
          <w:b/>
          <w:i w:val="0"/>
          <w:sz w:val="28"/>
        </w:rPr>
        <w:t>1.8 Organization of the Report</w:t>
      </w:r>
    </w:p>
    <w:p>
      <w:pPr>
        <w:spacing w:line="276" w:lineRule="auto" w:before="0" w:after="120"/>
        <w:jc w:val="both"/>
      </w:pPr>
      <w:r>
        <w:rPr>
          <w:rFonts w:ascii="Times New Roman" w:hAnsi="Times New Roman"/>
          <w:b w:val="0"/>
          <w:i w:val="0"/>
          <w:sz w:val="24"/>
        </w:rPr>
        <w:t>This report is structured into ten comprehensive chapters:</w:t>
      </w:r>
    </w:p>
    <w:p>
      <w:pPr>
        <w:spacing w:line="276" w:lineRule="auto" w:before="40" w:after="80"/>
        <w:ind w:left="360" w:hanging="360"/>
        <w:jc w:val="both"/>
      </w:pPr>
      <w:r>
        <w:rPr>
          <w:rFonts w:ascii="Times New Roman" w:hAnsi="Times New Roman"/>
          <w:b w:val="0"/>
          <w:i w:val="0"/>
          <w:sz w:val="24"/>
        </w:rPr>
        <w:t>•</w:t>
        <w:tab/>
        <w:t xml:space="preserve">  **Chapter 1 (Introduction):** Introduces the background, core problem statements, proposed software architecture, project objectives, advantages, and limitations.</w:t>
      </w:r>
    </w:p>
    <w:p>
      <w:pPr>
        <w:spacing w:line="276" w:lineRule="auto" w:before="40" w:after="80"/>
        <w:ind w:left="360" w:hanging="360"/>
        <w:jc w:val="both"/>
      </w:pPr>
      <w:r>
        <w:rPr>
          <w:rFonts w:ascii="Times New Roman" w:hAnsi="Times New Roman"/>
          <w:b w:val="0"/>
          <w:i w:val="0"/>
          <w:sz w:val="24"/>
        </w:rPr>
        <w:t>•</w:t>
        <w:tab/>
        <w:t xml:space="preserve">  **Chapter 2 (Literature Survey):** Reviews current hardware monitors, online solar calculators, and DISCOM portals, outlining their features and limitations in a comparative matrix.</w:t>
      </w:r>
    </w:p>
    <w:p>
      <w:pPr>
        <w:spacing w:line="276" w:lineRule="auto" w:before="40" w:after="80"/>
        <w:ind w:left="360" w:hanging="360"/>
        <w:jc w:val="both"/>
      </w:pPr>
      <w:r>
        <w:rPr>
          <w:rFonts w:ascii="Times New Roman" w:hAnsi="Times New Roman"/>
          <w:b w:val="0"/>
          <w:i w:val="0"/>
          <w:sz w:val="24"/>
        </w:rPr>
        <w:t>•</w:t>
        <w:tab/>
        <w:t xml:space="preserve">  **Chapter 3 (Data Used &amp; Requirements):** Details data gathering surveys, functional and non-functional requirements, and tech stack comparison tables.</w:t>
      </w:r>
    </w:p>
    <w:p>
      <w:pPr>
        <w:spacing w:line="276" w:lineRule="auto" w:before="40" w:after="80"/>
        <w:ind w:left="360" w:hanging="360"/>
        <w:jc w:val="both"/>
      </w:pPr>
      <w:r>
        <w:rPr>
          <w:rFonts w:ascii="Times New Roman" w:hAnsi="Times New Roman"/>
          <w:b w:val="0"/>
          <w:i w:val="0"/>
          <w:sz w:val="24"/>
        </w:rPr>
        <w:t>•</w:t>
        <w:tab/>
        <w:t xml:space="preserve">  **Chapter 4 (Methodology / System Design):** Explains system architecture, DFDs, ERDs, Firestore schemas, 3D roof canvas math, and ROI compounding equations.</w:t>
      </w:r>
    </w:p>
    <w:p>
      <w:pPr>
        <w:spacing w:line="276" w:lineRule="auto" w:before="40" w:after="80"/>
        <w:ind w:left="360" w:hanging="360"/>
        <w:jc w:val="both"/>
      </w:pPr>
      <w:r>
        <w:rPr>
          <w:rFonts w:ascii="Times New Roman" w:hAnsi="Times New Roman"/>
          <w:b w:val="0"/>
          <w:i w:val="0"/>
          <w:sz w:val="24"/>
        </w:rPr>
        <w:t>•</w:t>
        <w:tab/>
        <w:t xml:space="preserve">  **Chapter 5 (Implementation):** Deconstructs individual pages and component code, covering Authentication, Dashboard, Solar ROI, OCR Parser, Settings, and Chatbot.</w:t>
      </w:r>
    </w:p>
    <w:p>
      <w:pPr>
        <w:spacing w:line="276" w:lineRule="auto" w:before="40" w:after="80"/>
        <w:ind w:left="360" w:hanging="360"/>
        <w:jc w:val="both"/>
      </w:pPr>
      <w:r>
        <w:rPr>
          <w:rFonts w:ascii="Times New Roman" w:hAnsi="Times New Roman"/>
          <w:b w:val="0"/>
          <w:i w:val="0"/>
          <w:sz w:val="24"/>
        </w:rPr>
        <w:t>•</w:t>
        <w:tab/>
        <w:t xml:space="preserve">  **Chapter 6 (Results / Outputs):** Illustrates the user interface pages with embedded screenshots and walkthrough descriptions of calculations.</w:t>
      </w:r>
    </w:p>
    <w:p>
      <w:pPr>
        <w:spacing w:line="276" w:lineRule="auto" w:before="40" w:after="80"/>
        <w:ind w:left="360" w:hanging="360"/>
        <w:jc w:val="both"/>
      </w:pPr>
      <w:r>
        <w:rPr>
          <w:rFonts w:ascii="Times New Roman" w:hAnsi="Times New Roman"/>
          <w:b w:val="0"/>
          <w:i w:val="0"/>
          <w:sz w:val="24"/>
        </w:rPr>
        <w:t>•</w:t>
        <w:tab/>
        <w:t xml:space="preserve">  **Chapter 7 (Impact Assessment):** Analyzes the social, environmental (carbon footprint reductions), and financial impacts of household audits.</w:t>
      </w:r>
    </w:p>
    <w:p>
      <w:pPr>
        <w:spacing w:line="276" w:lineRule="auto" w:before="40" w:after="80"/>
        <w:ind w:left="360" w:hanging="360"/>
        <w:jc w:val="both"/>
      </w:pPr>
      <w:r>
        <w:rPr>
          <w:rFonts w:ascii="Times New Roman" w:hAnsi="Times New Roman"/>
          <w:b w:val="0"/>
          <w:i w:val="0"/>
          <w:sz w:val="24"/>
        </w:rPr>
        <w:t>•</w:t>
        <w:tab/>
        <w:t xml:space="preserve">  **Chapter 8 (Challenges &amp; Testing):** Outlines technical hurdles (state sync, re-render lag) and presents a comprehensive table of test cases and validation scripts.</w:t>
      </w:r>
    </w:p>
    <w:p>
      <w:pPr>
        <w:spacing w:line="276" w:lineRule="auto" w:before="40" w:after="80"/>
        <w:ind w:left="360" w:hanging="360"/>
        <w:jc w:val="both"/>
      </w:pPr>
      <w:r>
        <w:rPr>
          <w:rFonts w:ascii="Times New Roman" w:hAnsi="Times New Roman"/>
          <w:b w:val="0"/>
          <w:i w:val="0"/>
          <w:sz w:val="24"/>
        </w:rPr>
        <w:t>•</w:t>
        <w:tab/>
        <w:t xml:space="preserve">  **Chapter 9 (Conclusion):** Summarizes findings, system achievements, and project results.</w:t>
      </w:r>
    </w:p>
    <w:p>
      <w:pPr>
        <w:spacing w:line="276" w:lineRule="auto" w:before="40" w:after="80"/>
        <w:ind w:left="360" w:hanging="360"/>
        <w:jc w:val="both"/>
      </w:pPr>
      <w:r>
        <w:rPr>
          <w:rFonts w:ascii="Times New Roman" w:hAnsi="Times New Roman"/>
          <w:b w:val="0"/>
          <w:i w:val="0"/>
          <w:sz w:val="24"/>
        </w:rPr>
        <w:t>•</w:t>
        <w:tab/>
        <w:t xml:space="preserve">  **Chapter 10 (Future Work):** Proposes future improvements (IoT plugs, live API syncing, and advanced 3D shading).</w:t>
      </w:r>
    </w:p>
    <w:p>
      <w:pPr>
        <w:spacing w:line="276" w:lineRule="auto" w:before="40" w:after="80"/>
        <w:ind w:left="360" w:hanging="360"/>
        <w:jc w:val="both"/>
      </w:pPr>
      <w:r>
        <w:rPr>
          <w:rFonts w:ascii="Times New Roman" w:hAnsi="Times New Roman"/>
          <w:b w:val="0"/>
          <w:i w:val="0"/>
          <w:sz w:val="24"/>
        </w:rPr>
        <w:t>•</w:t>
        <w:tab/>
        <w:t xml:space="preserve">  **Appendices &amp; References:** Contains IEEE reference listings, package lists, and App.tsx router code.</w:t>
      </w:r>
    </w:p>
    <w:p>
      <w:pPr>
        <w:spacing w:line="276" w:lineRule="auto" w:before="360" w:after="240"/>
        <w:jc w:val="center"/>
        <w:keepNext/>
      </w:pPr>
      <w:r>
        <w:rPr>
          <w:rFonts w:ascii="Times New Roman" w:hAnsi="Times New Roman"/>
          <w:b/>
          <w:i w:val="0"/>
          <w:sz w:val="32"/>
        </w:rPr>
        <w:t>CHAPTER 2: LITERATURE SURVEY</w:t>
      </w:r>
    </w:p>
    <w:p>
      <w:pPr>
        <w:spacing w:line="276" w:lineRule="auto" w:before="240" w:after="120"/>
        <w:jc w:val="left"/>
        <w:keepNext/>
      </w:pPr>
      <w:r>
        <w:rPr>
          <w:rFonts w:ascii="Times New Roman" w:hAnsi="Times New Roman"/>
          <w:b/>
          <w:i w:val="0"/>
          <w:sz w:val="28"/>
        </w:rPr>
        <w:t>2.1 Overview of Existing Systems</w:t>
      </w:r>
    </w:p>
    <w:p>
      <w:pPr>
        <w:spacing w:line="276" w:lineRule="auto" w:before="0" w:after="120"/>
        <w:jc w:val="both"/>
      </w:pPr>
      <w:r>
        <w:rPr>
          <w:rFonts w:ascii="Times New Roman" w:hAnsi="Times New Roman"/>
          <w:b w:val="0"/>
          <w:i w:val="0"/>
          <w:sz w:val="24"/>
        </w:rPr>
        <w:t>To contextualize the development of the Smart Household Energy Manager, a comprehensive literature survey was conducted to evaluate existing energy monitoring, auditing, and solar ROI estimation tools. These systems generally fall into three main categories: hardware-based energy monitors, utility-provided consumer portals, and static online solar ROI calculators. We analyze their features, architectural structures, advantages, and limitations below.</w:t>
      </w:r>
    </w:p>
    <w:p>
      <w:pPr>
        <w:spacing w:line="276" w:lineRule="auto" w:before="120" w:after="80"/>
        <w:jc w:val="left"/>
        <w:keepNext/>
      </w:pPr>
      <w:r>
        <w:rPr>
          <w:rFonts w:ascii="Times New Roman" w:hAnsi="Times New Roman"/>
          <w:b/>
          <w:i w:val="0"/>
          <w:sz w:val="24"/>
        </w:rPr>
        <w:t>2.1.1 Hardware-Based Energy Monitors (IoT Solutions)</w:t>
      </w:r>
    </w:p>
    <w:p>
      <w:pPr>
        <w:spacing w:line="276" w:lineRule="auto" w:before="0" w:after="120"/>
        <w:jc w:val="both"/>
      </w:pPr>
      <w:r>
        <w:rPr>
          <w:rFonts w:ascii="Times New Roman" w:hAnsi="Times New Roman"/>
          <w:b w:val="0"/>
          <w:i w:val="0"/>
          <w:sz w:val="24"/>
        </w:rPr>
        <w:t>Hardware energy monitors, such as the **Sense Home Energy Monitor** or the **Emporia Vue Smart Home Energy Monitor**, represent the state-of-the-art in physical consumption tracking. These systems are installed directly inside the homeowner's main electrical breaker panel.</w:t>
      </w:r>
    </w:p>
    <w:p>
      <w:pPr>
        <w:spacing w:line="276" w:lineRule="auto" w:before="40" w:after="80"/>
        <w:ind w:left="360" w:hanging="360"/>
        <w:jc w:val="both"/>
      </w:pPr>
      <w:r>
        <w:rPr>
          <w:rFonts w:ascii="Times New Roman" w:hAnsi="Times New Roman"/>
          <w:b w:val="0"/>
          <w:i w:val="0"/>
          <w:sz w:val="24"/>
        </w:rPr>
        <w:t>•</w:t>
        <w:tab/>
        <w:t xml:space="preserve">  **Features:** They utilize current transformers (CT clamps) wrapped around the main electrical service lines and individual circuit breakers. The Sense monitor uses advanced machine learning and high-frequency sampling (up to 1 MHz) to detect the distinct electrical signatures (transient noise and harmonic distortion) of different appliances as they turn on and off. This allows the system to identify appliance load profiles without requiring individual smart plugs.</w:t>
      </w:r>
    </w:p>
    <w:p>
      <w:pPr>
        <w:spacing w:line="276" w:lineRule="auto" w:before="40" w:after="80"/>
        <w:ind w:left="360" w:hanging="360"/>
        <w:jc w:val="both"/>
      </w:pPr>
      <w:r>
        <w:rPr>
          <w:rFonts w:ascii="Times New Roman" w:hAnsi="Times New Roman"/>
          <w:b w:val="0"/>
          <w:i w:val="0"/>
          <w:sz w:val="24"/>
        </w:rPr>
        <w:t>•</w:t>
        <w:tab/>
        <w:t xml:space="preserve">  **Advantages:** They provide near real-time telemetry (sub-second sampling), extremely high accuracy for total energy draw, and automated appliance discovery.</w:t>
      </w:r>
    </w:p>
    <w:p>
      <w:pPr>
        <w:spacing w:line="276" w:lineRule="auto" w:before="40" w:after="80"/>
        <w:ind w:left="360" w:hanging="360"/>
        <w:jc w:val="both"/>
      </w:pPr>
      <w:r>
        <w:rPr>
          <w:rFonts w:ascii="Times New Roman" w:hAnsi="Times New Roman"/>
          <w:b w:val="0"/>
          <w:i w:val="0"/>
          <w:sz w:val="24"/>
        </w:rPr>
        <w:t>•</w:t>
        <w:tab/>
        <w:t xml:space="preserve">  **Limitations &amp; Gaps:**</w:t>
      </w:r>
    </w:p>
    <w:p>
      <w:pPr>
        <w:spacing w:line="276" w:lineRule="auto" w:before="80" w:after="80"/>
        <w:jc w:val="both"/>
      </w:pPr>
      <w:r>
        <w:rPr>
          <w:rFonts w:ascii="Times New Roman" w:hAnsi="Times New Roman"/>
          <w:b w:val="0"/>
          <w:i w:val="0"/>
          <w:sz w:val="24"/>
        </w:rPr>
        <w:t>1.  **High Cost:** These hardware units cost between $150 to $300 (₹12,000 to ₹25,000), making them financially inaccessible for the average household.</w:t>
      </w:r>
    </w:p>
    <w:p>
      <w:pPr>
        <w:spacing w:line="276" w:lineRule="auto" w:before="80" w:after="80"/>
        <w:jc w:val="both"/>
      </w:pPr>
      <w:r>
        <w:rPr>
          <w:rFonts w:ascii="Times New Roman" w:hAnsi="Times New Roman"/>
          <w:b w:val="0"/>
          <w:i w:val="0"/>
          <w:sz w:val="24"/>
        </w:rPr>
        <w:t>2.  **Safety &amp; Installation Complexity:** Installation requires opening the main electrical service panel and working around live mains wiring. This poses a severe electrocution hazard, necessitating the hire of a certified electrician, which further increases the upfront cost.</w:t>
      </w:r>
    </w:p>
    <w:p>
      <w:pPr>
        <w:spacing w:line="276" w:lineRule="auto" w:before="80" w:after="80"/>
        <w:jc w:val="both"/>
      </w:pPr>
      <w:r>
        <w:rPr>
          <w:rFonts w:ascii="Times New Roman" w:hAnsi="Times New Roman"/>
          <w:b w:val="0"/>
          <w:i w:val="0"/>
          <w:sz w:val="24"/>
        </w:rPr>
        <w:t>3.  **Lack of Tariff Modeling:** These systems do not incorporate localized, multi-slab progressive domestic utility tariffs. They multiply the total kilowatt-hours by a flat, user-defined average rate, leading to highly inaccurate utility bill estimations.</w:t>
      </w:r>
    </w:p>
    <w:p>
      <w:pPr>
        <w:spacing w:line="276" w:lineRule="auto" w:before="80" w:after="80"/>
        <w:jc w:val="both"/>
      </w:pPr>
      <w:r>
        <w:rPr>
          <w:rFonts w:ascii="Times New Roman" w:hAnsi="Times New Roman"/>
          <w:b w:val="0"/>
          <w:i w:val="0"/>
          <w:sz w:val="24"/>
        </w:rPr>
        <w:t>4.  **No Solar ROI Forecasting:** They only track real-time solar generation; they do not provide 25-year financial simulations, panel sizing tables, or degradation modeling to assist in upfront purchasing decisions.</w:t>
      </w:r>
    </w:p>
    <w:p>
      <w:pPr>
        <w:spacing w:line="276" w:lineRule="auto" w:before="120" w:after="80"/>
        <w:jc w:val="left"/>
        <w:keepNext/>
      </w:pPr>
      <w:r>
        <w:rPr>
          <w:rFonts w:ascii="Times New Roman" w:hAnsi="Times New Roman"/>
          <w:b/>
          <w:i w:val="0"/>
          <w:sz w:val="24"/>
        </w:rPr>
        <w:t>2.1.2 Utility-Provided Customer Portals</w:t>
      </w:r>
    </w:p>
    <w:p>
      <w:pPr>
        <w:spacing w:line="276" w:lineRule="auto" w:before="0" w:after="120"/>
        <w:jc w:val="both"/>
      </w:pPr>
      <w:r>
        <w:rPr>
          <w:rFonts w:ascii="Times New Roman" w:hAnsi="Times New Roman"/>
          <w:b w:val="0"/>
          <w:i w:val="0"/>
          <w:sz w:val="24"/>
        </w:rPr>
        <w:t>Most major electricity distribution companies (DISCOMs), such as **APSPDCL**, **BESCOM**, **TSSPDCL**, or **MSEDCL**, provide online customer portals and mobile applications to help consumers view and pay their monthly utility bills.</w:t>
      </w:r>
    </w:p>
    <w:p>
      <w:pPr>
        <w:spacing w:line="276" w:lineRule="auto" w:before="40" w:after="80"/>
        <w:ind w:left="360" w:hanging="360"/>
        <w:jc w:val="both"/>
      </w:pPr>
      <w:r>
        <w:rPr>
          <w:rFonts w:ascii="Times New Roman" w:hAnsi="Times New Roman"/>
          <w:b w:val="0"/>
          <w:i w:val="0"/>
          <w:sz w:val="24"/>
        </w:rPr>
        <w:t>•</w:t>
        <w:tab/>
        <w:t xml:space="preserve">  **Features:** These portals show historical consumption tables (usually monthly bars), active tariff categories, current readings, payment due dates, and outstanding dues.</w:t>
      </w:r>
    </w:p>
    <w:p>
      <w:pPr>
        <w:spacing w:line="276" w:lineRule="auto" w:before="40" w:after="80"/>
        <w:ind w:left="360" w:hanging="360"/>
        <w:jc w:val="both"/>
      </w:pPr>
      <w:r>
        <w:rPr>
          <w:rFonts w:ascii="Times New Roman" w:hAnsi="Times New Roman"/>
          <w:b w:val="0"/>
          <w:i w:val="0"/>
          <w:sz w:val="24"/>
        </w:rPr>
        <w:t>•</w:t>
        <w:tab/>
        <w:t xml:space="preserve">  **Advantages:** They provide official, legally accurate billing figures and allow direct digital payments.</w:t>
      </w:r>
    </w:p>
    <w:p>
      <w:pPr>
        <w:spacing w:line="276" w:lineRule="auto" w:before="40" w:after="80"/>
        <w:ind w:left="360" w:hanging="360"/>
        <w:jc w:val="both"/>
      </w:pPr>
      <w:r>
        <w:rPr>
          <w:rFonts w:ascii="Times New Roman" w:hAnsi="Times New Roman"/>
          <w:b w:val="0"/>
          <w:i w:val="0"/>
          <w:sz w:val="24"/>
        </w:rPr>
        <w:t>•</w:t>
        <w:tab/>
        <w:t xml:space="preserve">  **Limitations &amp; Gaps:**</w:t>
      </w:r>
    </w:p>
    <w:p>
      <w:pPr>
        <w:spacing w:line="276" w:lineRule="auto" w:before="80" w:after="80"/>
        <w:jc w:val="both"/>
      </w:pPr>
      <w:r>
        <w:rPr>
          <w:rFonts w:ascii="Times New Roman" w:hAnsi="Times New Roman"/>
          <w:b w:val="0"/>
          <w:i w:val="0"/>
          <w:sz w:val="24"/>
        </w:rPr>
        <w:t>1.  **Aggregated Data only:** The portals present only a single monthly total consumption number (e.g. 350 units). They offer no breakdown of individual appliance consumption, leaving the user completely in the dark regarding which appliances are driving their bills.</w:t>
      </w:r>
    </w:p>
    <w:p>
      <w:pPr>
        <w:spacing w:line="276" w:lineRule="auto" w:before="80" w:after="80"/>
        <w:jc w:val="both"/>
      </w:pPr>
      <w:r>
        <w:rPr>
          <w:rFonts w:ascii="Times New Roman" w:hAnsi="Times New Roman"/>
          <w:b w:val="0"/>
          <w:i w:val="0"/>
          <w:sz w:val="24"/>
        </w:rPr>
        <w:t>2.  **No Actionable Advice:** They do not provide personalized recommendations or load scheduling tips to help users reduce their consumption.</w:t>
      </w:r>
    </w:p>
    <w:p>
      <w:pPr>
        <w:spacing w:line="276" w:lineRule="auto" w:before="80" w:after="80"/>
        <w:jc w:val="both"/>
      </w:pPr>
      <w:r>
        <w:rPr>
          <w:rFonts w:ascii="Times New Roman" w:hAnsi="Times New Roman"/>
          <w:b w:val="0"/>
          <w:i w:val="0"/>
          <w:sz w:val="24"/>
        </w:rPr>
        <w:t>3.  **Static Interface:** The user interfaces are typically flat, complex, and difficult to navigate, prioritizing transaction histories over conservation insights.</w:t>
      </w:r>
    </w:p>
    <w:p>
      <w:pPr>
        <w:spacing w:line="276" w:lineRule="auto" w:before="80" w:after="80"/>
        <w:jc w:val="both"/>
      </w:pPr>
      <w:r>
        <w:rPr>
          <w:rFonts w:ascii="Times New Roman" w:hAnsi="Times New Roman"/>
          <w:b w:val="0"/>
          <w:i w:val="0"/>
          <w:sz w:val="24"/>
        </w:rPr>
        <w:t>4.  **No Solar Planning:** They do not offer tools to estimate rooftop solar feasibility or calculate return-on-investment metrics.</w:t>
      </w:r>
    </w:p>
    <w:p>
      <w:pPr>
        <w:spacing w:line="276" w:lineRule="auto" w:before="120" w:after="80"/>
        <w:jc w:val="left"/>
        <w:keepNext/>
      </w:pPr>
      <w:r>
        <w:rPr>
          <w:rFonts w:ascii="Times New Roman" w:hAnsi="Times New Roman"/>
          <w:b/>
          <w:i w:val="0"/>
          <w:sz w:val="24"/>
        </w:rPr>
        <w:t>2.1.3 Generic Rooftop Solar Calculators</w:t>
      </w:r>
    </w:p>
    <w:p>
      <w:pPr>
        <w:spacing w:line="276" w:lineRule="auto" w:before="0" w:after="120"/>
        <w:jc w:val="both"/>
      </w:pPr>
      <w:r>
        <w:rPr>
          <w:rFonts w:ascii="Times New Roman" w:hAnsi="Times New Roman"/>
          <w:b w:val="0"/>
          <w:i w:val="0"/>
          <w:sz w:val="24"/>
        </w:rPr>
        <w:t>Several online portals, including the official **Ministry of New and Renewable Energy (MNRE) Solar Rooftop Portal** or generic calculators provided by solar installation agencies, offer basic solar estimations.</w:t>
      </w:r>
    </w:p>
    <w:p>
      <w:pPr>
        <w:spacing w:line="276" w:lineRule="auto" w:before="40" w:after="80"/>
        <w:ind w:left="360" w:hanging="360"/>
        <w:jc w:val="both"/>
      </w:pPr>
      <w:r>
        <w:rPr>
          <w:rFonts w:ascii="Times New Roman" w:hAnsi="Times New Roman"/>
          <w:b w:val="0"/>
          <w:i w:val="0"/>
          <w:sz w:val="24"/>
        </w:rPr>
        <w:t>•</w:t>
        <w:tab/>
        <w:t xml:space="preserve">  **Features:** Users input their average monthly bill and available roof space. The calculators multiply these inputs by average regional solar constants (e.g. 4 kWh/kW per day) and divide by standard panel wattages to recommend a system size.</w:t>
      </w:r>
    </w:p>
    <w:p>
      <w:pPr>
        <w:spacing w:line="276" w:lineRule="auto" w:before="40" w:after="80"/>
        <w:ind w:left="360" w:hanging="360"/>
        <w:jc w:val="both"/>
      </w:pPr>
      <w:r>
        <w:rPr>
          <w:rFonts w:ascii="Times New Roman" w:hAnsi="Times New Roman"/>
          <w:b w:val="0"/>
          <w:i w:val="0"/>
          <w:sz w:val="24"/>
        </w:rPr>
        <w:t>•</w:t>
        <w:tab/>
        <w:t xml:space="preserve">  **Advantages:** They provide a quick, free, and non-invasive estimate of the physical area required and general installation costs.</w:t>
      </w:r>
    </w:p>
    <w:p>
      <w:pPr>
        <w:spacing w:line="276" w:lineRule="auto" w:before="40" w:after="80"/>
        <w:ind w:left="360" w:hanging="360"/>
        <w:jc w:val="both"/>
      </w:pPr>
      <w:r>
        <w:rPr>
          <w:rFonts w:ascii="Times New Roman" w:hAnsi="Times New Roman"/>
          <w:b w:val="0"/>
          <w:i w:val="0"/>
          <w:sz w:val="24"/>
        </w:rPr>
        <w:t>•</w:t>
        <w:tab/>
        <w:t xml:space="preserve">  **Limitations &amp; Gaps:**</w:t>
      </w:r>
    </w:p>
    <w:p>
      <w:pPr>
        <w:spacing w:line="276" w:lineRule="auto" w:before="80" w:after="80"/>
        <w:jc w:val="both"/>
      </w:pPr>
      <w:r>
        <w:rPr>
          <w:rFonts w:ascii="Times New Roman" w:hAnsi="Times New Roman"/>
          <w:b w:val="0"/>
          <w:i w:val="0"/>
          <w:sz w:val="24"/>
        </w:rPr>
        <w:t>1.  **Oversimplified Billing Assumptions:** They assume a flat, uniform electricity unit rate over the next 25 years. They completely ignore the progressive slab structures of domestic tariffs, meaning they fail to model how installing solar shifts the user into lower, significantly cheaper tariff tiers.</w:t>
      </w:r>
    </w:p>
    <w:p>
      <w:pPr>
        <w:spacing w:line="276" w:lineRule="auto" w:before="80" w:after="80"/>
        <w:jc w:val="both"/>
      </w:pPr>
      <w:r>
        <w:rPr>
          <w:rFonts w:ascii="Times New Roman" w:hAnsi="Times New Roman"/>
          <w:b w:val="0"/>
          <w:i w:val="0"/>
          <w:sz w:val="24"/>
        </w:rPr>
        <w:t>2.  **Lack of Compounding Math:** They do not model annual panel degradation (which drops generation by 0.5% to 1.5% annually), dynamic utility inflation (which raises grid rates by 3% to 7% annually), or compound maintenance indexes.</w:t>
      </w:r>
    </w:p>
    <w:p>
      <w:pPr>
        <w:spacing w:line="276" w:lineRule="auto" w:before="80" w:after="80"/>
        <w:jc w:val="both"/>
      </w:pPr>
      <w:r>
        <w:rPr>
          <w:rFonts w:ascii="Times New Roman" w:hAnsi="Times New Roman"/>
          <w:b w:val="0"/>
          <w:i w:val="0"/>
          <w:sz w:val="24"/>
        </w:rPr>
        <w:t>3.  **No 3D Visual Aids:** They do not allow the user to visualize panel configurations on their roof or adjust orientation and shading dynamically to see immediate mathematical feedback.</w:t>
      </w:r>
    </w:p>
    <w:p>
      <w:pPr>
        <w:spacing w:line="276" w:lineRule="auto" w:before="80" w:after="80"/>
        <w:jc w:val="both"/>
      </w:pPr>
      <w:r>
        <w:rPr>
          <w:rFonts w:ascii="Times New Roman" w:hAnsi="Times New Roman"/>
          <w:b w:val="0"/>
          <w:i w:val="0"/>
          <w:sz w:val="24"/>
        </w:rPr>
        <w:t>4.  **No Battery Integration:** They do not calculate backup sizing or differentiate between lithium and lead-acid battery lifecycle costs, which are crucial for hybrid off-grid systems.</w:t>
      </w:r>
    </w:p>
    <w:p>
      <w:pPr>
        <w:spacing w:line="276" w:lineRule="auto" w:before="240" w:after="120"/>
        <w:jc w:val="left"/>
        <w:keepNext/>
      </w:pPr>
      <w:r>
        <w:rPr>
          <w:rFonts w:ascii="Times New Roman" w:hAnsi="Times New Roman"/>
          <w:b/>
          <w:i w:val="0"/>
          <w:sz w:val="28"/>
        </w:rPr>
        <w:t>2.2 Literature Comparison Table</w:t>
      </w:r>
    </w:p>
    <w:p>
      <w:pPr>
        <w:spacing w:line="276" w:lineRule="auto" w:before="0" w:after="120"/>
        <w:jc w:val="both"/>
      </w:pPr>
      <w:r>
        <w:rPr>
          <w:rFonts w:ascii="Times New Roman" w:hAnsi="Times New Roman"/>
          <w:b w:val="0"/>
          <w:i w:val="0"/>
          <w:sz w:val="24"/>
        </w:rPr>
        <w:t>To systematically position the developed **Smart Household Energy Manager** against existing literature and commercial tools, Table 2.1 provides a detailed comparative matrix across five core dimensions: Cost, Installation Complexity, Tariff Modeling Precision, Saving Advisories, and Solar ROI Forecasting.</w:t>
      </w:r>
    </w:p>
    <w:p>
      <w:pPr>
        <w:spacing w:line="276" w:lineRule="auto" w:before="240" w:after="120"/>
        <w:jc w:val="center"/>
      </w:pPr>
      <w:r>
        <w:rPr>
          <w:rFonts w:ascii="Times New Roman" w:hAnsi="Times New Roman"/>
          <w:b/>
          <w:i w:val="0"/>
          <w:sz w:val="24"/>
        </w:rPr>
        <w:t>Table 2.1: Literature Review &amp; Comparative Analysis of Existing Systems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2340"/>
        <w:gridCol w:w="2340"/>
        <w:gridCol w:w="2340"/>
        <w:gridCol w:w="2340"/>
      </w:tblGrid>
      <w:tr>
        <w:tc>
          <w:tcPr>
            <w:tcW w:type="dxa" w:w="2160"/>
            <w:shd w:fill="F1F5F9"/>
            <w:vAlign w:val="center"/>
          </w:tcPr>
          <w:p>
            <w:pPr>
              <w:spacing w:line="276" w:lineRule="auto" w:before="0" w:after="40"/>
              <w:jc w:val="center"/>
            </w:pPr>
            <w:r/>
            <w:r>
              <w:rPr>
                <w:rFonts w:ascii="Times New Roman" w:hAnsi="Times New Roman"/>
                <w:b/>
                <w:i w:val="0"/>
                <w:sz w:val="20"/>
              </w:rPr>
              <w:t>System Type / Existing Solutions</w:t>
            </w:r>
          </w:p>
        </w:tc>
        <w:tc>
          <w:tcPr>
            <w:tcW w:type="dxa" w:w="2880"/>
            <w:shd w:fill="F1F5F9"/>
            <w:vAlign w:val="center"/>
          </w:tcPr>
          <w:p>
            <w:pPr>
              <w:spacing w:line="276" w:lineRule="auto" w:before="0" w:after="40"/>
              <w:jc w:val="center"/>
            </w:pPr>
            <w:r/>
            <w:r>
              <w:rPr>
                <w:rFonts w:ascii="Times New Roman" w:hAnsi="Times New Roman"/>
                <w:b/>
                <w:i w:val="0"/>
                <w:sz w:val="20"/>
              </w:rPr>
              <w:t>Core Functionality</w:t>
            </w:r>
          </w:p>
        </w:tc>
        <w:tc>
          <w:tcPr>
            <w:tcW w:type="dxa" w:w="2592"/>
            <w:shd w:fill="F1F5F9"/>
            <w:vAlign w:val="center"/>
          </w:tcPr>
          <w:p>
            <w:pPr>
              <w:spacing w:line="276" w:lineRule="auto" w:before="0" w:after="40"/>
              <w:jc w:val="center"/>
            </w:pPr>
            <w:r/>
            <w:r>
              <w:rPr>
                <w:rFonts w:ascii="Times New Roman" w:hAnsi="Times New Roman"/>
                <w:b/>
                <w:i w:val="0"/>
                <w:sz w:val="20"/>
              </w:rPr>
              <w:t>Key Advantages</w:t>
            </w:r>
          </w:p>
        </w:tc>
        <w:tc>
          <w:tcPr>
            <w:tcW w:type="dxa" w:w="2592"/>
            <w:shd w:fill="F1F5F9"/>
            <w:vAlign w:val="center"/>
          </w:tcPr>
          <w:p>
            <w:pPr>
              <w:spacing w:line="276" w:lineRule="auto" w:before="0" w:after="40"/>
              <w:jc w:val="center"/>
            </w:pPr>
            <w:r/>
            <w:r>
              <w:rPr>
                <w:rFonts w:ascii="Times New Roman" w:hAnsi="Times New Roman"/>
                <w:b/>
                <w:i w:val="0"/>
                <w:sz w:val="20"/>
              </w:rPr>
              <w:t>Main Limitations &amp; Gaps</w:t>
            </w:r>
          </w:p>
        </w:tc>
      </w:tr>
      <w:tr>
        <w:tc>
          <w:tcPr>
            <w:tcW w:type="dxa" w:w="2160"/>
            <w:vAlign w:val="center"/>
          </w:tcPr>
          <w:p>
            <w:pPr>
              <w:spacing w:line="276" w:lineRule="auto" w:before="0" w:after="40"/>
              <w:jc w:val="left"/>
            </w:pPr>
            <w:r/>
            <w:r>
              <w:rPr>
                <w:rFonts w:ascii="Times New Roman" w:hAnsi="Times New Roman"/>
                <w:b w:val="0"/>
                <w:i w:val="0"/>
                <w:sz w:val="20"/>
              </w:rPr>
              <w:t>Hardware-Based IoT Monitors</w:t>
              <w:br/>
              <w:t>(e.g., Sense, Emporia Vue)</w:t>
            </w:r>
          </w:p>
        </w:tc>
        <w:tc>
          <w:tcPr>
            <w:tcW w:type="dxa" w:w="2880"/>
            <w:vAlign w:val="center"/>
          </w:tcPr>
          <w:p>
            <w:pPr>
              <w:spacing w:line="276" w:lineRule="auto" w:before="0" w:after="40"/>
              <w:jc w:val="left"/>
            </w:pPr>
            <w:r/>
            <w:r>
              <w:rPr>
                <w:rFonts w:ascii="Times New Roman" w:hAnsi="Times New Roman"/>
                <w:b w:val="0"/>
                <w:i w:val="0"/>
                <w:sz w:val="20"/>
              </w:rPr>
              <w:t>CT clamps wrap around live main feeds; high-frequency harmonic transient sampling recognizes appliance signatures.</w:t>
            </w:r>
          </w:p>
        </w:tc>
        <w:tc>
          <w:tcPr>
            <w:tcW w:type="dxa" w:w="2592"/>
            <w:vAlign w:val="center"/>
          </w:tcPr>
          <w:p>
            <w:pPr>
              <w:spacing w:line="276" w:lineRule="auto" w:before="0" w:after="40"/>
              <w:jc w:val="left"/>
            </w:pPr>
            <w:r/>
            <w:r>
              <w:rPr>
                <w:rFonts w:ascii="Times New Roman" w:hAnsi="Times New Roman"/>
                <w:b w:val="0"/>
                <w:i w:val="0"/>
                <w:sz w:val="20"/>
              </w:rPr>
              <w:t>Sub-second sampling frequency, high raw accuracy, and automated appliance detection.</w:t>
            </w:r>
          </w:p>
        </w:tc>
        <w:tc>
          <w:tcPr>
            <w:tcW w:type="dxa" w:w="2592"/>
            <w:vAlign w:val="center"/>
          </w:tcPr>
          <w:p>
            <w:pPr>
              <w:spacing w:line="276" w:lineRule="auto" w:before="0" w:after="40"/>
              <w:jc w:val="left"/>
            </w:pPr>
            <w:r/>
            <w:r>
              <w:rPr>
                <w:rFonts w:ascii="Times New Roman" w:hAnsi="Times New Roman"/>
                <w:b w:val="0"/>
                <w:i w:val="0"/>
                <w:sz w:val="20"/>
              </w:rPr>
              <w:t>High upfront cost (₹12,000+); dangerous main board installation requiring electrician; lacks localized slab tariff math.</w:t>
            </w:r>
          </w:p>
        </w:tc>
      </w:tr>
      <w:tr>
        <w:tc>
          <w:tcPr>
            <w:tcW w:type="dxa" w:w="2160"/>
            <w:vAlign w:val="center"/>
            <w:shd w:fill="F8FAFC"/>
          </w:tcPr>
          <w:p>
            <w:pPr>
              <w:spacing w:line="276" w:lineRule="auto" w:before="0" w:after="40"/>
              <w:jc w:val="left"/>
            </w:pPr>
            <w:r/>
            <w:r>
              <w:rPr>
                <w:rFonts w:ascii="Times New Roman" w:hAnsi="Times New Roman"/>
                <w:b w:val="0"/>
                <w:i w:val="0"/>
                <w:sz w:val="20"/>
              </w:rPr>
              <w:t>Utility-Provided Customer Portals</w:t>
              <w:br/>
              <w:t>(e.g., APSPDCL, BESCOM)</w:t>
            </w:r>
          </w:p>
        </w:tc>
        <w:tc>
          <w:tcPr>
            <w:tcW w:type="dxa" w:w="2880"/>
            <w:vAlign w:val="center"/>
            <w:shd w:fill="F8FAFC"/>
          </w:tcPr>
          <w:p>
            <w:pPr>
              <w:spacing w:line="276" w:lineRule="auto" w:before="0" w:after="40"/>
              <w:jc w:val="left"/>
            </w:pPr>
            <w:r/>
            <w:r>
              <w:rPr>
                <w:rFonts w:ascii="Times New Roman" w:hAnsi="Times New Roman"/>
                <w:b w:val="0"/>
                <w:i w:val="0"/>
                <w:sz w:val="20"/>
              </w:rPr>
              <w:t>Web portals displaying monthly aggregated utility bills and direct transaction payment gateways.</w:t>
            </w:r>
          </w:p>
        </w:tc>
        <w:tc>
          <w:tcPr>
            <w:tcW w:type="dxa" w:w="2592"/>
            <w:vAlign w:val="center"/>
            <w:shd w:fill="F8FAFC"/>
          </w:tcPr>
          <w:p>
            <w:pPr>
              <w:spacing w:line="276" w:lineRule="auto" w:before="0" w:after="40"/>
              <w:jc w:val="left"/>
            </w:pPr>
            <w:r/>
            <w:r>
              <w:rPr>
                <w:rFonts w:ascii="Times New Roman" w:hAnsi="Times New Roman"/>
                <w:b w:val="0"/>
                <w:i w:val="0"/>
                <w:sz w:val="20"/>
              </w:rPr>
              <w:t>Retrospective billing precision, official data portal, direct integration with payment gateways.</w:t>
            </w:r>
          </w:p>
        </w:tc>
        <w:tc>
          <w:tcPr>
            <w:tcW w:type="dxa" w:w="2592"/>
            <w:vAlign w:val="center"/>
            <w:shd w:fill="F8FAFC"/>
          </w:tcPr>
          <w:p>
            <w:pPr>
              <w:spacing w:line="276" w:lineRule="auto" w:before="0" w:after="40"/>
              <w:jc w:val="left"/>
            </w:pPr>
            <w:r/>
            <w:r>
              <w:rPr>
                <w:rFonts w:ascii="Times New Roman" w:hAnsi="Times New Roman"/>
                <w:b w:val="0"/>
                <w:i w:val="0"/>
                <w:sz w:val="20"/>
              </w:rPr>
              <w:t>Aggregated billing numbers only; no appliance load decomposition; lacks customized energy advisories.</w:t>
            </w:r>
          </w:p>
        </w:tc>
      </w:tr>
      <w:tr>
        <w:tc>
          <w:tcPr>
            <w:tcW w:type="dxa" w:w="2160"/>
            <w:vAlign w:val="center"/>
          </w:tcPr>
          <w:p>
            <w:pPr>
              <w:spacing w:line="276" w:lineRule="auto" w:before="0" w:after="40"/>
              <w:jc w:val="left"/>
            </w:pPr>
            <w:r/>
            <w:r>
              <w:rPr>
                <w:rFonts w:ascii="Times New Roman" w:hAnsi="Times New Roman"/>
                <w:b w:val="0"/>
                <w:i w:val="0"/>
                <w:sz w:val="20"/>
              </w:rPr>
              <w:t>Generic Solar Web Calculators</w:t>
              <w:br/>
              <w:t>(e.g., MNRE Portal, installer sites)</w:t>
            </w:r>
          </w:p>
        </w:tc>
        <w:tc>
          <w:tcPr>
            <w:tcW w:type="dxa" w:w="2880"/>
            <w:vAlign w:val="center"/>
          </w:tcPr>
          <w:p>
            <w:pPr>
              <w:spacing w:line="276" w:lineRule="auto" w:before="0" w:after="40"/>
              <w:jc w:val="left"/>
            </w:pPr>
            <w:r/>
            <w:r>
              <w:rPr>
                <w:rFonts w:ascii="Times New Roman" w:hAnsi="Times New Roman"/>
                <w:b w:val="0"/>
                <w:i w:val="0"/>
                <w:sz w:val="20"/>
              </w:rPr>
              <w:t>Static web form inputs multiplying average bill by fixed coefficients to estimate capacity size.</w:t>
            </w:r>
          </w:p>
        </w:tc>
        <w:tc>
          <w:tcPr>
            <w:tcW w:type="dxa" w:w="2592"/>
            <w:vAlign w:val="center"/>
          </w:tcPr>
          <w:p>
            <w:pPr>
              <w:spacing w:line="276" w:lineRule="auto" w:before="0" w:after="40"/>
              <w:jc w:val="left"/>
            </w:pPr>
            <w:r/>
            <w:r>
              <w:rPr>
                <w:rFonts w:ascii="Times New Roman" w:hAnsi="Times New Roman"/>
                <w:b w:val="0"/>
                <w:i w:val="0"/>
                <w:sz w:val="20"/>
              </w:rPr>
              <w:t>Quick, free area and general system cost estimations without requiring technical data.</w:t>
            </w:r>
          </w:p>
        </w:tc>
        <w:tc>
          <w:tcPr>
            <w:tcW w:type="dxa" w:w="2592"/>
            <w:vAlign w:val="center"/>
          </w:tcPr>
          <w:p>
            <w:pPr>
              <w:spacing w:line="276" w:lineRule="auto" w:before="0" w:after="40"/>
              <w:jc w:val="left"/>
            </w:pPr>
            <w:r/>
            <w:r>
              <w:rPr>
                <w:rFonts w:ascii="Times New Roman" w:hAnsi="Times New Roman"/>
                <w:b w:val="0"/>
                <w:i w:val="0"/>
                <w:sz w:val="20"/>
              </w:rPr>
              <w:t>Ignores dynamic slab utility changes; assumes static solar yield ignoring 25-year degradation and maintenance inflation.</w:t>
            </w:r>
          </w:p>
        </w:tc>
      </w:tr>
      <w:tr>
        <w:tc>
          <w:tcPr>
            <w:tcW w:type="dxa" w:w="2160"/>
            <w:vAlign w:val="center"/>
            <w:shd w:fill="F8FAFC"/>
          </w:tcPr>
          <w:p>
            <w:pPr>
              <w:spacing w:line="276" w:lineRule="auto" w:before="0" w:after="40"/>
              <w:jc w:val="left"/>
            </w:pPr>
            <w:r/>
            <w:r>
              <w:rPr>
                <w:rFonts w:ascii="Times New Roman" w:hAnsi="Times New Roman"/>
                <w:b w:val="0"/>
                <w:i w:val="0"/>
                <w:sz w:val="20"/>
              </w:rPr>
              <w:t>Proposed Smart Household Energy Manager</w:t>
            </w:r>
          </w:p>
        </w:tc>
        <w:tc>
          <w:tcPr>
            <w:tcW w:type="dxa" w:w="2880"/>
            <w:vAlign w:val="center"/>
            <w:shd w:fill="F8FAFC"/>
          </w:tcPr>
          <w:p>
            <w:pPr>
              <w:spacing w:line="276" w:lineRule="auto" w:before="0" w:after="40"/>
              <w:jc w:val="left"/>
            </w:pPr>
            <w:r/>
            <w:r>
              <w:rPr>
                <w:rFonts w:ascii="Times New Roman" w:hAnsi="Times New Roman"/>
                <w:b w:val="0"/>
                <w:i w:val="0"/>
                <w:sz w:val="20"/>
              </w:rPr>
              <w:t>Single-page responsive web dashboard integrating manual audits, OCR bill parsing, 3D canvases, and Firestore tariff settings.</w:t>
            </w:r>
          </w:p>
        </w:tc>
        <w:tc>
          <w:tcPr>
            <w:tcW w:type="dxa" w:w="2592"/>
            <w:vAlign w:val="center"/>
            <w:shd w:fill="F8FAFC"/>
          </w:tcPr>
          <w:p>
            <w:pPr>
              <w:spacing w:line="276" w:lineRule="auto" w:before="0" w:after="40"/>
              <w:jc w:val="left"/>
            </w:pPr>
            <w:r/>
            <w:r>
              <w:rPr>
                <w:rFonts w:ascii="Times New Roman" w:hAnsi="Times New Roman"/>
                <w:b w:val="0"/>
                <w:i w:val="0"/>
                <w:sz w:val="20"/>
              </w:rPr>
              <w:t>100% free; zero hardware; Firestore tariff synchronization; age-based appliance decay; 25-year compound ROI cash flows.</w:t>
            </w:r>
          </w:p>
        </w:tc>
        <w:tc>
          <w:tcPr>
            <w:tcW w:type="dxa" w:w="2592"/>
            <w:vAlign w:val="center"/>
            <w:shd w:fill="F8FAFC"/>
          </w:tcPr>
          <w:p>
            <w:pPr>
              <w:spacing w:line="276" w:lineRule="auto" w:before="0" w:after="40"/>
              <w:jc w:val="left"/>
            </w:pPr>
            <w:r/>
            <w:r>
              <w:rPr>
                <w:rFonts w:ascii="Times New Roman" w:hAnsi="Times New Roman"/>
                <w:b w:val="0"/>
                <w:i w:val="0"/>
                <w:sz w:val="20"/>
              </w:rPr>
              <w:t>Relies on manual profile data or OCR bill uploads rather than real-time hardware plug telemetry.</w:t>
            </w:r>
          </w:p>
        </w:tc>
      </w:tr>
    </w:tbl>
    <w:p>
      <w:pPr>
        <w:spacing w:line="276" w:lineRule="auto" w:before="120" w:after="120"/>
        <w:jc w:val="both"/>
      </w:pPr>
    </w:p>
    <w:p>
      <w:pPr>
        <w:spacing w:line="276" w:lineRule="auto" w:before="0" w:after="120"/>
        <w:jc w:val="both"/>
      </w:pPr>
      <w:r>
        <w:rPr>
          <w:rFonts w:ascii="Times New Roman" w:hAnsi="Times New Roman"/>
          <w:b w:val="0"/>
          <w:i w:val="0"/>
          <w:sz w:val="24"/>
        </w:rPr>
        <w:t>As illustrated in Table 2.1, while hardware monitors provide high raw measurement accuracy, they are restricted by financial cost and safety barriers. Utility portals are rigid and fail to offer actionable advice. Generic solar calculators are oversimplified and fail to capture real-world financial compounding. The developed **Smart Household Energy Manager** fills this gap by offering a cost-free, software-only visual dashboard that integrates manual auditing, automated billing breakdown, solar simulations, and dynamic database-driven tariff adjustments inside a premium responsive web app.</w:t>
      </w:r>
    </w:p>
    <w:p>
      <w:pPr>
        <w:spacing w:line="276" w:lineRule="auto" w:before="360" w:after="240"/>
        <w:jc w:val="center"/>
        <w:keepNext/>
      </w:pPr>
      <w:r>
        <w:rPr>
          <w:rFonts w:ascii="Times New Roman" w:hAnsi="Times New Roman"/>
          <w:b/>
          <w:i w:val="0"/>
          <w:sz w:val="32"/>
        </w:rPr>
        <w:t>CHAPTER 3: DATA GATHERING / REQUIREMENT ANALYSIS</w:t>
      </w:r>
    </w:p>
    <w:p>
      <w:pPr>
        <w:spacing w:line="276" w:lineRule="auto" w:before="240" w:after="120"/>
        <w:jc w:val="left"/>
        <w:keepNext/>
      </w:pPr>
      <w:r>
        <w:rPr>
          <w:rFonts w:ascii="Times New Roman" w:hAnsi="Times New Roman"/>
          <w:b/>
          <w:i w:val="0"/>
          <w:sz w:val="28"/>
        </w:rPr>
        <w:t>3.1 Data Gathering &amp; Baseline Survey</w:t>
      </w:r>
    </w:p>
    <w:p>
      <w:pPr>
        <w:spacing w:line="276" w:lineRule="auto" w:before="0" w:after="120"/>
        <w:jc w:val="both"/>
      </w:pPr>
      <w:r>
        <w:rPr>
          <w:rFonts w:ascii="Times New Roman" w:hAnsi="Times New Roman"/>
          <w:b w:val="0"/>
          <w:i w:val="0"/>
          <w:sz w:val="24"/>
        </w:rPr>
        <w:t>To ensure that the math, calculations, and recommendations of the Smart Household Energy Manager reflect real-world residential scenarios, the system integrates data from three primary input vectors:</w:t>
      </w:r>
    </w:p>
    <w:p>
      <w:pPr>
        <w:spacing w:line="276" w:lineRule="auto" w:before="80" w:after="80"/>
        <w:jc w:val="both"/>
      </w:pPr>
      <w:r>
        <w:rPr>
          <w:rFonts w:ascii="Times New Roman" w:hAnsi="Times New Roman"/>
          <w:b w:val="0"/>
          <w:i w:val="0"/>
          <w:sz w:val="24"/>
        </w:rPr>
        <w:t>1.  **User-Uploaded Utility Bill Data:** Includes previous and current meter readings (in kWh), billing dates, consumer metadata (service connection number, billing name, address, tariff category), fixed installation charges, fuel adjustment costs (FCA), electricity duties, state subsidies, and total outstanding dues.</w:t>
      </w:r>
    </w:p>
    <w:p>
      <w:pPr>
        <w:spacing w:line="276" w:lineRule="auto" w:before="80" w:after="80"/>
        <w:jc w:val="both"/>
      </w:pPr>
      <w:r>
        <w:rPr>
          <w:rFonts w:ascii="Times New Roman" w:hAnsi="Times New Roman"/>
          <w:b w:val="0"/>
          <w:i w:val="0"/>
          <w:sz w:val="24"/>
        </w:rPr>
        <w:t>2.  **Household Appliance Profiling:** Users log appliance quantities, baseline power ratings (in Watts), daily running duration (in hours), and the mechanical age of each appliance (in years).</w:t>
      </w:r>
    </w:p>
    <w:p>
      <w:pPr>
        <w:spacing w:line="276" w:lineRule="auto" w:before="80" w:after="80"/>
        <w:jc w:val="both"/>
      </w:pPr>
      <w:r>
        <w:rPr>
          <w:rFonts w:ascii="Times New Roman" w:hAnsi="Times New Roman"/>
          <w:b w:val="0"/>
          <w:i w:val="0"/>
          <w:sz w:val="24"/>
        </w:rPr>
        <w:t>3.  **Regional DISCOM Tariffs:** Database tables of state-specific domestic energy rates, structured in progressive consumption tiers (slabs), fixed fees, and subsidy logic.</w:t>
      </w:r>
    </w:p>
    <w:p>
      <w:pPr>
        <w:spacing w:line="276" w:lineRule="auto" w:before="120" w:after="80"/>
        <w:jc w:val="left"/>
        <w:keepNext/>
      </w:pPr>
      <w:r>
        <w:rPr>
          <w:rFonts w:ascii="Times New Roman" w:hAnsi="Times New Roman"/>
          <w:b/>
          <w:i w:val="0"/>
          <w:sz w:val="24"/>
        </w:rPr>
        <w:t>3.1.1 Baseline Appliance Load Constants</w:t>
      </w:r>
    </w:p>
    <w:p>
      <w:pPr>
        <w:spacing w:line="276" w:lineRule="auto" w:before="0" w:after="120"/>
        <w:jc w:val="both"/>
      </w:pPr>
      <w:r>
        <w:rPr>
          <w:rFonts w:ascii="Times New Roman" w:hAnsi="Times New Roman"/>
          <w:b w:val="0"/>
          <w:i w:val="0"/>
          <w:sz w:val="24"/>
        </w:rPr>
        <w:t>For users who do not know the exact power consumption of their appliances, the system provides standard domestic load constants based on typical residential specifications. These ratings serve as the starting point for consumption calculations:</w:t>
      </w:r>
    </w:p>
    <w:p>
      <w:pPr>
        <w:spacing w:line="276" w:lineRule="auto" w:before="40" w:after="80"/>
        <w:ind w:left="360" w:hanging="360"/>
        <w:jc w:val="both"/>
      </w:pPr>
      <w:r>
        <w:rPr>
          <w:rFonts w:ascii="Times New Roman" w:hAnsi="Times New Roman"/>
          <w:b w:val="0"/>
          <w:i w:val="0"/>
          <w:sz w:val="24"/>
        </w:rPr>
        <w:t>•</w:t>
        <w:tab/>
        <w:t xml:space="preserve">  **LED Bulb:** 9W, 12W, or 15W.</w:t>
      </w:r>
    </w:p>
    <w:p>
      <w:pPr>
        <w:spacing w:line="276" w:lineRule="auto" w:before="40" w:after="80"/>
        <w:ind w:left="360" w:hanging="360"/>
        <w:jc w:val="both"/>
      </w:pPr>
      <w:r>
        <w:rPr>
          <w:rFonts w:ascii="Times New Roman" w:hAnsi="Times New Roman"/>
          <w:b w:val="0"/>
          <w:i w:val="0"/>
          <w:sz w:val="24"/>
        </w:rPr>
        <w:t>•</w:t>
        <w:tab/>
        <w:t xml:space="preserve">  **Tube Light:** 18W (T5 LED) or 40W (Conventional electromagnetic ballast).</w:t>
      </w:r>
    </w:p>
    <w:p>
      <w:pPr>
        <w:spacing w:line="276" w:lineRule="auto" w:before="40" w:after="80"/>
        <w:ind w:left="360" w:hanging="360"/>
        <w:jc w:val="both"/>
      </w:pPr>
      <w:r>
        <w:rPr>
          <w:rFonts w:ascii="Times New Roman" w:hAnsi="Times New Roman"/>
          <w:b w:val="0"/>
          <w:i w:val="0"/>
          <w:sz w:val="24"/>
        </w:rPr>
        <w:t>•</w:t>
        <w:tab/>
        <w:t xml:space="preserve">  **Ceiling Fan:** 28W (BEE 5-star BLDC) or 75W (Conventional induction motor).</w:t>
      </w:r>
    </w:p>
    <w:p>
      <w:pPr>
        <w:spacing w:line="276" w:lineRule="auto" w:before="40" w:after="80"/>
        <w:ind w:left="360" w:hanging="360"/>
        <w:jc w:val="both"/>
      </w:pPr>
      <w:r>
        <w:rPr>
          <w:rFonts w:ascii="Times New Roman" w:hAnsi="Times New Roman"/>
          <w:b w:val="0"/>
          <w:i w:val="0"/>
          <w:sz w:val="24"/>
        </w:rPr>
        <w:t>•</w:t>
        <w:tab/>
        <w:t xml:space="preserve">  **Refrigerator:** 150W (Single-door) or 350W (Double-door).</w:t>
      </w:r>
    </w:p>
    <w:p>
      <w:pPr>
        <w:spacing w:line="276" w:lineRule="auto" w:before="40" w:after="80"/>
        <w:ind w:left="360" w:hanging="360"/>
        <w:jc w:val="both"/>
      </w:pPr>
      <w:r>
        <w:rPr>
          <w:rFonts w:ascii="Times New Roman" w:hAnsi="Times New Roman"/>
          <w:b w:val="0"/>
          <w:i w:val="0"/>
          <w:sz w:val="24"/>
        </w:rPr>
        <w:t>•</w:t>
        <w:tab/>
        <w:t xml:space="preserve">  **Air Conditioner:** 1200W (1.0 Ton 5-Star), 1500W (1.5 Ton 5-Star), or 2000W (1.5 Ton 3-Star Non-Inverter).</w:t>
      </w:r>
    </w:p>
    <w:p>
      <w:pPr>
        <w:spacing w:line="276" w:lineRule="auto" w:before="40" w:after="80"/>
        <w:ind w:left="360" w:hanging="360"/>
        <w:jc w:val="both"/>
      </w:pPr>
      <w:r>
        <w:rPr>
          <w:rFonts w:ascii="Times New Roman" w:hAnsi="Times New Roman"/>
          <w:b w:val="0"/>
          <w:i w:val="0"/>
          <w:sz w:val="24"/>
        </w:rPr>
        <w:t>•</w:t>
        <w:tab/>
        <w:t xml:space="preserve">  **Storage Geyser:** 2000W (15L / 25L Capacity).</w:t>
      </w:r>
    </w:p>
    <w:p>
      <w:pPr>
        <w:spacing w:line="276" w:lineRule="auto" w:before="40" w:after="80"/>
        <w:ind w:left="360" w:hanging="360"/>
        <w:jc w:val="both"/>
      </w:pPr>
      <w:r>
        <w:rPr>
          <w:rFonts w:ascii="Times New Roman" w:hAnsi="Times New Roman"/>
          <w:b w:val="0"/>
          <w:i w:val="0"/>
          <w:sz w:val="24"/>
        </w:rPr>
        <w:t>•</w:t>
        <w:tab/>
        <w:t xml:space="preserve">  **Washing Machine:** 500W (Top-load) or 1800W (Front-load with heater).</w:t>
      </w:r>
    </w:p>
    <w:p>
      <w:pPr>
        <w:spacing w:line="276" w:lineRule="auto" w:before="240" w:after="120"/>
        <w:jc w:val="center"/>
      </w:pPr>
      <w:r>
        <w:rPr>
          <w:rFonts w:ascii="Times New Roman" w:hAnsi="Times New Roman"/>
          <w:b/>
          <w:i w:val="0"/>
          <w:sz w:val="24"/>
        </w:rPr>
        <w:t>Table 3.1: Standard Domestic Appliance Load Estimations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2340"/>
        <w:gridCol w:w="2340"/>
        <w:gridCol w:w="2340"/>
        <w:gridCol w:w="2340"/>
      </w:tblGrid>
      <w:tr>
        <w:tc>
          <w:tcPr>
            <w:tcW w:type="dxa" w:w="3168"/>
            <w:shd w:fill="F1F5F9"/>
            <w:vAlign w:val="center"/>
          </w:tcPr>
          <w:p>
            <w:pPr>
              <w:spacing w:line="276" w:lineRule="auto" w:before="0" w:after="40"/>
              <w:jc w:val="center"/>
            </w:pPr>
            <w:r/>
            <w:r>
              <w:rPr>
                <w:rFonts w:ascii="Times New Roman" w:hAnsi="Times New Roman"/>
                <w:b/>
                <w:i w:val="0"/>
                <w:sz w:val="20"/>
              </w:rPr>
              <w:t>Appliance Category / Name</w:t>
            </w:r>
          </w:p>
        </w:tc>
        <w:tc>
          <w:tcPr>
            <w:tcW w:type="dxa" w:w="2592"/>
            <w:shd w:fill="F1F5F9"/>
            <w:vAlign w:val="center"/>
          </w:tcPr>
          <w:p>
            <w:pPr>
              <w:spacing w:line="276" w:lineRule="auto" w:before="0" w:after="40"/>
              <w:jc w:val="center"/>
            </w:pPr>
            <w:r/>
            <w:r>
              <w:rPr>
                <w:rFonts w:ascii="Times New Roman" w:hAnsi="Times New Roman"/>
                <w:b/>
                <w:i w:val="0"/>
                <w:sz w:val="20"/>
              </w:rPr>
              <w:t>Nominal Power Rating (Watts)</w:t>
            </w:r>
          </w:p>
        </w:tc>
        <w:tc>
          <w:tcPr>
            <w:tcW w:type="dxa" w:w="2160"/>
            <w:shd w:fill="F1F5F9"/>
            <w:vAlign w:val="center"/>
          </w:tcPr>
          <w:p>
            <w:pPr>
              <w:spacing w:line="276" w:lineRule="auto" w:before="0" w:after="40"/>
              <w:jc w:val="center"/>
            </w:pPr>
            <w:r/>
            <w:r>
              <w:rPr>
                <w:rFonts w:ascii="Times New Roman" w:hAnsi="Times New Roman"/>
                <w:b/>
                <w:i w:val="0"/>
                <w:sz w:val="20"/>
              </w:rPr>
              <w:t>Average Daily Runtime (Hours)</w:t>
            </w:r>
          </w:p>
        </w:tc>
        <w:tc>
          <w:tcPr>
            <w:tcW w:type="dxa" w:w="2160"/>
            <w:shd w:fill="F1F5F9"/>
            <w:vAlign w:val="center"/>
          </w:tcPr>
          <w:p>
            <w:pPr>
              <w:spacing w:line="276" w:lineRule="auto" w:before="0" w:after="40"/>
              <w:jc w:val="center"/>
            </w:pPr>
            <w:r/>
            <w:r>
              <w:rPr>
                <w:rFonts w:ascii="Times New Roman" w:hAnsi="Times New Roman"/>
                <w:b/>
                <w:i w:val="0"/>
                <w:sz w:val="20"/>
              </w:rPr>
              <w:t>Efficiency Decay Index</w:t>
            </w:r>
          </w:p>
        </w:tc>
      </w:tr>
      <w:tr>
        <w:tc>
          <w:tcPr>
            <w:tcW w:type="dxa" w:w="3168"/>
            <w:vAlign w:val="center"/>
          </w:tcPr>
          <w:p>
            <w:pPr>
              <w:spacing w:line="276" w:lineRule="auto" w:before="0" w:after="40"/>
              <w:jc w:val="left"/>
            </w:pPr>
            <w:r/>
            <w:r>
              <w:rPr>
                <w:rFonts w:ascii="Times New Roman" w:hAnsi="Times New Roman"/>
                <w:b w:val="0"/>
                <w:i w:val="0"/>
                <w:sz w:val="20"/>
              </w:rPr>
              <w:t>LED Bulb (9W / 12W / 15W)</w:t>
            </w:r>
          </w:p>
        </w:tc>
        <w:tc>
          <w:tcPr>
            <w:tcW w:type="dxa" w:w="2592"/>
            <w:vAlign w:val="center"/>
          </w:tcPr>
          <w:p>
            <w:pPr>
              <w:spacing w:line="276" w:lineRule="auto" w:before="0" w:after="40"/>
              <w:jc w:val="left"/>
            </w:pPr>
            <w:r/>
            <w:r>
              <w:rPr>
                <w:rFonts w:ascii="Times New Roman" w:hAnsi="Times New Roman"/>
                <w:b w:val="0"/>
                <w:i w:val="0"/>
                <w:sz w:val="20"/>
              </w:rPr>
              <w:t>9 - 15 Watts</w:t>
            </w:r>
          </w:p>
        </w:tc>
        <w:tc>
          <w:tcPr>
            <w:tcW w:type="dxa" w:w="2160"/>
            <w:vAlign w:val="center"/>
          </w:tcPr>
          <w:p>
            <w:pPr>
              <w:spacing w:line="276" w:lineRule="auto" w:before="0" w:after="40"/>
              <w:jc w:val="left"/>
            </w:pPr>
            <w:r/>
            <w:r>
              <w:rPr>
                <w:rFonts w:ascii="Times New Roman" w:hAnsi="Times New Roman"/>
                <w:b w:val="0"/>
                <w:i w:val="0"/>
                <w:sz w:val="20"/>
              </w:rPr>
              <w:t>4.0 - 8.0 Hours</w:t>
            </w:r>
          </w:p>
        </w:tc>
        <w:tc>
          <w:tcPr>
            <w:tcW w:type="dxa" w:w="2160"/>
            <w:vAlign w:val="center"/>
          </w:tcPr>
          <w:p>
            <w:pPr>
              <w:spacing w:line="276" w:lineRule="auto" w:before="0" w:after="40"/>
              <w:jc w:val="left"/>
            </w:pPr>
            <w:r/>
            <w:r>
              <w:rPr>
                <w:rFonts w:ascii="Times New Roman" w:hAnsi="Times New Roman"/>
                <w:b w:val="0"/>
                <w:i w:val="0"/>
                <w:sz w:val="20"/>
              </w:rPr>
              <w:t>Negligible (solid-state logic)</w:t>
            </w:r>
          </w:p>
        </w:tc>
      </w:tr>
      <w:tr>
        <w:tc>
          <w:tcPr>
            <w:tcW w:type="dxa" w:w="3168"/>
            <w:vAlign w:val="center"/>
            <w:shd w:fill="F8FAFC"/>
          </w:tcPr>
          <w:p>
            <w:pPr>
              <w:spacing w:line="276" w:lineRule="auto" w:before="0" w:after="40"/>
              <w:jc w:val="left"/>
            </w:pPr>
            <w:r/>
            <w:r>
              <w:rPr>
                <w:rFonts w:ascii="Times New Roman" w:hAnsi="Times New Roman"/>
                <w:b w:val="0"/>
                <w:i w:val="0"/>
                <w:sz w:val="20"/>
              </w:rPr>
              <w:t>Fluorescent Tube Light (T5 LED)</w:t>
            </w:r>
          </w:p>
        </w:tc>
        <w:tc>
          <w:tcPr>
            <w:tcW w:type="dxa" w:w="2592"/>
            <w:vAlign w:val="center"/>
            <w:shd w:fill="F8FAFC"/>
          </w:tcPr>
          <w:p>
            <w:pPr>
              <w:spacing w:line="276" w:lineRule="auto" w:before="0" w:after="40"/>
              <w:jc w:val="left"/>
            </w:pPr>
            <w:r/>
            <w:r>
              <w:rPr>
                <w:rFonts w:ascii="Times New Roman" w:hAnsi="Times New Roman"/>
                <w:b w:val="0"/>
                <w:i w:val="0"/>
                <w:sz w:val="20"/>
              </w:rPr>
              <w:t>18 - 40 Watts</w:t>
            </w:r>
          </w:p>
        </w:tc>
        <w:tc>
          <w:tcPr>
            <w:tcW w:type="dxa" w:w="2160"/>
            <w:vAlign w:val="center"/>
            <w:shd w:fill="F8FAFC"/>
          </w:tcPr>
          <w:p>
            <w:pPr>
              <w:spacing w:line="276" w:lineRule="auto" w:before="0" w:after="40"/>
              <w:jc w:val="left"/>
            </w:pPr>
            <w:r/>
            <w:r>
              <w:rPr>
                <w:rFonts w:ascii="Times New Roman" w:hAnsi="Times New Roman"/>
                <w:b w:val="0"/>
                <w:i w:val="0"/>
                <w:sz w:val="20"/>
              </w:rPr>
              <w:t>4.0 - 6.0 Hours</w:t>
            </w:r>
          </w:p>
        </w:tc>
        <w:tc>
          <w:tcPr>
            <w:tcW w:type="dxa" w:w="2160"/>
            <w:vAlign w:val="center"/>
            <w:shd w:fill="F8FAFC"/>
          </w:tcPr>
          <w:p>
            <w:pPr>
              <w:spacing w:line="276" w:lineRule="auto" w:before="0" w:after="40"/>
              <w:jc w:val="left"/>
            </w:pPr>
            <w:r/>
            <w:r>
              <w:rPr>
                <w:rFonts w:ascii="Times New Roman" w:hAnsi="Times New Roman"/>
                <w:b w:val="0"/>
                <w:i w:val="0"/>
                <w:sz w:val="20"/>
              </w:rPr>
              <w:t>0.5% per year (ballast heat decay)</w:t>
            </w:r>
          </w:p>
        </w:tc>
      </w:tr>
      <w:tr>
        <w:tc>
          <w:tcPr>
            <w:tcW w:type="dxa" w:w="3168"/>
            <w:vAlign w:val="center"/>
          </w:tcPr>
          <w:p>
            <w:pPr>
              <w:spacing w:line="276" w:lineRule="auto" w:before="0" w:after="40"/>
              <w:jc w:val="left"/>
            </w:pPr>
            <w:r/>
            <w:r>
              <w:rPr>
                <w:rFonts w:ascii="Times New Roman" w:hAnsi="Times New Roman"/>
                <w:b w:val="0"/>
                <w:i w:val="0"/>
                <w:sz w:val="20"/>
              </w:rPr>
              <w:t>Ceiling Fan (Induction / BLDC)</w:t>
            </w:r>
          </w:p>
        </w:tc>
        <w:tc>
          <w:tcPr>
            <w:tcW w:type="dxa" w:w="2592"/>
            <w:vAlign w:val="center"/>
          </w:tcPr>
          <w:p>
            <w:pPr>
              <w:spacing w:line="276" w:lineRule="auto" w:before="0" w:after="40"/>
              <w:jc w:val="left"/>
            </w:pPr>
            <w:r/>
            <w:r>
              <w:rPr>
                <w:rFonts w:ascii="Times New Roman" w:hAnsi="Times New Roman"/>
                <w:b w:val="0"/>
                <w:i w:val="0"/>
                <w:sz w:val="20"/>
              </w:rPr>
              <w:t>28 - 75 Watts</w:t>
            </w:r>
          </w:p>
        </w:tc>
        <w:tc>
          <w:tcPr>
            <w:tcW w:type="dxa" w:w="2160"/>
            <w:vAlign w:val="center"/>
          </w:tcPr>
          <w:p>
            <w:pPr>
              <w:spacing w:line="276" w:lineRule="auto" w:before="0" w:after="40"/>
              <w:jc w:val="left"/>
            </w:pPr>
            <w:r/>
            <w:r>
              <w:rPr>
                <w:rFonts w:ascii="Times New Roman" w:hAnsi="Times New Roman"/>
                <w:b w:val="0"/>
                <w:i w:val="0"/>
                <w:sz w:val="20"/>
              </w:rPr>
              <w:t>8.0 - 16.0 Hours</w:t>
            </w:r>
          </w:p>
        </w:tc>
        <w:tc>
          <w:tcPr>
            <w:tcW w:type="dxa" w:w="2160"/>
            <w:vAlign w:val="center"/>
          </w:tcPr>
          <w:p>
            <w:pPr>
              <w:spacing w:line="276" w:lineRule="auto" w:before="0" w:after="40"/>
              <w:jc w:val="left"/>
            </w:pPr>
            <w:r/>
            <w:r>
              <w:rPr>
                <w:rFonts w:ascii="Times New Roman" w:hAnsi="Times New Roman"/>
                <w:b w:val="0"/>
                <w:i w:val="0"/>
                <w:sz w:val="20"/>
              </w:rPr>
              <w:t>1.0% per year (stator winding heat)</w:t>
            </w:r>
          </w:p>
        </w:tc>
      </w:tr>
      <w:tr>
        <w:tc>
          <w:tcPr>
            <w:tcW w:type="dxa" w:w="3168"/>
            <w:vAlign w:val="center"/>
            <w:shd w:fill="F8FAFC"/>
          </w:tcPr>
          <w:p>
            <w:pPr>
              <w:spacing w:line="276" w:lineRule="auto" w:before="0" w:after="40"/>
              <w:jc w:val="left"/>
            </w:pPr>
            <w:r/>
            <w:r>
              <w:rPr>
                <w:rFonts w:ascii="Times New Roman" w:hAnsi="Times New Roman"/>
                <w:b w:val="0"/>
                <w:i w:val="0"/>
                <w:sz w:val="20"/>
              </w:rPr>
              <w:t>Double-Door Refrigerator (350L)</w:t>
            </w:r>
          </w:p>
        </w:tc>
        <w:tc>
          <w:tcPr>
            <w:tcW w:type="dxa" w:w="2592"/>
            <w:vAlign w:val="center"/>
            <w:shd w:fill="F8FAFC"/>
          </w:tcPr>
          <w:p>
            <w:pPr>
              <w:spacing w:line="276" w:lineRule="auto" w:before="0" w:after="40"/>
              <w:jc w:val="left"/>
            </w:pPr>
            <w:r/>
            <w:r>
              <w:rPr>
                <w:rFonts w:ascii="Times New Roman" w:hAnsi="Times New Roman"/>
                <w:b w:val="0"/>
                <w:i w:val="0"/>
                <w:sz w:val="20"/>
              </w:rPr>
              <w:t>250 - 350 Watts</w:t>
            </w:r>
          </w:p>
        </w:tc>
        <w:tc>
          <w:tcPr>
            <w:tcW w:type="dxa" w:w="2160"/>
            <w:vAlign w:val="center"/>
            <w:shd w:fill="F8FAFC"/>
          </w:tcPr>
          <w:p>
            <w:pPr>
              <w:spacing w:line="276" w:lineRule="auto" w:before="0" w:after="40"/>
              <w:jc w:val="left"/>
            </w:pPr>
            <w:r/>
            <w:r>
              <w:rPr>
                <w:rFonts w:ascii="Times New Roman" w:hAnsi="Times New Roman"/>
                <w:b w:val="0"/>
                <w:i w:val="0"/>
                <w:sz w:val="20"/>
              </w:rPr>
              <w:t>24.0 Hours (continuous)</w:t>
            </w:r>
          </w:p>
        </w:tc>
        <w:tc>
          <w:tcPr>
            <w:tcW w:type="dxa" w:w="2160"/>
            <w:vAlign w:val="center"/>
            <w:shd w:fill="F8FAFC"/>
          </w:tcPr>
          <w:p>
            <w:pPr>
              <w:spacing w:line="276" w:lineRule="auto" w:before="0" w:after="40"/>
              <w:jc w:val="left"/>
            </w:pPr>
            <w:r/>
            <w:r>
              <w:rPr>
                <w:rFonts w:ascii="Times New Roman" w:hAnsi="Times New Roman"/>
                <w:b w:val="0"/>
                <w:i w:val="0"/>
                <w:sz w:val="20"/>
              </w:rPr>
              <w:t>1.5% per year (refrigerant decay)</w:t>
            </w:r>
          </w:p>
        </w:tc>
      </w:tr>
      <w:tr>
        <w:tc>
          <w:tcPr>
            <w:tcW w:type="dxa" w:w="3168"/>
            <w:vAlign w:val="center"/>
          </w:tcPr>
          <w:p>
            <w:pPr>
              <w:spacing w:line="276" w:lineRule="auto" w:before="0" w:after="40"/>
              <w:jc w:val="left"/>
            </w:pPr>
            <w:r/>
            <w:r>
              <w:rPr>
                <w:rFonts w:ascii="Times New Roman" w:hAnsi="Times New Roman"/>
                <w:b w:val="0"/>
                <w:i w:val="0"/>
                <w:sz w:val="20"/>
              </w:rPr>
              <w:t>Split Air Conditioner (1.5 Ton)</w:t>
            </w:r>
          </w:p>
        </w:tc>
        <w:tc>
          <w:tcPr>
            <w:tcW w:type="dxa" w:w="2592"/>
            <w:vAlign w:val="center"/>
          </w:tcPr>
          <w:p>
            <w:pPr>
              <w:spacing w:line="276" w:lineRule="auto" w:before="0" w:after="40"/>
              <w:jc w:val="left"/>
            </w:pPr>
            <w:r/>
            <w:r>
              <w:rPr>
                <w:rFonts w:ascii="Times New Roman" w:hAnsi="Times New Roman"/>
                <w:b w:val="0"/>
                <w:i w:val="0"/>
                <w:sz w:val="20"/>
              </w:rPr>
              <w:t>1200 - 2000 Watts</w:t>
            </w:r>
          </w:p>
        </w:tc>
        <w:tc>
          <w:tcPr>
            <w:tcW w:type="dxa" w:w="2160"/>
            <w:vAlign w:val="center"/>
          </w:tcPr>
          <w:p>
            <w:pPr>
              <w:spacing w:line="276" w:lineRule="auto" w:before="0" w:after="40"/>
              <w:jc w:val="left"/>
            </w:pPr>
            <w:r/>
            <w:r>
              <w:rPr>
                <w:rFonts w:ascii="Times New Roman" w:hAnsi="Times New Roman"/>
                <w:b w:val="0"/>
                <w:i w:val="0"/>
                <w:sz w:val="20"/>
              </w:rPr>
              <w:t>4.0 - 8.0 Hours</w:t>
            </w:r>
          </w:p>
        </w:tc>
        <w:tc>
          <w:tcPr>
            <w:tcW w:type="dxa" w:w="2160"/>
            <w:vAlign w:val="center"/>
          </w:tcPr>
          <w:p>
            <w:pPr>
              <w:spacing w:line="276" w:lineRule="auto" w:before="0" w:after="40"/>
              <w:jc w:val="left"/>
            </w:pPr>
            <w:r/>
            <w:r>
              <w:rPr>
                <w:rFonts w:ascii="Times New Roman" w:hAnsi="Times New Roman"/>
                <w:b w:val="0"/>
                <w:i w:val="0"/>
                <w:sz w:val="20"/>
              </w:rPr>
              <w:t>2.0% per year (compressor cylinder wear)</w:t>
            </w:r>
          </w:p>
        </w:tc>
      </w:tr>
      <w:tr>
        <w:tc>
          <w:tcPr>
            <w:tcW w:type="dxa" w:w="3168"/>
            <w:vAlign w:val="center"/>
            <w:shd w:fill="F8FAFC"/>
          </w:tcPr>
          <w:p>
            <w:pPr>
              <w:spacing w:line="276" w:lineRule="auto" w:before="0" w:after="40"/>
              <w:jc w:val="left"/>
            </w:pPr>
            <w:r/>
            <w:r>
              <w:rPr>
                <w:rFonts w:ascii="Times New Roman" w:hAnsi="Times New Roman"/>
                <w:b w:val="0"/>
                <w:i w:val="0"/>
                <w:sz w:val="20"/>
              </w:rPr>
              <w:t>Storage Geyser (15L / 25L)</w:t>
            </w:r>
          </w:p>
        </w:tc>
        <w:tc>
          <w:tcPr>
            <w:tcW w:type="dxa" w:w="2592"/>
            <w:vAlign w:val="center"/>
            <w:shd w:fill="F8FAFC"/>
          </w:tcPr>
          <w:p>
            <w:pPr>
              <w:spacing w:line="276" w:lineRule="auto" w:before="0" w:after="40"/>
              <w:jc w:val="left"/>
            </w:pPr>
            <w:r/>
            <w:r>
              <w:rPr>
                <w:rFonts w:ascii="Times New Roman" w:hAnsi="Times New Roman"/>
                <w:b w:val="0"/>
                <w:i w:val="0"/>
                <w:sz w:val="20"/>
              </w:rPr>
              <w:t>2000 Watts</w:t>
            </w:r>
          </w:p>
        </w:tc>
        <w:tc>
          <w:tcPr>
            <w:tcW w:type="dxa" w:w="2160"/>
            <w:vAlign w:val="center"/>
            <w:shd w:fill="F8FAFC"/>
          </w:tcPr>
          <w:p>
            <w:pPr>
              <w:spacing w:line="276" w:lineRule="auto" w:before="0" w:after="40"/>
              <w:jc w:val="left"/>
            </w:pPr>
            <w:r/>
            <w:r>
              <w:rPr>
                <w:rFonts w:ascii="Times New Roman" w:hAnsi="Times New Roman"/>
                <w:b w:val="0"/>
                <w:i w:val="0"/>
                <w:sz w:val="20"/>
              </w:rPr>
              <w:t>0.5 - 1.5 Hours</w:t>
            </w:r>
          </w:p>
        </w:tc>
        <w:tc>
          <w:tcPr>
            <w:tcW w:type="dxa" w:w="2160"/>
            <w:vAlign w:val="center"/>
            <w:shd w:fill="F8FAFC"/>
          </w:tcPr>
          <w:p>
            <w:pPr>
              <w:spacing w:line="276" w:lineRule="auto" w:before="0" w:after="40"/>
              <w:jc w:val="left"/>
            </w:pPr>
            <w:r/>
            <w:r>
              <w:rPr>
                <w:rFonts w:ascii="Times New Roman" w:hAnsi="Times New Roman"/>
                <w:b w:val="0"/>
                <w:i w:val="0"/>
                <w:sz w:val="20"/>
              </w:rPr>
              <w:t>1.0% per year (element scale buildup)</w:t>
            </w:r>
          </w:p>
        </w:tc>
      </w:tr>
      <w:tr>
        <w:tc>
          <w:tcPr>
            <w:tcW w:type="dxa" w:w="3168"/>
            <w:vAlign w:val="center"/>
          </w:tcPr>
          <w:p>
            <w:pPr>
              <w:spacing w:line="276" w:lineRule="auto" w:before="0" w:after="40"/>
              <w:jc w:val="left"/>
            </w:pPr>
            <w:r/>
            <w:r>
              <w:rPr>
                <w:rFonts w:ascii="Times New Roman" w:hAnsi="Times New Roman"/>
                <w:b w:val="0"/>
                <w:i w:val="0"/>
                <w:sz w:val="20"/>
              </w:rPr>
              <w:t>Washing Machine (Front-Load)</w:t>
            </w:r>
          </w:p>
        </w:tc>
        <w:tc>
          <w:tcPr>
            <w:tcW w:type="dxa" w:w="2592"/>
            <w:vAlign w:val="center"/>
          </w:tcPr>
          <w:p>
            <w:pPr>
              <w:spacing w:line="276" w:lineRule="auto" w:before="0" w:after="40"/>
              <w:jc w:val="left"/>
            </w:pPr>
            <w:r/>
            <w:r>
              <w:rPr>
                <w:rFonts w:ascii="Times New Roman" w:hAnsi="Times New Roman"/>
                <w:b w:val="0"/>
                <w:i w:val="0"/>
                <w:sz w:val="20"/>
              </w:rPr>
              <w:t>500 - 1800 Watts</w:t>
            </w:r>
          </w:p>
        </w:tc>
        <w:tc>
          <w:tcPr>
            <w:tcW w:type="dxa" w:w="2160"/>
            <w:vAlign w:val="center"/>
          </w:tcPr>
          <w:p>
            <w:pPr>
              <w:spacing w:line="276" w:lineRule="auto" w:before="0" w:after="40"/>
              <w:jc w:val="left"/>
            </w:pPr>
            <w:r/>
            <w:r>
              <w:rPr>
                <w:rFonts w:ascii="Times New Roman" w:hAnsi="Times New Roman"/>
                <w:b w:val="0"/>
                <w:i w:val="0"/>
                <w:sz w:val="20"/>
              </w:rPr>
              <w:t>1.0 Hour</w:t>
            </w:r>
          </w:p>
        </w:tc>
        <w:tc>
          <w:tcPr>
            <w:tcW w:type="dxa" w:w="2160"/>
            <w:vAlign w:val="center"/>
          </w:tcPr>
          <w:p>
            <w:pPr>
              <w:spacing w:line="276" w:lineRule="auto" w:before="0" w:after="40"/>
              <w:jc w:val="left"/>
            </w:pPr>
            <w:r/>
            <w:r>
              <w:rPr>
                <w:rFonts w:ascii="Times New Roman" w:hAnsi="Times New Roman"/>
                <w:b w:val="0"/>
                <w:i w:val="0"/>
                <w:sz w:val="20"/>
              </w:rPr>
              <w:t>0.5% per year (drum motor bearings)</w:t>
            </w:r>
          </w:p>
        </w:tc>
      </w:tr>
    </w:tbl>
    <w:p>
      <w:pPr>
        <w:spacing w:line="276" w:lineRule="auto" w:before="120" w:after="120"/>
        <w:jc w:val="both"/>
      </w:pPr>
    </w:p>
    <w:p>
      <w:pPr>
        <w:spacing w:line="276" w:lineRule="auto" w:before="120" w:after="80"/>
        <w:jc w:val="left"/>
        <w:keepNext/>
      </w:pPr>
      <w:r>
        <w:rPr>
          <w:rFonts w:ascii="Times New Roman" w:hAnsi="Times New Roman"/>
          <w:b/>
          <w:i w:val="0"/>
          <w:sz w:val="24"/>
        </w:rPr>
        <w:t>3.1.2 Regional Baseline Survey (30 Domestic Connections)</w:t>
      </w:r>
    </w:p>
    <w:p>
      <w:pPr>
        <w:spacing w:line="276" w:lineRule="auto" w:before="0" w:after="120"/>
        <w:jc w:val="both"/>
      </w:pPr>
      <w:r>
        <w:rPr>
          <w:rFonts w:ascii="Times New Roman" w:hAnsi="Times New Roman"/>
          <w:b w:val="0"/>
          <w:i w:val="0"/>
          <w:sz w:val="24"/>
        </w:rPr>
        <w:t>To validate the system's auditing algorithms, a regional energy survey was conducted across 30 representative domestic connections in Andhra Pradesh. These connections spanned various urban and semi-urban household sizes (ranging from 2-member apartments to 6-member multi-story homes) under the APSPDCL distribution zone.</w:t>
      </w:r>
    </w:p>
    <w:p>
      <w:pPr>
        <w:spacing w:line="276" w:lineRule="auto" w:before="40" w:after="80"/>
        <w:ind w:left="360" w:hanging="360"/>
        <w:jc w:val="both"/>
      </w:pPr>
      <w:r>
        <w:rPr>
          <w:rFonts w:ascii="Times New Roman" w:hAnsi="Times New Roman"/>
          <w:b w:val="0"/>
          <w:i w:val="0"/>
          <w:sz w:val="24"/>
        </w:rPr>
        <w:t>•</w:t>
        <w:tab/>
        <w:t xml:space="preserve">  **Survey Statistics:** The average monthly electricity bill across the sample was ₹1,727, with a total cumulative baseline consumption of 8,100 kWh across all 30 households (an average of 270 kWh per household per month).</w:t>
      </w:r>
    </w:p>
    <w:p>
      <w:pPr>
        <w:spacing w:line="276" w:lineRule="auto" w:before="40" w:after="80"/>
        <w:ind w:left="360" w:hanging="360"/>
        <w:jc w:val="both"/>
      </w:pPr>
      <w:r>
        <w:rPr>
          <w:rFonts w:ascii="Times New Roman" w:hAnsi="Times New Roman"/>
          <w:b w:val="0"/>
          <w:i w:val="0"/>
          <w:sz w:val="24"/>
        </w:rPr>
        <w:t>•</w:t>
        <w:tab/>
        <w:t xml:space="preserve">  **Energy Hog Distribution:** The survey isolated appliance-level energy drivers, revealing that Air Conditioners (AC) and double-door Refrigerators dominated power consumption. Specifically, ACs were the primary energy hogs in 12 households, double-door refrigerators in 12 households, and storage geysers in 6 households.</w:t>
      </w:r>
    </w:p>
    <w:p>
      <w:pPr>
        <w:spacing w:line="276" w:lineRule="auto" w:before="40" w:after="80"/>
        <w:ind w:left="360" w:hanging="360"/>
        <w:jc w:val="both"/>
      </w:pPr>
      <w:r>
        <w:rPr>
          <w:rFonts w:ascii="Times New Roman" w:hAnsi="Times New Roman"/>
          <w:b w:val="0"/>
          <w:i w:val="0"/>
          <w:sz w:val="24"/>
        </w:rPr>
        <w:t>•</w:t>
        <w:tab/>
        <w:t xml:space="preserve">  **Savings Scaling Analysis:** The survey analyzed the relationship between the number of appliances in a home and the potential monthly savings achievable through auditing. For a basic household with 3 primary appliances (LEDs, fan, single-door fridge), the potential savings were estimated at ₹250/month, primarily through temperature calibration (e.g. setting the fridge to medium-cool instead of maximum). However, for a larger household with 7+ appliances (multiple ACs, front-load washer, geyser, multiple ceiling fans), the potential savings scaled to over ₹1,000/month by shifting heavy laundry and pumping loads out of evening peak slots and upgrading to BLDC motor fans.</w:t>
      </w:r>
    </w:p>
    <w:p>
      <w:pPr>
        <w:spacing w:line="276" w:lineRule="auto" w:before="240" w:after="120"/>
        <w:jc w:val="center"/>
      </w:pPr>
      <w:r>
        <w:drawing>
          <wp:inline xmlns:a="http://schemas.openxmlformats.org/drawingml/2006/main" xmlns:pic="http://schemas.openxmlformats.org/drawingml/2006/picture">
            <wp:extent cx="5029200" cy="1528612"/>
            <wp:docPr id="1804923638" name="Picture 1804923638"/>
            <wp:cNvGraphicFramePr>
              <a:graphicFrameLocks noChangeAspect="1"/>
            </wp:cNvGraphicFramePr>
            <a:graphic>
              <a:graphicData uri="http://schemas.openxmlformats.org/drawingml/2006/picture">
                <pic:pic>
                  <pic:nvPicPr>
                    <pic:cNvPr id="0" name="Screenshot 2026-06-22 161741.png"/>
                    <pic:cNvPicPr/>
                  </pic:nvPicPr>
                  <pic:blipFill>
                    <a:blip r:embed="rId16"/>
                    <a:stretch>
                      <a:fillRect/>
                    </a:stretch>
                  </pic:blipFill>
                  <pic:spPr>
                    <a:xfrm>
                      <a:off x="0" y="0"/>
                      <a:ext cx="5029200" cy="1528612"/>
                    </a:xfrm>
                    <a:prstGeom prst="rect"/>
                  </pic:spPr>
                </pic:pic>
              </a:graphicData>
            </a:graphic>
          </wp:inline>
        </w:drawing>
      </w:r>
    </w:p>
    <w:p>
      <w:pPr>
        <w:spacing w:line="276" w:lineRule="auto" w:before="80" w:after="240"/>
        <w:jc w:val="center"/>
      </w:pPr>
      <w:r>
        <w:rPr>
          <w:rFonts w:ascii="Times New Roman" w:hAnsi="Times New Roman"/>
          <w:b/>
          <w:i w:val="0"/>
          <w:sz w:val="22"/>
        </w:rPr>
        <w:t>Figure 3.1: Household Survey Analytics Dashboard (30 Domestic Connections)</w:t>
      </w:r>
    </w:p>
    <w:p>
      <w:pPr>
        <w:spacing w:line="276" w:lineRule="auto" w:before="240" w:after="120"/>
        <w:jc w:val="center"/>
      </w:pPr>
      <w:r>
        <w:drawing>
          <wp:inline xmlns:a="http://schemas.openxmlformats.org/drawingml/2006/main" xmlns:pic="http://schemas.openxmlformats.org/drawingml/2006/picture">
            <wp:extent cx="5029200" cy="1730548"/>
            <wp:docPr id="1804923639" name="Picture 1804923639"/>
            <wp:cNvGraphicFramePr>
              <a:graphicFrameLocks noChangeAspect="1"/>
            </wp:cNvGraphicFramePr>
            <a:graphic>
              <a:graphicData uri="http://schemas.openxmlformats.org/drawingml/2006/picture">
                <pic:pic>
                  <pic:nvPicPr>
                    <pic:cNvPr id="0" name="Screenshot 2026-06-22 161801.png"/>
                    <pic:cNvPicPr/>
                  </pic:nvPicPr>
                  <pic:blipFill>
                    <a:blip r:embed="rId17"/>
                    <a:stretch>
                      <a:fillRect/>
                    </a:stretch>
                  </pic:blipFill>
                  <pic:spPr>
                    <a:xfrm>
                      <a:off x="0" y="0"/>
                      <a:ext cx="5029200" cy="1730548"/>
                    </a:xfrm>
                    <a:prstGeom prst="rect"/>
                  </pic:spPr>
                </pic:pic>
              </a:graphicData>
            </a:graphic>
          </wp:inline>
        </w:drawing>
      </w:r>
    </w:p>
    <w:p>
      <w:pPr>
        <w:spacing w:line="276" w:lineRule="auto" w:before="80" w:after="240"/>
        <w:jc w:val="center"/>
      </w:pPr>
      <w:r>
        <w:rPr>
          <w:rFonts w:ascii="Times New Roman" w:hAnsi="Times New Roman"/>
          <w:b/>
          <w:i w:val="0"/>
          <w:sz w:val="22"/>
        </w:rPr>
        <w:t>Figure 3.2: Energy Consumption vs. Estimated Monthly Bill Correlation Chart</w:t>
      </w:r>
    </w:p>
    <w:p>
      <w:pPr>
        <w:spacing w:line="276" w:lineRule="auto" w:before="240" w:after="120"/>
        <w:jc w:val="center"/>
      </w:pPr>
      <w:r>
        <w:drawing>
          <wp:inline xmlns:a="http://schemas.openxmlformats.org/drawingml/2006/main" xmlns:pic="http://schemas.openxmlformats.org/drawingml/2006/picture">
            <wp:extent cx="5029200" cy="1564787"/>
            <wp:docPr id="1804923640" name="Picture 1804923640"/>
            <wp:cNvGraphicFramePr>
              <a:graphicFrameLocks noChangeAspect="1"/>
            </wp:cNvGraphicFramePr>
            <a:graphic>
              <a:graphicData uri="http://schemas.openxmlformats.org/drawingml/2006/picture">
                <pic:pic>
                  <pic:nvPicPr>
                    <pic:cNvPr id="0" name="Screenshot 2026-06-22 161819.png"/>
                    <pic:cNvPicPr/>
                  </pic:nvPicPr>
                  <pic:blipFill>
                    <a:blip r:embed="rId18"/>
                    <a:stretch>
                      <a:fillRect/>
                    </a:stretch>
                  </pic:blipFill>
                  <pic:spPr>
                    <a:xfrm>
                      <a:off x="0" y="0"/>
                      <a:ext cx="5029200" cy="1564787"/>
                    </a:xfrm>
                    <a:prstGeom prst="rect"/>
                  </pic:spPr>
                </pic:pic>
              </a:graphicData>
            </a:graphic>
          </wp:inline>
        </w:drawing>
      </w:r>
    </w:p>
    <w:p>
      <w:pPr>
        <w:spacing w:line="276" w:lineRule="auto" w:before="80" w:after="240"/>
        <w:jc w:val="center"/>
      </w:pPr>
      <w:r>
        <w:rPr>
          <w:rFonts w:ascii="Times New Roman" w:hAnsi="Times New Roman"/>
          <w:b/>
          <w:i w:val="0"/>
          <w:sz w:val="22"/>
        </w:rPr>
        <w:t>Figure 3.3: Highest Consumer Distribution &amp; Savings Potential by Appliance Load</w:t>
      </w:r>
    </w:p>
    <w:p>
      <w:pPr>
        <w:spacing w:line="276" w:lineRule="auto" w:before="240" w:after="120"/>
        <w:jc w:val="left"/>
        <w:keepNext/>
      </w:pPr>
      <w:r>
        <w:rPr>
          <w:rFonts w:ascii="Times New Roman" w:hAnsi="Times New Roman"/>
          <w:b/>
          <w:i w:val="0"/>
          <w:sz w:val="28"/>
        </w:rPr>
        <w:t>3.2 Requirement Analysis</w:t>
      </w:r>
    </w:p>
    <w:p>
      <w:pPr>
        <w:spacing w:line="276" w:lineRule="auto" w:before="0" w:after="120"/>
        <w:jc w:val="both"/>
      </w:pPr>
      <w:r>
        <w:rPr>
          <w:rFonts w:ascii="Times New Roman" w:hAnsi="Times New Roman"/>
          <w:b w:val="0"/>
          <w:i w:val="0"/>
          <w:sz w:val="24"/>
        </w:rPr>
        <w:t>The system requirements are categorized into functional specifications (what the software does) and non-functional specifications (the operational quality attributes of the system).</w:t>
      </w:r>
    </w:p>
    <w:p>
      <w:pPr>
        <w:spacing w:line="276" w:lineRule="auto" w:before="120" w:after="80"/>
        <w:jc w:val="left"/>
        <w:keepNext/>
      </w:pPr>
      <w:r>
        <w:rPr>
          <w:rFonts w:ascii="Times New Roman" w:hAnsi="Times New Roman"/>
          <w:b/>
          <w:i w:val="0"/>
          <w:sz w:val="24"/>
        </w:rPr>
        <w:t>3.2.1 Functional Requirements</w:t>
      </w:r>
    </w:p>
    <w:p>
      <w:pPr>
        <w:spacing w:line="276" w:lineRule="auto" w:before="80" w:after="80"/>
        <w:jc w:val="both"/>
      </w:pPr>
      <w:r>
        <w:rPr>
          <w:rFonts w:ascii="Times New Roman" w:hAnsi="Times New Roman"/>
          <w:b w:val="0"/>
          <w:i w:val="0"/>
          <w:sz w:val="24"/>
        </w:rPr>
        <w:t>1.  **User Authentication &amp; Security:** Users must be able to securely register accounts, log in, and request password resets. User sessions must be managed globally using authentication states, and routes must be protected so that only authenticated users can access the dashboard.</w:t>
      </w:r>
    </w:p>
    <w:p>
      <w:pPr>
        <w:spacing w:line="276" w:lineRule="auto" w:before="80" w:after="80"/>
        <w:jc w:val="both"/>
      </w:pPr>
      <w:r>
        <w:rPr>
          <w:rFonts w:ascii="Times New Roman" w:hAnsi="Times New Roman"/>
          <w:b w:val="0"/>
          <w:i w:val="0"/>
          <w:sz w:val="24"/>
        </w:rPr>
        <w:t>2.  **Appliance Auditing Wizard:** The system must provide a step-by-step diagnostic interface where users can select appliances, specify quantities, configure daily runtimes, and input appliance age. The calculation engine must apply age-based efficiency decay (e.g. 2% efficiency drop per year of age) to estimate energy footprint.</w:t>
      </w:r>
    </w:p>
    <w:p>
      <w:pPr>
        <w:spacing w:line="276" w:lineRule="auto" w:before="80" w:after="80"/>
        <w:jc w:val="both"/>
      </w:pPr>
      <w:r>
        <w:rPr>
          <w:rFonts w:ascii="Times New Roman" w:hAnsi="Times New Roman"/>
          <w:b w:val="0"/>
          <w:i w:val="0"/>
          <w:sz w:val="24"/>
        </w:rPr>
        <w:t>3.  **Solar ROI Simulator:** The simulator must provide sliders to configure monthly bills and roof areas. It must recommend a solar capacity size (in kW), count the required panels, estimate upfront installation costs, and compile a 25-year compounding cash flow forecasting cumulative savings and break-even payback years.</w:t>
      </w:r>
    </w:p>
    <w:p>
      <w:pPr>
        <w:spacing w:line="276" w:lineRule="auto" w:before="80" w:after="80"/>
        <w:jc w:val="both"/>
      </w:pPr>
      <w:r>
        <w:rPr>
          <w:rFonts w:ascii="Times New Roman" w:hAnsi="Times New Roman"/>
          <w:b w:val="0"/>
          <w:i w:val="0"/>
          <w:sz w:val="24"/>
        </w:rPr>
        <w:t>4.  **3D Roof Visualizer:** The system must render a dynamic 3D canvas illustration of a roof showing panels. The rendering must update layout, panel count, orientation (South, East, West), and shading in response to slider selections.</w:t>
      </w:r>
    </w:p>
    <w:p>
      <w:pPr>
        <w:spacing w:line="276" w:lineRule="auto" w:before="80" w:after="80"/>
        <w:jc w:val="both"/>
      </w:pPr>
      <w:r>
        <w:rPr>
          <w:rFonts w:ascii="Times New Roman" w:hAnsi="Times New Roman"/>
          <w:b w:val="0"/>
          <w:i w:val="0"/>
          <w:sz w:val="24"/>
        </w:rPr>
        <w:t>5.  **Electricity Bill OCR Analyzer:** The analyzer must allow users to upload images or PDFs of utility bills. It must render PDF pages onto a canvas, run OCR scanning via Tesseract.js to extract text, and parse it via Gemini AI (with a client-side regex fallback) into structured billing metadata, presenting the results in a 7-panel breakdown.</w:t>
      </w:r>
    </w:p>
    <w:p>
      <w:pPr>
        <w:spacing w:line="276" w:lineRule="auto" w:before="80" w:after="80"/>
        <w:jc w:val="both"/>
      </w:pPr>
      <w:r>
        <w:rPr>
          <w:rFonts w:ascii="Times New Roman" w:hAnsi="Times New Roman"/>
          <w:b w:val="0"/>
          <w:i w:val="0"/>
          <w:sz w:val="24"/>
        </w:rPr>
        <w:t>6.  **DISCOM Slab Editor:** Administrators must be able to view, add, edit, and delete regional tariffs (slabs, fixed charges, taxes, subsidies) in settings. The rates must synchronize directly with Firestore, instantly updating calculations across all user sessions.</w:t>
      </w:r>
    </w:p>
    <w:p>
      <w:pPr>
        <w:spacing w:line="276" w:lineRule="auto" w:before="80" w:after="80"/>
        <w:jc w:val="both"/>
      </w:pPr>
      <w:r>
        <w:rPr>
          <w:rFonts w:ascii="Times New Roman" w:hAnsi="Times New Roman"/>
          <w:b w:val="0"/>
          <w:i w:val="0"/>
          <w:sz w:val="24"/>
        </w:rPr>
        <w:t>7.  **Voice-Enabled AI Chatbot:** The chatbot must accept voice commands via speech recognition, retrieve the user's active billing and appliance parameters, and read conservation recommendations aloud using speech synthesis.</w:t>
      </w:r>
    </w:p>
    <w:p>
      <w:pPr>
        <w:spacing w:line="276" w:lineRule="auto" w:before="120" w:after="80"/>
        <w:jc w:val="left"/>
        <w:keepNext/>
      </w:pPr>
      <w:r>
        <w:rPr>
          <w:rFonts w:ascii="Times New Roman" w:hAnsi="Times New Roman"/>
          <w:b/>
          <w:i w:val="0"/>
          <w:sz w:val="24"/>
        </w:rPr>
        <w:t>3.2.2 Non-Functional Requirements</w:t>
      </w:r>
    </w:p>
    <w:p>
      <w:pPr>
        <w:spacing w:line="276" w:lineRule="auto" w:before="80" w:after="80"/>
        <w:jc w:val="both"/>
      </w:pPr>
      <w:r>
        <w:rPr>
          <w:rFonts w:ascii="Times New Roman" w:hAnsi="Times New Roman"/>
          <w:b w:val="0"/>
          <w:i w:val="0"/>
          <w:sz w:val="24"/>
        </w:rPr>
        <w:t>1.  **Security &amp; Privacy:** User documents must be stored securely. Cloud Firestore security rules must enforce that users can only read, write, or delete their own data collections, matching their authenticated Firebase Auth token UID.</w:t>
      </w:r>
    </w:p>
    <w:p>
      <w:pPr>
        <w:spacing w:line="276" w:lineRule="auto" w:before="80" w:after="80"/>
        <w:jc w:val="both"/>
      </w:pPr>
      <w:r>
        <w:rPr>
          <w:rFonts w:ascii="Times New Roman" w:hAnsi="Times New Roman"/>
          <w:b w:val="0"/>
          <w:i w:val="0"/>
          <w:sz w:val="24"/>
        </w:rPr>
        <w:t>2.  **Performance &amp; Latency:** The single-page application must load in under 2 seconds. State updates (recalculating the 25-year compounding ROI matrix or drawing new 3D roof panel layouts) must execute in under 100 milliseconds upon slider adjustments.</w:t>
      </w:r>
    </w:p>
    <w:p>
      <w:pPr>
        <w:spacing w:line="276" w:lineRule="auto" w:before="80" w:after="80"/>
        <w:jc w:val="both"/>
      </w:pPr>
      <w:r>
        <w:rPr>
          <w:rFonts w:ascii="Times New Roman" w:hAnsi="Times New Roman"/>
          <w:b w:val="0"/>
          <w:i w:val="0"/>
          <w:sz w:val="24"/>
        </w:rPr>
        <w:t>3.  **Scalability &amp; Availability:** The serverless architecture must handle scale fluctuations automatically. Deployed static files must be served from a global CDN (Firebase Hosting), and Firestore must scale connections dynamically without server bottlenecks.</w:t>
      </w:r>
    </w:p>
    <w:p>
      <w:pPr>
        <w:spacing w:line="276" w:lineRule="auto" w:before="80" w:after="80"/>
        <w:jc w:val="both"/>
      </w:pPr>
      <w:r>
        <w:rPr>
          <w:rFonts w:ascii="Times New Roman" w:hAnsi="Times New Roman"/>
          <w:b w:val="0"/>
          <w:i w:val="0"/>
          <w:sz w:val="24"/>
        </w:rPr>
        <w:t>4.  **Responsive Design:** The user interface must layout cleanly across multiple viewport widths (320px to 1920px). Native select elements and tables must render legibly on small mobile screens.</w:t>
      </w:r>
    </w:p>
    <w:p>
      <w:pPr>
        <w:spacing w:line="276" w:lineRule="auto" w:before="80" w:after="80"/>
        <w:jc w:val="both"/>
      </w:pPr>
      <w:r>
        <w:rPr>
          <w:rFonts w:ascii="Times New Roman" w:hAnsi="Times New Roman"/>
          <w:b w:val="0"/>
          <w:i w:val="0"/>
          <w:sz w:val="24"/>
        </w:rPr>
        <w:t>5.  **Robustness &amp; Fault Tolerance:** The application must utilize class-based React Error Boundaries. A crash on a specific tab (such as a database fetch failure or a local WebGL error) must be caught locally, displaying a recovery card without crashing the entire application.</w:t>
      </w:r>
    </w:p>
    <w:p>
      <w:pPr>
        <w:spacing w:line="276" w:lineRule="auto" w:before="240" w:after="120"/>
        <w:jc w:val="left"/>
        <w:keepNext/>
      </w:pPr>
      <w:r>
        <w:rPr>
          <w:rFonts w:ascii="Times New Roman" w:hAnsi="Times New Roman"/>
          <w:b/>
          <w:i w:val="0"/>
          <w:sz w:val="28"/>
        </w:rPr>
        <w:t>3.3 Technology Stack Selection &amp; Comparisons</w:t>
      </w:r>
    </w:p>
    <w:p>
      <w:pPr>
        <w:spacing w:line="276" w:lineRule="auto" w:before="0" w:after="120"/>
        <w:jc w:val="both"/>
      </w:pPr>
      <w:r>
        <w:rPr>
          <w:rFonts w:ascii="Times New Roman" w:hAnsi="Times New Roman"/>
          <w:b w:val="0"/>
          <w:i w:val="0"/>
          <w:sz w:val="24"/>
        </w:rPr>
        <w:t>To justify the selected technology stack (React, Vite, TypeScript, Tailwind CSS, Firestore, Tesseract.js), we evaluate them against alternative solutions.</w:t>
      </w:r>
    </w:p>
    <w:p>
      <w:pPr>
        <w:spacing w:line="276" w:lineRule="auto" w:before="240" w:after="120"/>
        <w:jc w:val="center"/>
      </w:pPr>
      <w:r>
        <w:rPr>
          <w:rFonts w:ascii="Times New Roman" w:hAnsi="Times New Roman"/>
          <w:b/>
          <w:i w:val="0"/>
          <w:sz w:val="24"/>
        </w:rPr>
        <w:t>Table 3.2: Technology Stack Comparative Analysis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Technology Selection</w:t>
            </w:r>
          </w:p>
        </w:tc>
        <w:tc>
          <w:tcPr>
            <w:tcW w:type="dxa" w:w="2592"/>
            <w:shd w:fill="F1F5F9"/>
            <w:vAlign w:val="center"/>
          </w:tcPr>
          <w:p>
            <w:pPr>
              <w:spacing w:line="276" w:lineRule="auto" w:before="0" w:after="40"/>
              <w:jc w:val="center"/>
            </w:pPr>
            <w:r/>
            <w:r>
              <w:rPr>
                <w:rFonts w:ascii="Times New Roman" w:hAnsi="Times New Roman"/>
                <w:b/>
                <w:i w:val="0"/>
                <w:sz w:val="20"/>
              </w:rPr>
              <w:t>Alternative Options</w:t>
            </w:r>
          </w:p>
        </w:tc>
        <w:tc>
          <w:tcPr>
            <w:tcW w:type="dxa" w:w="4608"/>
            <w:shd w:fill="F1F5F9"/>
            <w:vAlign w:val="center"/>
          </w:tcPr>
          <w:p>
            <w:pPr>
              <w:spacing w:line="276" w:lineRule="auto" w:before="0" w:after="40"/>
              <w:jc w:val="center"/>
            </w:pPr>
            <w:r/>
            <w:r>
              <w:rPr>
                <w:rFonts w:ascii="Times New Roman" w:hAnsi="Times New Roman"/>
                <w:b/>
                <w:i w:val="0"/>
                <w:sz w:val="20"/>
              </w:rPr>
              <w:t>Key Technical Rationale</w:t>
            </w:r>
          </w:p>
        </w:tc>
      </w:tr>
      <w:tr>
        <w:tc>
          <w:tcPr>
            <w:tcW w:type="dxa" w:w="2880"/>
            <w:vAlign w:val="center"/>
          </w:tcPr>
          <w:p>
            <w:pPr>
              <w:spacing w:line="276" w:lineRule="auto" w:before="0" w:after="40"/>
              <w:jc w:val="left"/>
            </w:pPr>
            <w:r/>
            <w:r>
              <w:rPr>
                <w:rFonts w:ascii="Times New Roman" w:hAnsi="Times New Roman"/>
                <w:b w:val="0"/>
                <w:i w:val="0"/>
                <w:sz w:val="20"/>
              </w:rPr>
              <w:t>React 19 + TypeScript + Vite</w:t>
            </w:r>
          </w:p>
        </w:tc>
        <w:tc>
          <w:tcPr>
            <w:tcW w:type="dxa" w:w="2592"/>
            <w:vAlign w:val="center"/>
          </w:tcPr>
          <w:p>
            <w:pPr>
              <w:spacing w:line="276" w:lineRule="auto" w:before="0" w:after="40"/>
              <w:jc w:val="left"/>
            </w:pPr>
            <w:r/>
            <w:r>
              <w:rPr>
                <w:rFonts w:ascii="Times New Roman" w:hAnsi="Times New Roman"/>
                <w:b w:val="0"/>
                <w:i w:val="0"/>
                <w:sz w:val="20"/>
              </w:rPr>
              <w:t>Vue 3, Angular 17</w:t>
            </w:r>
          </w:p>
        </w:tc>
        <w:tc>
          <w:tcPr>
            <w:tcW w:type="dxa" w:w="4608"/>
            <w:vAlign w:val="center"/>
          </w:tcPr>
          <w:p>
            <w:pPr>
              <w:spacing w:line="276" w:lineRule="auto" w:before="0" w:after="40"/>
              <w:jc w:val="left"/>
            </w:pPr>
            <w:r/>
            <w:r>
              <w:rPr>
                <w:rFonts w:ascii="Times New Roman" w:hAnsi="Times New Roman"/>
                <w:b w:val="0"/>
                <w:i w:val="0"/>
                <w:sz w:val="20"/>
              </w:rPr>
              <w:t>React's Virtual DOM diffing is ideal for compiling state adjustments instantly across the 3D canvas and Recharts plots. TypeScript ensures type-safety, and Vite delivers 100ms HMR builds.</w:t>
            </w:r>
          </w:p>
        </w:tc>
      </w:tr>
      <w:tr>
        <w:tc>
          <w:tcPr>
            <w:tcW w:type="dxa" w:w="2880"/>
            <w:vAlign w:val="center"/>
            <w:shd w:fill="F8FAFC"/>
          </w:tcPr>
          <w:p>
            <w:pPr>
              <w:spacing w:line="276" w:lineRule="auto" w:before="0" w:after="40"/>
              <w:jc w:val="left"/>
            </w:pPr>
            <w:r/>
            <w:r>
              <w:rPr>
                <w:rFonts w:ascii="Times New Roman" w:hAnsi="Times New Roman"/>
                <w:b w:val="0"/>
                <w:i w:val="0"/>
                <w:sz w:val="20"/>
              </w:rPr>
              <w:t>Tailwind CSS v4</w:t>
            </w:r>
          </w:p>
        </w:tc>
        <w:tc>
          <w:tcPr>
            <w:tcW w:type="dxa" w:w="2592"/>
            <w:vAlign w:val="center"/>
            <w:shd w:fill="F8FAFC"/>
          </w:tcPr>
          <w:p>
            <w:pPr>
              <w:spacing w:line="276" w:lineRule="auto" w:before="0" w:after="40"/>
              <w:jc w:val="left"/>
            </w:pPr>
            <w:r/>
            <w:r>
              <w:rPr>
                <w:rFonts w:ascii="Times New Roman" w:hAnsi="Times New Roman"/>
                <w:b w:val="0"/>
                <w:i w:val="0"/>
                <w:sz w:val="20"/>
              </w:rPr>
              <w:t>CSS Modules, Bootstrap</w:t>
            </w:r>
          </w:p>
        </w:tc>
        <w:tc>
          <w:tcPr>
            <w:tcW w:type="dxa" w:w="4608"/>
            <w:vAlign w:val="center"/>
            <w:shd w:fill="F8FAFC"/>
          </w:tcPr>
          <w:p>
            <w:pPr>
              <w:spacing w:line="276" w:lineRule="auto" w:before="0" w:after="40"/>
              <w:jc w:val="left"/>
            </w:pPr>
            <w:r/>
            <w:r>
              <w:rPr>
                <w:rFonts w:ascii="Times New Roman" w:hAnsi="Times New Roman"/>
                <w:b w:val="0"/>
                <w:i w:val="0"/>
                <w:sz w:val="20"/>
              </w:rPr>
              <w:t>Tailwind CSS v4 supports modern layout classes, custom glassmorphism components, and responsive grid utilities out of the box.</w:t>
            </w:r>
          </w:p>
        </w:tc>
      </w:tr>
      <w:tr>
        <w:tc>
          <w:tcPr>
            <w:tcW w:type="dxa" w:w="2880"/>
            <w:vAlign w:val="center"/>
          </w:tcPr>
          <w:p>
            <w:pPr>
              <w:spacing w:line="276" w:lineRule="auto" w:before="0" w:after="40"/>
              <w:jc w:val="left"/>
            </w:pPr>
            <w:r/>
            <w:r>
              <w:rPr>
                <w:rFonts w:ascii="Times New Roman" w:hAnsi="Times New Roman"/>
                <w:b w:val="0"/>
                <w:i w:val="0"/>
                <w:sz w:val="20"/>
              </w:rPr>
              <w:t>Cloud Firestore (NoSQL)</w:t>
            </w:r>
          </w:p>
        </w:tc>
        <w:tc>
          <w:tcPr>
            <w:tcW w:type="dxa" w:w="2592"/>
            <w:vAlign w:val="center"/>
          </w:tcPr>
          <w:p>
            <w:pPr>
              <w:spacing w:line="276" w:lineRule="auto" w:before="0" w:after="40"/>
              <w:jc w:val="left"/>
            </w:pPr>
            <w:r/>
            <w:r>
              <w:rPr>
                <w:rFonts w:ascii="Times New Roman" w:hAnsi="Times New Roman"/>
                <w:b w:val="0"/>
                <w:i w:val="0"/>
                <w:sz w:val="20"/>
              </w:rPr>
              <w:t>PostgreSQL, MySQL</w:t>
            </w:r>
          </w:p>
        </w:tc>
        <w:tc>
          <w:tcPr>
            <w:tcW w:type="dxa" w:w="4608"/>
            <w:vAlign w:val="center"/>
          </w:tcPr>
          <w:p>
            <w:pPr>
              <w:spacing w:line="276" w:lineRule="auto" w:before="0" w:after="40"/>
              <w:jc w:val="left"/>
            </w:pPr>
            <w:r/>
            <w:r>
              <w:rPr>
                <w:rFonts w:ascii="Times New Roman" w:hAnsi="Times New Roman"/>
                <w:b w:val="0"/>
                <w:i w:val="0"/>
                <w:sz w:val="20"/>
              </w:rPr>
              <w:t>Firestore is serverless, operates over WebSockets for real-time synchronization, and caches client-side query documents for offline support.</w:t>
            </w:r>
          </w:p>
        </w:tc>
      </w:tr>
      <w:tr>
        <w:tc>
          <w:tcPr>
            <w:tcW w:type="dxa" w:w="2880"/>
            <w:vAlign w:val="center"/>
            <w:shd w:fill="F8FAFC"/>
          </w:tcPr>
          <w:p>
            <w:pPr>
              <w:spacing w:line="276" w:lineRule="auto" w:before="0" w:after="40"/>
              <w:jc w:val="left"/>
            </w:pPr>
            <w:r/>
            <w:r>
              <w:rPr>
                <w:rFonts w:ascii="Times New Roman" w:hAnsi="Times New Roman"/>
                <w:b w:val="0"/>
                <w:i w:val="0"/>
                <w:sz w:val="20"/>
              </w:rPr>
              <w:t>Tesseract.js (Client-Side OCR)</w:t>
            </w:r>
          </w:p>
        </w:tc>
        <w:tc>
          <w:tcPr>
            <w:tcW w:type="dxa" w:w="2592"/>
            <w:vAlign w:val="center"/>
            <w:shd w:fill="F8FAFC"/>
          </w:tcPr>
          <w:p>
            <w:pPr>
              <w:spacing w:line="276" w:lineRule="auto" w:before="0" w:after="40"/>
              <w:jc w:val="left"/>
            </w:pPr>
            <w:r/>
            <w:r>
              <w:rPr>
                <w:rFonts w:ascii="Times New Roman" w:hAnsi="Times New Roman"/>
                <w:b w:val="0"/>
                <w:i w:val="0"/>
                <w:sz w:val="20"/>
              </w:rPr>
              <w:t>Google Cloud Vision API</w:t>
            </w:r>
          </w:p>
        </w:tc>
        <w:tc>
          <w:tcPr>
            <w:tcW w:type="dxa" w:w="4608"/>
            <w:vAlign w:val="center"/>
            <w:shd w:fill="F8FAFC"/>
          </w:tcPr>
          <w:p>
            <w:pPr>
              <w:spacing w:line="276" w:lineRule="auto" w:before="0" w:after="40"/>
              <w:jc w:val="left"/>
            </w:pPr>
            <w:r/>
            <w:r>
              <w:rPr>
                <w:rFonts w:ascii="Times New Roman" w:hAnsi="Times New Roman"/>
                <w:b w:val="0"/>
                <w:i w:val="0"/>
                <w:sz w:val="20"/>
              </w:rPr>
              <w:t>Runs entirely in browser Web Workers, keeping scans offline for privacy and avoiding server API subscription fees.</w:t>
            </w:r>
          </w:p>
        </w:tc>
      </w:tr>
    </w:tbl>
    <w:p>
      <w:pPr>
        <w:spacing w:line="276" w:lineRule="auto" w:before="120" w:after="120"/>
        <w:jc w:val="both"/>
      </w:pPr>
    </w:p>
    <w:p>
      <w:pPr>
        <w:spacing w:line="276" w:lineRule="auto" w:before="240" w:after="120"/>
        <w:jc w:val="left"/>
        <w:keepNext/>
      </w:pPr>
      <w:r>
        <w:rPr>
          <w:rFonts w:ascii="Times New Roman" w:hAnsi="Times New Roman"/>
          <w:b/>
          <w:i w:val="0"/>
          <w:sz w:val="28"/>
        </w:rPr>
        <w:t>3.4 Hardware and Software Requirements</w:t>
      </w:r>
    </w:p>
    <w:p>
      <w:pPr>
        <w:spacing w:line="276" w:lineRule="auto" w:before="240" w:after="120"/>
        <w:jc w:val="center"/>
      </w:pPr>
      <w:r>
        <w:rPr>
          <w:rFonts w:ascii="Times New Roman" w:hAnsi="Times New Roman"/>
          <w:b/>
          <w:i w:val="0"/>
          <w:sz w:val="24"/>
        </w:rPr>
        <w:t>Table 3.3: Software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4680"/>
        <w:gridCol w:w="4680"/>
      </w:tblGrid>
      <w:tr>
        <w:tc>
          <w:tcPr>
            <w:tcW w:type="dxa" w:w="4032"/>
            <w:shd w:fill="F1F5F9"/>
            <w:vAlign w:val="center"/>
          </w:tcPr>
          <w:p>
            <w:pPr>
              <w:spacing w:line="276" w:lineRule="auto" w:before="0" w:after="40"/>
              <w:jc w:val="center"/>
            </w:pPr>
            <w:r/>
            <w:r>
              <w:rPr>
                <w:rFonts w:ascii="Times New Roman" w:hAnsi="Times New Roman"/>
                <w:b/>
                <w:i w:val="0"/>
                <w:sz w:val="20"/>
              </w:rPr>
              <w:t>Software Environment Layer</w:t>
            </w:r>
          </w:p>
        </w:tc>
        <w:tc>
          <w:tcPr>
            <w:tcW w:type="dxa" w:w="6048"/>
            <w:shd w:fill="F1F5F9"/>
            <w:vAlign w:val="center"/>
          </w:tcPr>
          <w:p>
            <w:pPr>
              <w:spacing w:line="276" w:lineRule="auto" w:before="0" w:after="40"/>
              <w:jc w:val="center"/>
            </w:pPr>
            <w:r/>
            <w:r>
              <w:rPr>
                <w:rFonts w:ascii="Times New Roman" w:hAnsi="Times New Roman"/>
                <w:b/>
                <w:i w:val="0"/>
                <w:sz w:val="20"/>
              </w:rPr>
              <w:t>Minimum Specification Required</w:t>
            </w:r>
          </w:p>
        </w:tc>
      </w:tr>
      <w:tr>
        <w:tc>
          <w:tcPr>
            <w:tcW w:type="dxa" w:w="4032"/>
            <w:vAlign w:val="center"/>
          </w:tcPr>
          <w:p>
            <w:pPr>
              <w:spacing w:line="276" w:lineRule="auto" w:before="0" w:after="40"/>
              <w:jc w:val="left"/>
            </w:pPr>
            <w:r/>
            <w:r>
              <w:rPr>
                <w:rFonts w:ascii="Times New Roman" w:hAnsi="Times New Roman"/>
                <w:b w:val="0"/>
                <w:i w:val="0"/>
                <w:sz w:val="20"/>
              </w:rPr>
              <w:t>Operating System</w:t>
            </w:r>
          </w:p>
        </w:tc>
        <w:tc>
          <w:tcPr>
            <w:tcW w:type="dxa" w:w="6048"/>
            <w:vAlign w:val="center"/>
          </w:tcPr>
          <w:p>
            <w:pPr>
              <w:spacing w:line="276" w:lineRule="auto" w:before="0" w:after="40"/>
              <w:jc w:val="left"/>
            </w:pPr>
            <w:r/>
            <w:r>
              <w:rPr>
                <w:rFonts w:ascii="Times New Roman" w:hAnsi="Times New Roman"/>
                <w:b w:val="0"/>
                <w:i w:val="0"/>
                <w:sz w:val="20"/>
              </w:rPr>
              <w:t>Windows 10/11, macOS Catalina or higher, Ubuntu 20.04 LTS+</w:t>
            </w:r>
          </w:p>
        </w:tc>
      </w:tr>
      <w:tr>
        <w:tc>
          <w:tcPr>
            <w:tcW w:type="dxa" w:w="4032"/>
            <w:vAlign w:val="center"/>
            <w:shd w:fill="F8FAFC"/>
          </w:tcPr>
          <w:p>
            <w:pPr>
              <w:spacing w:line="276" w:lineRule="auto" w:before="0" w:after="40"/>
              <w:jc w:val="left"/>
            </w:pPr>
            <w:r/>
            <w:r>
              <w:rPr>
                <w:rFonts w:ascii="Times New Roman" w:hAnsi="Times New Roman"/>
                <w:b w:val="0"/>
                <w:i w:val="0"/>
                <w:sz w:val="20"/>
              </w:rPr>
              <w:t>Node.js Runtime</w:t>
            </w:r>
          </w:p>
        </w:tc>
        <w:tc>
          <w:tcPr>
            <w:tcW w:type="dxa" w:w="6048"/>
            <w:vAlign w:val="center"/>
            <w:shd w:fill="F8FAFC"/>
          </w:tcPr>
          <w:p>
            <w:pPr>
              <w:spacing w:line="276" w:lineRule="auto" w:before="0" w:after="40"/>
              <w:jc w:val="left"/>
            </w:pPr>
            <w:r/>
            <w:r>
              <w:rPr>
                <w:rFonts w:ascii="Times New Roman" w:hAnsi="Times New Roman"/>
                <w:b w:val="0"/>
                <w:i w:val="0"/>
                <w:sz w:val="20"/>
              </w:rPr>
              <w:t>Node.js v18.0.0 or higher (LTS recommended)</w:t>
            </w:r>
          </w:p>
        </w:tc>
      </w:tr>
      <w:tr>
        <w:tc>
          <w:tcPr>
            <w:tcW w:type="dxa" w:w="4032"/>
            <w:vAlign w:val="center"/>
          </w:tcPr>
          <w:p>
            <w:pPr>
              <w:spacing w:line="276" w:lineRule="auto" w:before="0" w:after="40"/>
              <w:jc w:val="left"/>
            </w:pPr>
            <w:r/>
            <w:r>
              <w:rPr>
                <w:rFonts w:ascii="Times New Roman" w:hAnsi="Times New Roman"/>
                <w:b w:val="0"/>
                <w:i w:val="0"/>
                <w:sz w:val="20"/>
              </w:rPr>
              <w:t>TypeScript Compiler</w:t>
            </w:r>
          </w:p>
        </w:tc>
        <w:tc>
          <w:tcPr>
            <w:tcW w:type="dxa" w:w="6048"/>
            <w:vAlign w:val="center"/>
          </w:tcPr>
          <w:p>
            <w:pPr>
              <w:spacing w:line="276" w:lineRule="auto" w:before="0" w:after="40"/>
              <w:jc w:val="left"/>
            </w:pPr>
            <w:r/>
            <w:r>
              <w:rPr>
                <w:rFonts w:ascii="Times New Roman" w:hAnsi="Times New Roman"/>
                <w:b w:val="0"/>
                <w:i w:val="0"/>
                <w:sz w:val="20"/>
              </w:rPr>
              <w:t>TypeScript v5.0.0+</w:t>
            </w:r>
          </w:p>
        </w:tc>
      </w:tr>
      <w:tr>
        <w:tc>
          <w:tcPr>
            <w:tcW w:type="dxa" w:w="4032"/>
            <w:vAlign w:val="center"/>
            <w:shd w:fill="F8FAFC"/>
          </w:tcPr>
          <w:p>
            <w:pPr>
              <w:spacing w:line="276" w:lineRule="auto" w:before="0" w:after="40"/>
              <w:jc w:val="left"/>
            </w:pPr>
            <w:r/>
            <w:r>
              <w:rPr>
                <w:rFonts w:ascii="Times New Roman" w:hAnsi="Times New Roman"/>
                <w:b w:val="0"/>
                <w:i w:val="0"/>
                <w:sz w:val="20"/>
              </w:rPr>
              <w:t>Package Manager</w:t>
            </w:r>
          </w:p>
        </w:tc>
        <w:tc>
          <w:tcPr>
            <w:tcW w:type="dxa" w:w="6048"/>
            <w:vAlign w:val="center"/>
            <w:shd w:fill="F8FAFC"/>
          </w:tcPr>
          <w:p>
            <w:pPr>
              <w:spacing w:line="276" w:lineRule="auto" w:before="0" w:after="40"/>
              <w:jc w:val="left"/>
            </w:pPr>
            <w:r/>
            <w:r>
              <w:rPr>
                <w:rFonts w:ascii="Times New Roman" w:hAnsi="Times New Roman"/>
                <w:b w:val="0"/>
                <w:i w:val="0"/>
                <w:sz w:val="20"/>
              </w:rPr>
              <w:t>npm v10.0.0+</w:t>
            </w:r>
          </w:p>
        </w:tc>
      </w:tr>
      <w:tr>
        <w:tc>
          <w:tcPr>
            <w:tcW w:type="dxa" w:w="4032"/>
            <w:vAlign w:val="center"/>
          </w:tcPr>
          <w:p>
            <w:pPr>
              <w:spacing w:line="276" w:lineRule="auto" w:before="0" w:after="40"/>
              <w:jc w:val="left"/>
            </w:pPr>
            <w:r/>
            <w:r>
              <w:rPr>
                <w:rFonts w:ascii="Times New Roman" w:hAnsi="Times New Roman"/>
                <w:b w:val="0"/>
                <w:i w:val="0"/>
                <w:sz w:val="20"/>
              </w:rPr>
              <w:t>Database Server</w:t>
            </w:r>
          </w:p>
        </w:tc>
        <w:tc>
          <w:tcPr>
            <w:tcW w:type="dxa" w:w="6048"/>
            <w:vAlign w:val="center"/>
          </w:tcPr>
          <w:p>
            <w:pPr>
              <w:spacing w:line="276" w:lineRule="auto" w:before="0" w:after="40"/>
              <w:jc w:val="left"/>
            </w:pPr>
            <w:r/>
            <w:r>
              <w:rPr>
                <w:rFonts w:ascii="Times New Roman" w:hAnsi="Times New Roman"/>
                <w:b w:val="0"/>
                <w:i w:val="0"/>
                <w:sz w:val="20"/>
              </w:rPr>
              <w:t>Google Firebase Cloud Firestore (Serverless Document Db)</w:t>
            </w:r>
          </w:p>
        </w:tc>
      </w:tr>
      <w:tr>
        <w:tc>
          <w:tcPr>
            <w:tcW w:type="dxa" w:w="4032"/>
            <w:vAlign w:val="center"/>
            <w:shd w:fill="F8FAFC"/>
          </w:tcPr>
          <w:p>
            <w:pPr>
              <w:spacing w:line="276" w:lineRule="auto" w:before="0" w:after="40"/>
              <w:jc w:val="left"/>
            </w:pPr>
            <w:r/>
            <w:r>
              <w:rPr>
                <w:rFonts w:ascii="Times New Roman" w:hAnsi="Times New Roman"/>
                <w:b w:val="0"/>
                <w:i w:val="0"/>
                <w:sz w:val="20"/>
              </w:rPr>
              <w:t>Web Browser Client</w:t>
            </w:r>
          </w:p>
        </w:tc>
        <w:tc>
          <w:tcPr>
            <w:tcW w:type="dxa" w:w="6048"/>
            <w:vAlign w:val="center"/>
            <w:shd w:fill="F8FAFC"/>
          </w:tcPr>
          <w:p>
            <w:pPr>
              <w:spacing w:line="276" w:lineRule="auto" w:before="0" w:after="40"/>
              <w:jc w:val="left"/>
            </w:pPr>
            <w:r/>
            <w:r>
              <w:rPr>
                <w:rFonts w:ascii="Times New Roman" w:hAnsi="Times New Roman"/>
                <w:b w:val="0"/>
                <w:i w:val="0"/>
                <w:sz w:val="20"/>
              </w:rPr>
              <w:t>Google Chrome 110+, Microsoft Edge 110+, Mozilla Firefox 110+, Safari 16+</w:t>
            </w:r>
          </w:p>
        </w:tc>
      </w:tr>
    </w:tbl>
    <w:p>
      <w:pPr>
        <w:spacing w:line="276" w:lineRule="auto" w:before="120" w:after="120"/>
        <w:jc w:val="both"/>
      </w:pPr>
    </w:p>
    <w:p>
      <w:pPr>
        <w:spacing w:line="276" w:lineRule="auto" w:before="240" w:after="120"/>
        <w:jc w:val="center"/>
      </w:pPr>
      <w:r>
        <w:rPr>
          <w:rFonts w:ascii="Times New Roman" w:hAnsi="Times New Roman"/>
          <w:b/>
          <w:i w:val="0"/>
          <w:sz w:val="24"/>
        </w:rPr>
        <w:t>Table 3.4: Hardware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Hardware Component</w:t>
            </w:r>
          </w:p>
        </w:tc>
        <w:tc>
          <w:tcPr>
            <w:tcW w:type="dxa" w:w="3600"/>
            <w:shd w:fill="F1F5F9"/>
            <w:vAlign w:val="center"/>
          </w:tcPr>
          <w:p>
            <w:pPr>
              <w:spacing w:line="276" w:lineRule="auto" w:before="0" w:after="40"/>
              <w:jc w:val="center"/>
            </w:pPr>
            <w:r/>
            <w:r>
              <w:rPr>
                <w:rFonts w:ascii="Times New Roman" w:hAnsi="Times New Roman"/>
                <w:b/>
                <w:i w:val="0"/>
                <w:sz w:val="20"/>
              </w:rPr>
              <w:t>Minimum Development System</w:t>
            </w:r>
          </w:p>
        </w:tc>
        <w:tc>
          <w:tcPr>
            <w:tcW w:type="dxa" w:w="3600"/>
            <w:shd w:fill="F1F5F9"/>
            <w:vAlign w:val="center"/>
          </w:tcPr>
          <w:p>
            <w:pPr>
              <w:spacing w:line="276" w:lineRule="auto" w:before="0" w:after="40"/>
              <w:jc w:val="center"/>
            </w:pPr>
            <w:r/>
            <w:r>
              <w:rPr>
                <w:rFonts w:ascii="Times New Roman" w:hAnsi="Times New Roman"/>
                <w:b/>
                <w:i w:val="0"/>
                <w:sz w:val="20"/>
              </w:rPr>
              <w:t>Minimum Client User Device</w:t>
            </w:r>
          </w:p>
        </w:tc>
      </w:tr>
      <w:tr>
        <w:tc>
          <w:tcPr>
            <w:tcW w:type="dxa" w:w="2880"/>
            <w:vAlign w:val="center"/>
          </w:tcPr>
          <w:p>
            <w:pPr>
              <w:spacing w:line="276" w:lineRule="auto" w:before="0" w:after="40"/>
              <w:jc w:val="left"/>
            </w:pPr>
            <w:r/>
            <w:r>
              <w:rPr>
                <w:rFonts w:ascii="Times New Roman" w:hAnsi="Times New Roman"/>
                <w:b w:val="0"/>
                <w:i w:val="0"/>
                <w:sz w:val="20"/>
              </w:rPr>
              <w:t>Processor (CPU)</w:t>
            </w:r>
          </w:p>
        </w:tc>
        <w:tc>
          <w:tcPr>
            <w:tcW w:type="dxa" w:w="3600"/>
            <w:vAlign w:val="center"/>
          </w:tcPr>
          <w:p>
            <w:pPr>
              <w:spacing w:line="276" w:lineRule="auto" w:before="0" w:after="40"/>
              <w:jc w:val="left"/>
            </w:pPr>
            <w:r/>
            <w:r>
              <w:rPr>
                <w:rFonts w:ascii="Times New Roman" w:hAnsi="Times New Roman"/>
                <w:b w:val="0"/>
                <w:i w:val="0"/>
                <w:sz w:val="20"/>
              </w:rPr>
              <w:t>Intel Core i5 / AMD Ryzen 5 (Quad-Core)</w:t>
            </w:r>
          </w:p>
        </w:tc>
        <w:tc>
          <w:tcPr>
            <w:tcW w:type="dxa" w:w="3600"/>
            <w:vAlign w:val="center"/>
          </w:tcPr>
          <w:p>
            <w:pPr>
              <w:spacing w:line="276" w:lineRule="auto" w:before="0" w:after="40"/>
              <w:jc w:val="left"/>
            </w:pPr>
            <w:r/>
            <w:r>
              <w:rPr>
                <w:rFonts w:ascii="Times New Roman" w:hAnsi="Times New Roman"/>
                <w:b w:val="0"/>
                <w:i w:val="0"/>
                <w:sz w:val="20"/>
              </w:rPr>
              <w:t>Dual-Core ARM (Mobile) / Intel Celeron</w:t>
            </w:r>
          </w:p>
        </w:tc>
      </w:tr>
      <w:tr>
        <w:tc>
          <w:tcPr>
            <w:tcW w:type="dxa" w:w="2880"/>
            <w:vAlign w:val="center"/>
            <w:shd w:fill="F8FAFC"/>
          </w:tcPr>
          <w:p>
            <w:pPr>
              <w:spacing w:line="276" w:lineRule="auto" w:before="0" w:after="40"/>
              <w:jc w:val="left"/>
            </w:pPr>
            <w:r/>
            <w:r>
              <w:rPr>
                <w:rFonts w:ascii="Times New Roman" w:hAnsi="Times New Roman"/>
                <w:b w:val="0"/>
                <w:i w:val="0"/>
                <w:sz w:val="20"/>
              </w:rPr>
              <w:t>Memory (RAM)</w:t>
            </w:r>
          </w:p>
        </w:tc>
        <w:tc>
          <w:tcPr>
            <w:tcW w:type="dxa" w:w="3600"/>
            <w:vAlign w:val="center"/>
            <w:shd w:fill="F8FAFC"/>
          </w:tcPr>
          <w:p>
            <w:pPr>
              <w:spacing w:line="276" w:lineRule="auto" w:before="0" w:after="40"/>
              <w:jc w:val="left"/>
            </w:pPr>
            <w:r/>
            <w:r>
              <w:rPr>
                <w:rFonts w:ascii="Times New Roman" w:hAnsi="Times New Roman"/>
                <w:b w:val="0"/>
                <w:i w:val="0"/>
                <w:sz w:val="20"/>
              </w:rPr>
              <w:t>8 GB DDR4 RAM</w:t>
            </w:r>
          </w:p>
        </w:tc>
        <w:tc>
          <w:tcPr>
            <w:tcW w:type="dxa" w:w="3600"/>
            <w:vAlign w:val="center"/>
            <w:shd w:fill="F8FAFC"/>
          </w:tcPr>
          <w:p>
            <w:pPr>
              <w:spacing w:line="276" w:lineRule="auto" w:before="0" w:after="40"/>
              <w:jc w:val="left"/>
            </w:pPr>
            <w:r/>
            <w:r>
              <w:rPr>
                <w:rFonts w:ascii="Times New Roman" w:hAnsi="Times New Roman"/>
                <w:b w:val="0"/>
                <w:i w:val="0"/>
                <w:sz w:val="20"/>
              </w:rPr>
              <w:t>2 GB System RAM</w:t>
            </w:r>
          </w:p>
        </w:tc>
      </w:tr>
      <w:tr>
        <w:tc>
          <w:tcPr>
            <w:tcW w:type="dxa" w:w="2880"/>
            <w:vAlign w:val="center"/>
          </w:tcPr>
          <w:p>
            <w:pPr>
              <w:spacing w:line="276" w:lineRule="auto" w:before="0" w:after="40"/>
              <w:jc w:val="left"/>
            </w:pPr>
            <w:r/>
            <w:r>
              <w:rPr>
                <w:rFonts w:ascii="Times New Roman" w:hAnsi="Times New Roman"/>
                <w:b w:val="0"/>
                <w:i w:val="0"/>
                <w:sz w:val="20"/>
              </w:rPr>
              <w:t>Disk Storage</w:t>
            </w:r>
          </w:p>
        </w:tc>
        <w:tc>
          <w:tcPr>
            <w:tcW w:type="dxa" w:w="3600"/>
            <w:vAlign w:val="center"/>
          </w:tcPr>
          <w:p>
            <w:pPr>
              <w:spacing w:line="276" w:lineRule="auto" w:before="0" w:after="40"/>
              <w:jc w:val="left"/>
            </w:pPr>
            <w:r/>
            <w:r>
              <w:rPr>
                <w:rFonts w:ascii="Times New Roman" w:hAnsi="Times New Roman"/>
                <w:b w:val="0"/>
                <w:i w:val="0"/>
                <w:sz w:val="20"/>
              </w:rPr>
              <w:t>500 MB free space (Repo build)</w:t>
            </w:r>
          </w:p>
        </w:tc>
        <w:tc>
          <w:tcPr>
            <w:tcW w:type="dxa" w:w="3600"/>
            <w:vAlign w:val="center"/>
          </w:tcPr>
          <w:p>
            <w:pPr>
              <w:spacing w:line="276" w:lineRule="auto" w:before="0" w:after="40"/>
              <w:jc w:val="left"/>
            </w:pPr>
            <w:r/>
            <w:r>
              <w:rPr>
                <w:rFonts w:ascii="Times New Roman" w:hAnsi="Times New Roman"/>
                <w:b w:val="0"/>
                <w:i w:val="0"/>
                <w:sz w:val="20"/>
              </w:rPr>
              <w:t>50 MB browser cache memory space</w:t>
            </w:r>
          </w:p>
        </w:tc>
      </w:tr>
      <w:tr>
        <w:tc>
          <w:tcPr>
            <w:tcW w:type="dxa" w:w="2880"/>
            <w:vAlign w:val="center"/>
            <w:shd w:fill="F8FAFC"/>
          </w:tcPr>
          <w:p>
            <w:pPr>
              <w:spacing w:line="276" w:lineRule="auto" w:before="0" w:after="40"/>
              <w:jc w:val="left"/>
            </w:pPr>
            <w:r/>
            <w:r>
              <w:rPr>
                <w:rFonts w:ascii="Times New Roman" w:hAnsi="Times New Roman"/>
                <w:b w:val="0"/>
                <w:i w:val="0"/>
                <w:sz w:val="20"/>
              </w:rPr>
              <w:t>Display Resolution</w:t>
            </w:r>
          </w:p>
        </w:tc>
        <w:tc>
          <w:tcPr>
            <w:tcW w:type="dxa" w:w="3600"/>
            <w:vAlign w:val="center"/>
            <w:shd w:fill="F8FAFC"/>
          </w:tcPr>
          <w:p>
            <w:pPr>
              <w:spacing w:line="276" w:lineRule="auto" w:before="0" w:after="40"/>
              <w:jc w:val="left"/>
            </w:pPr>
            <w:r/>
            <w:r>
              <w:rPr>
                <w:rFonts w:ascii="Times New Roman" w:hAnsi="Times New Roman"/>
                <w:b w:val="0"/>
                <w:i w:val="0"/>
                <w:sz w:val="20"/>
              </w:rPr>
              <w:t>1920x1080 (Full HD recommended)</w:t>
            </w:r>
          </w:p>
        </w:tc>
        <w:tc>
          <w:tcPr>
            <w:tcW w:type="dxa" w:w="3600"/>
            <w:vAlign w:val="center"/>
            <w:shd w:fill="F8FAFC"/>
          </w:tcPr>
          <w:p>
            <w:pPr>
              <w:spacing w:line="276" w:lineRule="auto" w:before="0" w:after="40"/>
              <w:jc w:val="left"/>
            </w:pPr>
            <w:r/>
            <w:r>
              <w:rPr>
                <w:rFonts w:ascii="Times New Roman" w:hAnsi="Times New Roman"/>
                <w:b w:val="0"/>
                <w:i w:val="0"/>
                <w:sz w:val="20"/>
              </w:rPr>
              <w:t>320x568 (Mobile portrait minimum)</w:t>
            </w:r>
          </w:p>
        </w:tc>
      </w:tr>
      <w:tr>
        <w:tc>
          <w:tcPr>
            <w:tcW w:type="dxa" w:w="2880"/>
            <w:vAlign w:val="center"/>
          </w:tcPr>
          <w:p>
            <w:pPr>
              <w:spacing w:line="276" w:lineRule="auto" w:before="0" w:after="40"/>
              <w:jc w:val="left"/>
            </w:pPr>
            <w:r/>
            <w:r>
              <w:rPr>
                <w:rFonts w:ascii="Times New Roman" w:hAnsi="Times New Roman"/>
                <w:b w:val="0"/>
                <w:i w:val="0"/>
                <w:sz w:val="20"/>
              </w:rPr>
              <w:t>Graphics (GPU)</w:t>
            </w:r>
          </w:p>
        </w:tc>
        <w:tc>
          <w:tcPr>
            <w:tcW w:type="dxa" w:w="3600"/>
            <w:vAlign w:val="center"/>
          </w:tcPr>
          <w:p>
            <w:pPr>
              <w:spacing w:line="276" w:lineRule="auto" w:before="0" w:after="40"/>
              <w:jc w:val="left"/>
            </w:pPr>
            <w:r/>
            <w:r>
              <w:rPr>
                <w:rFonts w:ascii="Times New Roman" w:hAnsi="Times New Roman"/>
                <w:b w:val="0"/>
                <w:i w:val="0"/>
                <w:sz w:val="20"/>
              </w:rPr>
              <w:t>WebGL compatible integrated GPU</w:t>
            </w:r>
          </w:p>
        </w:tc>
        <w:tc>
          <w:tcPr>
            <w:tcW w:type="dxa" w:w="3600"/>
            <w:vAlign w:val="center"/>
          </w:tcPr>
          <w:p>
            <w:pPr>
              <w:spacing w:line="276" w:lineRule="auto" w:before="0" w:after="40"/>
              <w:jc w:val="left"/>
            </w:pPr>
            <w:r/>
            <w:r>
              <w:rPr>
                <w:rFonts w:ascii="Times New Roman" w:hAnsi="Times New Roman"/>
                <w:b w:val="0"/>
                <w:i w:val="0"/>
                <w:sz w:val="20"/>
              </w:rPr>
              <w:t>WebGL compatible mobile graphic chip</w:t>
            </w:r>
          </w:p>
        </w:tc>
      </w:tr>
    </w:tbl>
    <w:p>
      <w:pPr>
        <w:spacing w:line="276" w:lineRule="auto" w:before="120" w:after="120"/>
        <w:jc w:val="both"/>
      </w:pPr>
    </w:p>
    <w:sectPr w:rsidR="0031192F" w:rsidRPr="00DF64BE" w:rsidSect="009821E0">
      <w:footerReference w:type="default" r:id="rId12"/>
      <w:footerReference w:type="first" r:id="rId13"/>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875F" w14:textId="77777777" w:rsidR="002B2FB0" w:rsidRDefault="002B2FB0">
      <w:pPr>
        <w:spacing w:line="240" w:lineRule="auto"/>
      </w:pPr>
      <w:r>
        <w:separator/>
      </w:r>
    </w:p>
  </w:endnote>
  <w:endnote w:type="continuationSeparator" w:id="0">
    <w:p w14:paraId="5DFD5184" w14:textId="77777777" w:rsidR="002B2FB0" w:rsidRDefault="002B2F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409F35-0276-4E1C-B746-5966A9C23D4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F47917C-FC81-4B57-8D98-4970A7EACFD4}"/>
    <w:embedBold r:id="rId3" w:fontKey="{EA4F69FC-7C33-4B58-BED3-DF911FE71BF7}"/>
  </w:font>
  <w:font w:name="TimesNewRomanPSM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4" w:fontKey="{F25ECE51-9991-403E-8ADA-4DEB4181FCE0}"/>
    <w:embedBold r:id="rId5" w:fontKey="{F451CB10-4B9E-498C-8385-1FA7305319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9E38" w14:textId="597E6932"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6D98" w14:textId="77777777" w:rsidR="002B2FB0" w:rsidRDefault="002B2FB0">
      <w:pPr>
        <w:spacing w:line="240" w:lineRule="auto"/>
      </w:pPr>
      <w:r>
        <w:separator/>
      </w:r>
    </w:p>
  </w:footnote>
  <w:footnote w:type="continuationSeparator" w:id="0">
    <w:p w14:paraId="78942C6E" w14:textId="77777777" w:rsidR="002B2FB0" w:rsidRDefault="002B2F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3"/>
  </w:num>
  <w:num w:numId="2" w16cid:durableId="635913189">
    <w:abstractNumId w:val="2"/>
  </w:num>
  <w:num w:numId="3" w16cid:durableId="700518341">
    <w:abstractNumId w:val="11"/>
  </w:num>
  <w:num w:numId="4" w16cid:durableId="1541747073">
    <w:abstractNumId w:val="0"/>
  </w:num>
  <w:num w:numId="5" w16cid:durableId="573782060">
    <w:abstractNumId w:val="12"/>
  </w:num>
  <w:num w:numId="6" w16cid:durableId="938832654">
    <w:abstractNumId w:val="9"/>
  </w:num>
  <w:num w:numId="7" w16cid:durableId="583539609">
    <w:abstractNumId w:val="10"/>
  </w:num>
  <w:num w:numId="8" w16cid:durableId="1238203095">
    <w:abstractNumId w:val="1"/>
  </w:num>
  <w:num w:numId="9" w16cid:durableId="423769420">
    <w:abstractNumId w:val="13"/>
  </w:num>
  <w:num w:numId="10" w16cid:durableId="700713734">
    <w:abstractNumId w:val="4"/>
  </w:num>
  <w:num w:numId="11" w16cid:durableId="824129683">
    <w:abstractNumId w:val="6"/>
  </w:num>
  <w:num w:numId="12" w16cid:durableId="62215980">
    <w:abstractNumId w:val="14"/>
  </w:num>
  <w:num w:numId="13" w16cid:durableId="1673070794">
    <w:abstractNumId w:val="8"/>
  </w:num>
  <w:num w:numId="14" w16cid:durableId="1393625798">
    <w:abstractNumId w:val="7"/>
  </w:num>
  <w:num w:numId="15" w16cid:durableId="110345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C3FCF"/>
    <w:rsid w:val="002B2FB0"/>
    <w:rsid w:val="002F3986"/>
    <w:rsid w:val="002F4E69"/>
    <w:rsid w:val="0031192F"/>
    <w:rsid w:val="00556DBA"/>
    <w:rsid w:val="00644D5B"/>
    <w:rsid w:val="00761DA6"/>
    <w:rsid w:val="007E3772"/>
    <w:rsid w:val="008E7814"/>
    <w:rsid w:val="00932135"/>
    <w:rsid w:val="009821E0"/>
    <w:rsid w:val="009B1586"/>
    <w:rsid w:val="00B75235"/>
    <w:rsid w:val="00D13F45"/>
    <w:rsid w:val="00DB50A0"/>
    <w:rsid w:val="00DF64BE"/>
    <w:rsid w:val="00ED2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Sushma Vatekar</cp:lastModifiedBy>
  <cp:revision>3</cp:revision>
  <dcterms:created xsi:type="dcterms:W3CDTF">2026-07-02T12:33:00Z</dcterms:created>
  <dcterms:modified xsi:type="dcterms:W3CDTF">2026-07-02T12:54:00Z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93d81d31-25a0-4a2a-a61e-4b9de50f0ba4</vt:lpwstr>
  </property>
</Properties>
</file>