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BD" w:rsidRPr="00B425BD" w:rsidRDefault="00B425BD" w:rsidP="00B425BD">
      <w:pPr>
        <w:shd w:val="clear" w:color="auto" w:fill="FFFFFF"/>
        <w:spacing w:after="0" w:line="240" w:lineRule="auto"/>
        <w:outlineLvl w:val="2"/>
        <w:rPr>
          <w:rFonts w:ascii="Trebuchet MS" w:eastAsia="Times New Roman" w:hAnsi="Trebuchet MS" w:cs="Times New Roman"/>
          <w:b/>
          <w:bCs/>
          <w:color w:val="FF0000"/>
          <w:sz w:val="60"/>
          <w:szCs w:val="60"/>
        </w:rPr>
      </w:pPr>
      <w:r>
        <w:rPr>
          <w:rFonts w:ascii="Trebuchet MS" w:eastAsia="Times New Roman" w:hAnsi="Trebuchet MS" w:cs="Times New Roman"/>
          <w:b/>
          <w:bCs/>
          <w:color w:val="FF0000"/>
          <w:sz w:val="60"/>
          <w:szCs w:val="60"/>
        </w:rPr>
        <w:t xml:space="preserve">      </w:t>
      </w:r>
      <w:r w:rsidRPr="00B425BD">
        <w:rPr>
          <w:rFonts w:ascii="Trebuchet MS" w:eastAsia="Times New Roman" w:hAnsi="Trebuchet MS" w:cs="Times New Roman"/>
          <w:b/>
          <w:bCs/>
          <w:color w:val="FF0000"/>
          <w:sz w:val="60"/>
          <w:szCs w:val="60"/>
        </w:rPr>
        <w:t>Role based Security</w:t>
      </w:r>
    </w:p>
    <w:p w:rsidR="00B425BD" w:rsidRDefault="00B425BD" w:rsidP="00B425BD">
      <w:pPr>
        <w:shd w:val="clear" w:color="auto" w:fill="FFFFFF"/>
        <w:spacing w:after="0" w:line="240" w:lineRule="auto"/>
        <w:outlineLvl w:val="2"/>
        <w:rPr>
          <w:rFonts w:ascii="Trebuchet MS" w:eastAsia="Times New Roman" w:hAnsi="Trebuchet MS" w:cs="Times New Roman"/>
          <w:b/>
          <w:bCs/>
          <w:color w:val="FF0000"/>
          <w:sz w:val="36"/>
          <w:szCs w:val="36"/>
          <w:u w:val="single"/>
        </w:rPr>
      </w:pPr>
    </w:p>
    <w:p w:rsidR="0078485E" w:rsidRPr="00B425BD" w:rsidRDefault="0078485E" w:rsidP="00B425BD">
      <w:pPr>
        <w:shd w:val="clear" w:color="auto" w:fill="FFFFFF"/>
        <w:spacing w:after="0" w:line="240" w:lineRule="auto"/>
        <w:outlineLvl w:val="2"/>
        <w:rPr>
          <w:rFonts w:ascii="Trebuchet MS" w:eastAsia="Times New Roman" w:hAnsi="Trebuchet MS" w:cs="Times New Roman"/>
          <w:b/>
          <w:bCs/>
          <w:color w:val="0070C0"/>
          <w:sz w:val="36"/>
          <w:szCs w:val="36"/>
          <w:u w:val="single"/>
        </w:rPr>
      </w:pPr>
      <w:r w:rsidRPr="00B425BD">
        <w:rPr>
          <w:rFonts w:ascii="Trebuchet MS" w:eastAsia="Times New Roman" w:hAnsi="Trebuchet MS" w:cs="Times New Roman"/>
          <w:b/>
          <w:bCs/>
          <w:color w:val="0070C0"/>
          <w:sz w:val="36"/>
          <w:szCs w:val="36"/>
          <w:u w:val="single"/>
        </w:rPr>
        <w:t>Role based Security</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Users and Teams are assigned security role</w:t>
      </w:r>
      <w:r w:rsidR="00FC2833">
        <w:rPr>
          <w:rFonts w:ascii="Trebuchet MS" w:eastAsia="Times New Roman" w:hAnsi="Trebuchet MS" w:cs="Times New Roman"/>
          <w:color w:val="606060"/>
          <w:sz w:val="36"/>
          <w:szCs w:val="36"/>
        </w:rPr>
        <w:t xml:space="preserve">s in Microsoft Dynamics CRM </w:t>
      </w:r>
      <w:r w:rsidRPr="00A92F3A">
        <w:rPr>
          <w:rFonts w:ascii="Trebuchet MS" w:eastAsia="Times New Roman" w:hAnsi="Trebuchet MS" w:cs="Times New Roman"/>
          <w:color w:val="606060"/>
          <w:sz w:val="36"/>
          <w:szCs w:val="36"/>
        </w:rPr>
        <w:t xml:space="preserve">which define their privileges and access level, or in other words it defines what user/team is </w:t>
      </w:r>
      <w:r w:rsidR="00A92F3A" w:rsidRPr="00A92F3A">
        <w:rPr>
          <w:rFonts w:ascii="Trebuchet MS" w:eastAsia="Times New Roman" w:hAnsi="Trebuchet MS" w:cs="Times New Roman"/>
          <w:color w:val="606060"/>
          <w:sz w:val="36"/>
          <w:szCs w:val="36"/>
        </w:rPr>
        <w:t>authorized</w:t>
      </w:r>
      <w:r w:rsidRPr="00A92F3A">
        <w:rPr>
          <w:rFonts w:ascii="Trebuchet MS" w:eastAsia="Times New Roman" w:hAnsi="Trebuchet MS" w:cs="Times New Roman"/>
          <w:color w:val="606060"/>
          <w:sz w:val="36"/>
          <w:szCs w:val="36"/>
        </w:rPr>
        <w:t xml:space="preserve"> to perform in CRM. </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Role based Security has two components</w:t>
      </w:r>
    </w:p>
    <w:p w:rsidR="0078485E" w:rsidRPr="00A92F3A" w:rsidRDefault="0078485E" w:rsidP="0078485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Privileges</w:t>
      </w:r>
    </w:p>
    <w:p w:rsidR="0078485E" w:rsidRPr="00A92F3A" w:rsidRDefault="0078485E" w:rsidP="0078485E">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Access Level</w:t>
      </w:r>
    </w:p>
    <w:p w:rsidR="0078485E" w:rsidRPr="00A92F3A" w:rsidRDefault="0078485E" w:rsidP="0078485E">
      <w:pPr>
        <w:shd w:val="clear" w:color="auto" w:fill="FFFFFF"/>
        <w:spacing w:after="0" w:line="240" w:lineRule="auto"/>
        <w:outlineLvl w:val="3"/>
        <w:rPr>
          <w:rFonts w:ascii="Trebuchet MS" w:eastAsia="Times New Roman" w:hAnsi="Trebuchet MS" w:cs="Times New Roman"/>
          <w:b/>
          <w:bCs/>
          <w:color w:val="FF0000"/>
          <w:sz w:val="40"/>
          <w:szCs w:val="36"/>
          <w:u w:val="single"/>
        </w:rPr>
      </w:pPr>
      <w:r w:rsidRPr="00A92F3A">
        <w:rPr>
          <w:rFonts w:ascii="Trebuchet MS" w:eastAsia="Times New Roman" w:hAnsi="Trebuchet MS" w:cs="Times New Roman"/>
          <w:b/>
          <w:bCs/>
          <w:color w:val="FF0000"/>
          <w:sz w:val="40"/>
          <w:szCs w:val="36"/>
          <w:u w:val="single"/>
        </w:rPr>
        <w:t>Privileges</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Microsoft Dynamics CRM platform validates the user request to perform a specific operation against the privileges (defined in security role) assigned to a user and accepts/rejects based on it.</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Common privileges available per entity are </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Create - Ability to create entity records.</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Read - Ability to read entity records.</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Write - Ability to modify entity records.</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Delete - Ability to delete entity records.</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Append - Ability to associate a selected entity record to another entity record.</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Append To - Ability to associate another entity record to this entity record.</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Assign - Give ownership of entity record to another user/team.</w:t>
      </w:r>
    </w:p>
    <w:p w:rsidR="0078485E" w:rsidRPr="00A92F3A" w:rsidRDefault="0078485E" w:rsidP="0078485E">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lastRenderedPageBreak/>
        <w:t>Share - Give access to entity records to other user/team. </w:t>
      </w:r>
    </w:p>
    <w:p w:rsidR="0078485E" w:rsidRPr="00A92F3A" w:rsidRDefault="0078485E" w:rsidP="0078485E">
      <w:pPr>
        <w:shd w:val="clear" w:color="auto" w:fill="FFFFFF"/>
        <w:spacing w:after="0" w:line="240" w:lineRule="auto"/>
        <w:outlineLvl w:val="3"/>
        <w:rPr>
          <w:rFonts w:ascii="Trebuchet MS" w:eastAsia="Times New Roman" w:hAnsi="Trebuchet MS" w:cs="Times New Roman"/>
          <w:b/>
          <w:bCs/>
          <w:color w:val="FF0000"/>
          <w:sz w:val="36"/>
          <w:szCs w:val="36"/>
          <w:u w:val="single"/>
        </w:rPr>
      </w:pPr>
      <w:r w:rsidRPr="00A92F3A">
        <w:rPr>
          <w:rFonts w:ascii="Trebuchet MS" w:eastAsia="Times New Roman" w:hAnsi="Trebuchet MS" w:cs="Times New Roman"/>
          <w:b/>
          <w:bCs/>
          <w:color w:val="FF0000"/>
          <w:sz w:val="36"/>
          <w:szCs w:val="36"/>
          <w:u w:val="single"/>
        </w:rPr>
        <w:t>Access Level</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Access Level uses the ownership of the object to determine if a user can apply privileges on a specific object.</w:t>
      </w:r>
      <w:r w:rsidRPr="00A92F3A">
        <w:rPr>
          <w:rFonts w:ascii="Trebuchet MS" w:eastAsia="Times New Roman" w:hAnsi="Trebuchet MS" w:cs="Times New Roman"/>
          <w:color w:val="606060"/>
          <w:sz w:val="36"/>
          <w:szCs w:val="36"/>
        </w:rPr>
        <w:br/>
      </w:r>
      <w:r w:rsidRPr="00A92F3A">
        <w:rPr>
          <w:rFonts w:ascii="Trebuchet MS" w:eastAsia="Times New Roman" w:hAnsi="Trebuchet MS" w:cs="Times New Roman"/>
          <w:color w:val="606060"/>
          <w:sz w:val="36"/>
          <w:szCs w:val="36"/>
        </w:rPr>
        <w:br/>
        <w:t xml:space="preserve">Microsoft has classified Access Levels as </w:t>
      </w:r>
    </w:p>
    <w:p w:rsidR="0078485E" w:rsidRPr="00A92F3A" w:rsidRDefault="0078485E" w:rsidP="0078485E">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None</w:t>
      </w:r>
    </w:p>
    <w:p w:rsidR="0078485E" w:rsidRPr="00A92F3A" w:rsidRDefault="0078485E" w:rsidP="0078485E">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User/Team</w:t>
      </w:r>
    </w:p>
    <w:p w:rsidR="0078485E" w:rsidRPr="00A92F3A" w:rsidRDefault="0078485E" w:rsidP="0078485E">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Business Unit</w:t>
      </w:r>
    </w:p>
    <w:p w:rsidR="0078485E" w:rsidRPr="00A92F3A" w:rsidRDefault="0078485E" w:rsidP="0078485E">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Parent: Child Business Units</w:t>
      </w:r>
    </w:p>
    <w:p w:rsidR="0078485E" w:rsidRPr="00A92F3A" w:rsidRDefault="00A92F3A" w:rsidP="0078485E">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Organization</w:t>
      </w:r>
    </w:p>
    <w:p w:rsidR="0078485E" w:rsidRPr="00A92F3A" w:rsidRDefault="0078485E" w:rsidP="0078485E">
      <w:pPr>
        <w:shd w:val="clear" w:color="auto" w:fill="FFFFFF"/>
        <w:spacing w:after="0"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br/>
        <w:t xml:space="preserve">In short </w:t>
      </w:r>
    </w:p>
    <w:p w:rsidR="0078485E" w:rsidRPr="00A92F3A" w:rsidRDefault="0078485E" w:rsidP="0078485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b/>
          <w:bCs/>
          <w:color w:val="0000FF"/>
          <w:sz w:val="36"/>
          <w:szCs w:val="36"/>
        </w:rPr>
        <w:t>Privileges determine "WHAT" a user can perform on an object.</w:t>
      </w:r>
    </w:p>
    <w:p w:rsidR="0078485E" w:rsidRPr="00A92F3A" w:rsidRDefault="0078485E" w:rsidP="0078485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r w:rsidRPr="00A92F3A">
        <w:rPr>
          <w:rFonts w:ascii="Trebuchet MS" w:eastAsia="Times New Roman" w:hAnsi="Trebuchet MS" w:cs="Times New Roman"/>
          <w:b/>
          <w:bCs/>
          <w:color w:val="0000FF"/>
          <w:sz w:val="36"/>
          <w:szCs w:val="36"/>
        </w:rPr>
        <w:t>Access Level determines on "WHICH" object a user can perform this action.</w:t>
      </w:r>
    </w:p>
    <w:tbl>
      <w:tblPr>
        <w:tblW w:w="5000" w:type="pct"/>
        <w:tblCellSpacing w:w="15" w:type="dxa"/>
        <w:tblCellMar>
          <w:top w:w="15" w:type="dxa"/>
          <w:left w:w="15" w:type="dxa"/>
          <w:bottom w:w="15" w:type="dxa"/>
          <w:right w:w="15" w:type="dxa"/>
        </w:tblCellMar>
        <w:tblLook w:val="04A0"/>
      </w:tblPr>
      <w:tblGrid>
        <w:gridCol w:w="391"/>
        <w:gridCol w:w="9165"/>
      </w:tblGrid>
      <w:tr w:rsidR="00560345" w:rsidRPr="00A92F3A" w:rsidTr="00560345">
        <w:trPr>
          <w:tblCellSpacing w:w="15" w:type="dxa"/>
        </w:trPr>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36"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noProof/>
                <w:color w:val="000000"/>
                <w:sz w:val="36"/>
                <w:szCs w:val="36"/>
              </w:rPr>
              <w:drawing>
                <wp:inline distT="0" distB="0" distL="0" distR="0">
                  <wp:extent cx="112395" cy="112395"/>
                  <wp:effectExtent l="19050" t="0" r="1905" b="0"/>
                  <wp:docPr id="1" name="Picture 1" descr="Access level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level global"/>
                          <pic:cNvPicPr>
                            <a:picLocks noChangeAspect="1" noChangeArrowheads="1"/>
                          </pic:cNvPicPr>
                        </pic:nvPicPr>
                        <pic:blipFill>
                          <a:blip r:embed="rId7"/>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Segoe UI" w:eastAsia="Times New Roman" w:hAnsi="Segoe UI" w:cs="Segoe UI"/>
                <w:b/>
                <w:bCs/>
                <w:color w:val="000000"/>
                <w:sz w:val="36"/>
                <w:szCs w:val="36"/>
              </w:rPr>
              <w:t>Global</w:t>
            </w:r>
            <w:r w:rsidRPr="00A92F3A">
              <w:rPr>
                <w:rFonts w:ascii="Segoe UI" w:eastAsia="Times New Roman" w:hAnsi="Segoe UI" w:cs="Segoe UI"/>
                <w:color w:val="000000"/>
                <w:sz w:val="36"/>
                <w:szCs w:val="36"/>
              </w:rPr>
              <w:t xml:space="preserve">. </w:t>
            </w:r>
            <w:r w:rsidRPr="00A92F3A">
              <w:rPr>
                <w:rFonts w:ascii="Trebuchet MS" w:eastAsia="Times New Roman" w:hAnsi="Trebuchet MS" w:cs="Times New Roman"/>
                <w:color w:val="606060"/>
                <w:sz w:val="36"/>
                <w:szCs w:val="36"/>
              </w:rPr>
              <w:t>This access level gives a user access to all records within the organization, regardless of the business unit hierarchical level to which the instance or the user belongs. Users who have Global access automatically have Deep, Local, and Basic access, also.</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 xml:space="preserve">Because this access level gives access to information </w:t>
            </w:r>
            <w:r w:rsidRPr="00A92F3A">
              <w:rPr>
                <w:rFonts w:ascii="Trebuchet MS" w:eastAsia="Times New Roman" w:hAnsi="Trebuchet MS" w:cs="Times New Roman"/>
                <w:color w:val="606060"/>
                <w:sz w:val="36"/>
                <w:szCs w:val="36"/>
              </w:rPr>
              <w:lastRenderedPageBreak/>
              <w:t>throughout the organization, it should be restricted to match the organization's data security plan. This level of access is usually reserved for managers with authority over the organization.</w:t>
            </w:r>
          </w:p>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Trebuchet MS" w:eastAsia="Times New Roman" w:hAnsi="Trebuchet MS" w:cs="Times New Roman"/>
                <w:color w:val="606060"/>
                <w:sz w:val="36"/>
                <w:szCs w:val="36"/>
              </w:rPr>
              <w:t xml:space="preserve">The application refers to this access level as </w:t>
            </w:r>
            <w:r w:rsidRPr="00A92F3A">
              <w:rPr>
                <w:rFonts w:ascii="Segoe UI" w:eastAsia="Times New Roman" w:hAnsi="Segoe UI" w:cs="Segoe UI"/>
                <w:b/>
                <w:bCs/>
                <w:color w:val="000000"/>
                <w:sz w:val="36"/>
                <w:szCs w:val="36"/>
              </w:rPr>
              <w:t>Organization.</w:t>
            </w:r>
          </w:p>
        </w:tc>
      </w:tr>
      <w:tr w:rsidR="00560345" w:rsidRPr="00A92F3A" w:rsidTr="00560345">
        <w:trPr>
          <w:tblCellSpacing w:w="15" w:type="dxa"/>
        </w:trPr>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0"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noProof/>
                <w:color w:val="000000"/>
                <w:sz w:val="36"/>
                <w:szCs w:val="36"/>
              </w:rPr>
              <w:lastRenderedPageBreak/>
              <w:drawing>
                <wp:inline distT="0" distB="0" distL="0" distR="0">
                  <wp:extent cx="112395" cy="112395"/>
                  <wp:effectExtent l="19050" t="0" r="1905" b="0"/>
                  <wp:docPr id="2" name="Picture 2" descr="Access level 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 level deep"/>
                          <pic:cNvPicPr>
                            <a:picLocks noChangeAspect="1" noChangeArrowheads="1"/>
                          </pic:cNvPicPr>
                        </pic:nvPicPr>
                        <pic:blipFill>
                          <a:blip r:embed="rId8"/>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Segoe UI" w:eastAsia="Times New Roman" w:hAnsi="Segoe UI" w:cs="Segoe UI"/>
                <w:b/>
                <w:bCs/>
                <w:color w:val="000000"/>
                <w:sz w:val="36"/>
                <w:szCs w:val="36"/>
              </w:rPr>
              <w:t>Deep</w:t>
            </w:r>
            <w:r w:rsidRPr="00A92F3A">
              <w:rPr>
                <w:rFonts w:ascii="Segoe UI" w:eastAsia="Times New Roman" w:hAnsi="Segoe UI" w:cs="Segoe UI"/>
                <w:color w:val="000000"/>
                <w:sz w:val="36"/>
                <w:szCs w:val="36"/>
              </w:rPr>
              <w:t xml:space="preserve">. </w:t>
            </w:r>
            <w:r w:rsidRPr="00A92F3A">
              <w:rPr>
                <w:rFonts w:ascii="Trebuchet MS" w:eastAsia="Times New Roman" w:hAnsi="Trebuchet MS" w:cs="Times New Roman"/>
                <w:color w:val="606060"/>
                <w:sz w:val="36"/>
                <w:szCs w:val="36"/>
              </w:rPr>
              <w:t>This access level gives a user access to records in the user's business unit and all business units subordinate to the user's business unit.</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Users who have Deep access automatically have Local and Basic access, also.</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Because this access level gives access to information throughout the business unit and subordinate business units, it should be restricted to match the organization's data security plan. This level of access is usually reserved for managers with authority over the business units.</w:t>
            </w:r>
          </w:p>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color w:val="000000"/>
                <w:sz w:val="36"/>
                <w:szCs w:val="36"/>
              </w:rPr>
              <w:t>T</w:t>
            </w:r>
            <w:r w:rsidRPr="00A92F3A">
              <w:rPr>
                <w:rFonts w:ascii="Trebuchet MS" w:eastAsia="Times New Roman" w:hAnsi="Trebuchet MS" w:cs="Times New Roman"/>
                <w:color w:val="606060"/>
                <w:sz w:val="36"/>
                <w:szCs w:val="36"/>
              </w:rPr>
              <w:t xml:space="preserve">he application refers to this access level as </w:t>
            </w:r>
            <w:r w:rsidRPr="00A92F3A">
              <w:rPr>
                <w:rFonts w:ascii="Segoe UI" w:eastAsia="Times New Roman" w:hAnsi="Segoe UI" w:cs="Segoe UI"/>
                <w:b/>
                <w:bCs/>
                <w:color w:val="000000"/>
                <w:sz w:val="36"/>
                <w:szCs w:val="36"/>
              </w:rPr>
              <w:t>Parent: Child Business Units</w:t>
            </w:r>
            <w:r w:rsidRPr="00A92F3A">
              <w:rPr>
                <w:rFonts w:ascii="Segoe UI" w:eastAsia="Times New Roman" w:hAnsi="Segoe UI" w:cs="Segoe UI"/>
                <w:color w:val="000000"/>
                <w:sz w:val="36"/>
                <w:szCs w:val="36"/>
              </w:rPr>
              <w:t>.</w:t>
            </w:r>
          </w:p>
        </w:tc>
      </w:tr>
      <w:tr w:rsidR="00560345" w:rsidRPr="00A92F3A" w:rsidTr="00560345">
        <w:trPr>
          <w:tblCellSpacing w:w="15" w:type="dxa"/>
        </w:trPr>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0"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noProof/>
                <w:color w:val="000000"/>
                <w:sz w:val="36"/>
                <w:szCs w:val="36"/>
              </w:rPr>
              <w:drawing>
                <wp:inline distT="0" distB="0" distL="0" distR="0">
                  <wp:extent cx="112395" cy="112395"/>
                  <wp:effectExtent l="19050" t="0" r="1905" b="0"/>
                  <wp:docPr id="3" name="Picture 3" descr="Access level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level local"/>
                          <pic:cNvPicPr>
                            <a:picLocks noChangeAspect="1" noChangeArrowheads="1"/>
                          </pic:cNvPicPr>
                        </pic:nvPicPr>
                        <pic:blipFill>
                          <a:blip r:embed="rId9"/>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Segoe UI" w:eastAsia="Times New Roman" w:hAnsi="Segoe UI" w:cs="Segoe UI"/>
                <w:b/>
                <w:bCs/>
                <w:color w:val="000000"/>
                <w:sz w:val="36"/>
                <w:szCs w:val="36"/>
              </w:rPr>
              <w:t>Local</w:t>
            </w:r>
            <w:r w:rsidRPr="00A92F3A">
              <w:rPr>
                <w:rFonts w:ascii="Segoe UI" w:eastAsia="Times New Roman" w:hAnsi="Segoe UI" w:cs="Segoe UI"/>
                <w:color w:val="000000"/>
                <w:sz w:val="36"/>
                <w:szCs w:val="36"/>
              </w:rPr>
              <w:t xml:space="preserve">. </w:t>
            </w:r>
            <w:r w:rsidRPr="00A92F3A">
              <w:rPr>
                <w:rFonts w:ascii="Trebuchet MS" w:eastAsia="Times New Roman" w:hAnsi="Trebuchet MS" w:cs="Times New Roman"/>
                <w:color w:val="606060"/>
                <w:sz w:val="36"/>
                <w:szCs w:val="36"/>
              </w:rPr>
              <w:t>This access level gives a user access to records in the user's business unit.</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Users who have Local access automatically have Basic access, also.</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 xml:space="preserve">Because this access level gives access to information throughout the business unit, it should be restricted to match the organization's data security plan. This level </w:t>
            </w:r>
            <w:r w:rsidRPr="00A92F3A">
              <w:rPr>
                <w:rFonts w:ascii="Trebuchet MS" w:eastAsia="Times New Roman" w:hAnsi="Trebuchet MS" w:cs="Times New Roman"/>
                <w:color w:val="606060"/>
                <w:sz w:val="36"/>
                <w:szCs w:val="36"/>
              </w:rPr>
              <w:lastRenderedPageBreak/>
              <w:t>of access is usually reserved for managers with authority over the business unit.</w:t>
            </w:r>
          </w:p>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Trebuchet MS" w:eastAsia="Times New Roman" w:hAnsi="Trebuchet MS" w:cs="Times New Roman"/>
                <w:color w:val="606060"/>
                <w:sz w:val="36"/>
                <w:szCs w:val="36"/>
              </w:rPr>
              <w:t>The application refers to this access level as</w:t>
            </w:r>
            <w:r w:rsidRPr="00A92F3A">
              <w:rPr>
                <w:rFonts w:ascii="Segoe UI" w:eastAsia="Times New Roman" w:hAnsi="Segoe UI" w:cs="Segoe UI"/>
                <w:color w:val="000000"/>
                <w:sz w:val="36"/>
                <w:szCs w:val="36"/>
              </w:rPr>
              <w:t xml:space="preserve"> </w:t>
            </w:r>
            <w:r w:rsidRPr="00A92F3A">
              <w:rPr>
                <w:rFonts w:ascii="Segoe UI" w:eastAsia="Times New Roman" w:hAnsi="Segoe UI" w:cs="Segoe UI"/>
                <w:b/>
                <w:bCs/>
                <w:color w:val="000000"/>
                <w:sz w:val="36"/>
                <w:szCs w:val="36"/>
              </w:rPr>
              <w:t>Business Unit</w:t>
            </w:r>
            <w:r w:rsidRPr="00A92F3A">
              <w:rPr>
                <w:rFonts w:ascii="Segoe UI" w:eastAsia="Times New Roman" w:hAnsi="Segoe UI" w:cs="Segoe UI"/>
                <w:color w:val="000000"/>
                <w:sz w:val="36"/>
                <w:szCs w:val="36"/>
              </w:rPr>
              <w:t>.</w:t>
            </w:r>
          </w:p>
        </w:tc>
      </w:tr>
      <w:tr w:rsidR="00560345" w:rsidRPr="00A92F3A" w:rsidTr="00560345">
        <w:trPr>
          <w:tblCellSpacing w:w="15" w:type="dxa"/>
        </w:trPr>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0"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noProof/>
                <w:color w:val="000000"/>
                <w:sz w:val="36"/>
                <w:szCs w:val="36"/>
              </w:rPr>
              <w:lastRenderedPageBreak/>
              <w:drawing>
                <wp:inline distT="0" distB="0" distL="0" distR="0">
                  <wp:extent cx="112395" cy="112395"/>
                  <wp:effectExtent l="19050" t="0" r="1905" b="0"/>
                  <wp:docPr id="4" name="Picture 4" descr="Access leve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level basic"/>
                          <pic:cNvPicPr>
                            <a:picLocks noChangeAspect="1" noChangeArrowheads="1"/>
                          </pic:cNvPicPr>
                        </pic:nvPicPr>
                        <pic:blipFill>
                          <a:blip r:embed="rId10"/>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b/>
                <w:bCs/>
                <w:color w:val="000000"/>
                <w:sz w:val="36"/>
                <w:szCs w:val="36"/>
              </w:rPr>
              <w:t>Basic</w:t>
            </w:r>
            <w:r w:rsidRPr="00A92F3A">
              <w:rPr>
                <w:rFonts w:ascii="Segoe UI" w:eastAsia="Times New Roman" w:hAnsi="Segoe UI" w:cs="Segoe UI"/>
                <w:color w:val="000000"/>
                <w:sz w:val="36"/>
                <w:szCs w:val="36"/>
              </w:rPr>
              <w:t>.</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This access level gives a user access to records he or she owns, objects that are shared with the user, and objects that are shared with a team of which the user is a member.</w:t>
            </w:r>
          </w:p>
          <w:p w:rsidR="00560345" w:rsidRPr="00A92F3A" w:rsidRDefault="00560345" w:rsidP="00560345">
            <w:pPr>
              <w:spacing w:after="192" w:line="240" w:lineRule="auto"/>
              <w:textAlignment w:val="baseline"/>
              <w:rPr>
                <w:rFonts w:ascii="Trebuchet MS" w:eastAsia="Times New Roman" w:hAnsi="Trebuchet MS" w:cs="Times New Roman"/>
                <w:color w:val="606060"/>
                <w:sz w:val="36"/>
                <w:szCs w:val="36"/>
              </w:rPr>
            </w:pPr>
            <w:r w:rsidRPr="00A92F3A">
              <w:rPr>
                <w:rFonts w:ascii="Trebuchet MS" w:eastAsia="Times New Roman" w:hAnsi="Trebuchet MS" w:cs="Times New Roman"/>
                <w:color w:val="606060"/>
                <w:sz w:val="36"/>
                <w:szCs w:val="36"/>
              </w:rPr>
              <w:t>This is the typical level of access for sales and service representatives.</w:t>
            </w:r>
          </w:p>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Trebuchet MS" w:eastAsia="Times New Roman" w:hAnsi="Trebuchet MS" w:cs="Times New Roman"/>
                <w:color w:val="606060"/>
                <w:sz w:val="36"/>
                <w:szCs w:val="36"/>
              </w:rPr>
              <w:t>The application refers to this access level as</w:t>
            </w:r>
            <w:r w:rsidRPr="00A92F3A">
              <w:rPr>
                <w:rFonts w:ascii="Segoe UI" w:eastAsia="Times New Roman" w:hAnsi="Segoe UI" w:cs="Segoe UI"/>
                <w:color w:val="000000"/>
                <w:sz w:val="36"/>
                <w:szCs w:val="36"/>
              </w:rPr>
              <w:t xml:space="preserve"> </w:t>
            </w:r>
            <w:r w:rsidRPr="00A92F3A">
              <w:rPr>
                <w:rFonts w:ascii="Segoe UI" w:eastAsia="Times New Roman" w:hAnsi="Segoe UI" w:cs="Segoe UI"/>
                <w:b/>
                <w:bCs/>
                <w:color w:val="000000"/>
                <w:sz w:val="36"/>
                <w:szCs w:val="36"/>
              </w:rPr>
              <w:t>User</w:t>
            </w:r>
            <w:r w:rsidRPr="00A92F3A">
              <w:rPr>
                <w:rFonts w:ascii="Segoe UI" w:eastAsia="Times New Roman" w:hAnsi="Segoe UI" w:cs="Segoe UI"/>
                <w:color w:val="000000"/>
                <w:sz w:val="36"/>
                <w:szCs w:val="36"/>
              </w:rPr>
              <w:t>.</w:t>
            </w:r>
          </w:p>
        </w:tc>
      </w:tr>
      <w:tr w:rsidR="00560345" w:rsidRPr="00A92F3A" w:rsidTr="00560345">
        <w:trPr>
          <w:tblCellSpacing w:w="15" w:type="dxa"/>
        </w:trPr>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0"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noProof/>
                <w:color w:val="000000"/>
                <w:sz w:val="36"/>
                <w:szCs w:val="36"/>
              </w:rPr>
              <w:drawing>
                <wp:inline distT="0" distB="0" distL="0" distR="0">
                  <wp:extent cx="112395" cy="112395"/>
                  <wp:effectExtent l="19050" t="0" r="1905" b="0"/>
                  <wp:docPr id="5" name="Picture 5" descr="Access level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 level none"/>
                          <pic:cNvPicPr>
                            <a:picLocks noChangeAspect="1" noChangeArrowheads="1"/>
                          </pic:cNvPicPr>
                        </pic:nvPicPr>
                        <pic:blipFill>
                          <a:blip r:embed="rId11"/>
                          <a:srcRect/>
                          <a:stretch>
                            <a:fillRect/>
                          </a:stretch>
                        </pic:blipFill>
                        <pic:spPr bwMode="auto">
                          <a:xfrm>
                            <a:off x="0" y="0"/>
                            <a:ext cx="112395" cy="112395"/>
                          </a:xfrm>
                          <a:prstGeom prst="rect">
                            <a:avLst/>
                          </a:prstGeom>
                          <a:noFill/>
                          <a:ln w="9525">
                            <a:noFill/>
                            <a:miter lim="800000"/>
                            <a:headEnd/>
                            <a:tailEnd/>
                          </a:ln>
                        </pic:spPr>
                      </pic:pic>
                    </a:graphicData>
                  </a:graphic>
                </wp:inline>
              </w:drawing>
            </w:r>
          </w:p>
        </w:tc>
        <w:tc>
          <w:tcPr>
            <w:tcW w:w="0" w:type="auto"/>
            <w:tcBorders>
              <w:top w:val="single" w:sz="2" w:space="0" w:color="FFFFFF"/>
            </w:tcBorders>
            <w:shd w:val="clear" w:color="auto" w:fill="E4F2FF"/>
            <w:tcMar>
              <w:top w:w="14" w:type="dxa"/>
              <w:left w:w="68" w:type="dxa"/>
              <w:bottom w:w="15" w:type="dxa"/>
              <w:right w:w="68" w:type="dxa"/>
            </w:tcMar>
            <w:hideMark/>
          </w:tcPr>
          <w:p w:rsidR="00560345" w:rsidRPr="00A92F3A" w:rsidRDefault="00560345" w:rsidP="00560345">
            <w:pPr>
              <w:spacing w:after="192" w:line="240" w:lineRule="auto"/>
              <w:textAlignment w:val="baseline"/>
              <w:rPr>
                <w:rFonts w:ascii="Segoe UI" w:eastAsia="Times New Roman" w:hAnsi="Segoe UI" w:cs="Segoe UI"/>
                <w:color w:val="000000"/>
                <w:sz w:val="36"/>
                <w:szCs w:val="36"/>
              </w:rPr>
            </w:pPr>
            <w:r w:rsidRPr="00A92F3A">
              <w:rPr>
                <w:rFonts w:ascii="Segoe UI" w:eastAsia="Times New Roman" w:hAnsi="Segoe UI" w:cs="Segoe UI"/>
                <w:b/>
                <w:bCs/>
                <w:color w:val="000000"/>
                <w:sz w:val="36"/>
                <w:szCs w:val="36"/>
              </w:rPr>
              <w:t>None</w:t>
            </w:r>
            <w:r w:rsidRPr="00A92F3A">
              <w:rPr>
                <w:rFonts w:ascii="Segoe UI" w:eastAsia="Times New Roman" w:hAnsi="Segoe UI" w:cs="Segoe UI"/>
                <w:color w:val="000000"/>
                <w:sz w:val="36"/>
                <w:szCs w:val="36"/>
              </w:rPr>
              <w:t xml:space="preserve">. </w:t>
            </w:r>
            <w:r w:rsidRPr="00A92F3A">
              <w:rPr>
                <w:rFonts w:ascii="Trebuchet MS" w:eastAsia="Times New Roman" w:hAnsi="Trebuchet MS" w:cs="Times New Roman"/>
                <w:color w:val="606060"/>
                <w:sz w:val="36"/>
                <w:szCs w:val="36"/>
              </w:rPr>
              <w:t>No access is allowed.</w:t>
            </w:r>
          </w:p>
        </w:tc>
      </w:tr>
    </w:tbl>
    <w:p w:rsidR="00560345" w:rsidRPr="00A92F3A" w:rsidRDefault="00560345" w:rsidP="00560345">
      <w:pPr>
        <w:shd w:val="clear" w:color="auto" w:fill="FFFFFF"/>
        <w:spacing w:before="100" w:beforeAutospacing="1" w:after="100" w:afterAutospacing="1" w:line="240" w:lineRule="auto"/>
        <w:rPr>
          <w:rFonts w:ascii="Trebuchet MS" w:eastAsia="Times New Roman" w:hAnsi="Trebuchet MS" w:cs="Times New Roman"/>
          <w:color w:val="606060"/>
          <w:sz w:val="36"/>
          <w:szCs w:val="36"/>
        </w:rPr>
      </w:pPr>
    </w:p>
    <w:p w:rsidR="00C06AB2" w:rsidRPr="00A92F3A" w:rsidRDefault="00C06AB2">
      <w:pPr>
        <w:rPr>
          <w:sz w:val="36"/>
          <w:szCs w:val="36"/>
        </w:rPr>
      </w:pPr>
    </w:p>
    <w:sectPr w:rsidR="00C06AB2" w:rsidRPr="00A92F3A" w:rsidSect="000826D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E93" w:rsidRDefault="003A5E93" w:rsidP="009F6230">
      <w:pPr>
        <w:spacing w:after="0" w:line="240" w:lineRule="auto"/>
      </w:pPr>
      <w:r>
        <w:separator/>
      </w:r>
    </w:p>
  </w:endnote>
  <w:endnote w:type="continuationSeparator" w:id="1">
    <w:p w:rsidR="003A5E93" w:rsidRDefault="003A5E93" w:rsidP="009F6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9F62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6D0975">
    <w:pPr>
      <w:pStyle w:val="Footer"/>
      <w:pBdr>
        <w:top w:val="thinThickSmallGap" w:sz="24" w:space="1" w:color="622423" w:themeColor="accent2" w:themeShade="7F"/>
      </w:pBdr>
      <w:rPr>
        <w:rFonts w:asciiTheme="majorHAnsi" w:hAnsiTheme="majorHAnsi"/>
      </w:rPr>
    </w:pPr>
    <w:r>
      <w:rPr>
        <w:rFonts w:ascii="Cambria" w:eastAsia="Times New Roman" w:hAnsi="Cambria"/>
        <w:color w:val="FF0000"/>
      </w:rPr>
      <w:t>NarasimhaReddy Peddireddy MSCRM</w:t>
    </w:r>
    <w:r w:rsidR="009F6230">
      <w:rPr>
        <w:rFonts w:asciiTheme="majorHAnsi" w:hAnsiTheme="majorHAnsi"/>
      </w:rPr>
      <w:ptab w:relativeTo="margin" w:alignment="right" w:leader="none"/>
    </w:r>
    <w:r w:rsidR="009F6230">
      <w:rPr>
        <w:rFonts w:asciiTheme="majorHAnsi" w:hAnsiTheme="majorHAnsi"/>
      </w:rPr>
      <w:t xml:space="preserve">Page </w:t>
    </w:r>
    <w:fldSimple w:instr=" PAGE   \* MERGEFORMAT ">
      <w:r w:rsidR="007A22FE" w:rsidRPr="007A22FE">
        <w:rPr>
          <w:rFonts w:asciiTheme="majorHAnsi" w:hAnsiTheme="majorHAnsi"/>
          <w:noProof/>
        </w:rPr>
        <w:t>1</w:t>
      </w:r>
    </w:fldSimple>
  </w:p>
  <w:p w:rsidR="009F6230" w:rsidRDefault="009F62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9F6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E93" w:rsidRDefault="003A5E93" w:rsidP="009F6230">
      <w:pPr>
        <w:spacing w:after="0" w:line="240" w:lineRule="auto"/>
      </w:pPr>
      <w:r>
        <w:separator/>
      </w:r>
    </w:p>
  </w:footnote>
  <w:footnote w:type="continuationSeparator" w:id="1">
    <w:p w:rsidR="003A5E93" w:rsidRDefault="003A5E93" w:rsidP="009F62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9F62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9F62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9F6230" w:rsidRDefault="009F62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30" w:rsidRDefault="009F62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A2C68"/>
    <w:multiLevelType w:val="multilevel"/>
    <w:tmpl w:val="80A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E20C6"/>
    <w:multiLevelType w:val="multilevel"/>
    <w:tmpl w:val="FF26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46374"/>
    <w:multiLevelType w:val="multilevel"/>
    <w:tmpl w:val="34B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EA75FA"/>
    <w:multiLevelType w:val="multilevel"/>
    <w:tmpl w:val="851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78485E"/>
    <w:rsid w:val="00053615"/>
    <w:rsid w:val="000826D2"/>
    <w:rsid w:val="000938F6"/>
    <w:rsid w:val="00144A9B"/>
    <w:rsid w:val="00333497"/>
    <w:rsid w:val="003A5E93"/>
    <w:rsid w:val="00560345"/>
    <w:rsid w:val="00571117"/>
    <w:rsid w:val="006D0975"/>
    <w:rsid w:val="00741061"/>
    <w:rsid w:val="0078485E"/>
    <w:rsid w:val="007A22FE"/>
    <w:rsid w:val="00907CEB"/>
    <w:rsid w:val="009F6230"/>
    <w:rsid w:val="00A8665D"/>
    <w:rsid w:val="00A92F3A"/>
    <w:rsid w:val="00B425BD"/>
    <w:rsid w:val="00BD39DD"/>
    <w:rsid w:val="00C06AB2"/>
    <w:rsid w:val="00C92539"/>
    <w:rsid w:val="00FC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D2"/>
  </w:style>
  <w:style w:type="paragraph" w:styleId="Heading3">
    <w:name w:val="heading 3"/>
    <w:basedOn w:val="Normal"/>
    <w:link w:val="Heading3Char"/>
    <w:uiPriority w:val="9"/>
    <w:qFormat/>
    <w:rsid w:val="0078485E"/>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485E"/>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8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485E"/>
    <w:rPr>
      <w:rFonts w:ascii="Times New Roman" w:eastAsia="Times New Roman" w:hAnsi="Times New Roman" w:cs="Times New Roman"/>
      <w:b/>
      <w:bCs/>
      <w:sz w:val="24"/>
      <w:szCs w:val="24"/>
    </w:rPr>
  </w:style>
  <w:style w:type="character" w:styleId="Strong">
    <w:name w:val="Strong"/>
    <w:basedOn w:val="DefaultParagraphFont"/>
    <w:uiPriority w:val="22"/>
    <w:qFormat/>
    <w:rsid w:val="0078485E"/>
    <w:rPr>
      <w:b/>
      <w:bCs/>
    </w:rPr>
  </w:style>
  <w:style w:type="paragraph" w:styleId="NormalWeb">
    <w:name w:val="Normal (Web)"/>
    <w:basedOn w:val="Normal"/>
    <w:uiPriority w:val="99"/>
    <w:unhideWhenUsed/>
    <w:rsid w:val="00560345"/>
    <w:pPr>
      <w:spacing w:after="192"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345"/>
    <w:rPr>
      <w:rFonts w:ascii="Tahoma" w:hAnsi="Tahoma" w:cs="Tahoma"/>
      <w:sz w:val="16"/>
      <w:szCs w:val="16"/>
    </w:rPr>
  </w:style>
  <w:style w:type="paragraph" w:styleId="Header">
    <w:name w:val="header"/>
    <w:basedOn w:val="Normal"/>
    <w:link w:val="HeaderChar"/>
    <w:uiPriority w:val="99"/>
    <w:unhideWhenUsed/>
    <w:rsid w:val="009F6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230"/>
  </w:style>
  <w:style w:type="paragraph" w:styleId="Footer">
    <w:name w:val="footer"/>
    <w:basedOn w:val="Normal"/>
    <w:link w:val="FooterChar"/>
    <w:uiPriority w:val="99"/>
    <w:unhideWhenUsed/>
    <w:rsid w:val="009F6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230"/>
  </w:style>
</w:styles>
</file>

<file path=word/webSettings.xml><?xml version="1.0" encoding="utf-8"?>
<w:webSettings xmlns:r="http://schemas.openxmlformats.org/officeDocument/2006/relationships" xmlns:w="http://schemas.openxmlformats.org/wordprocessingml/2006/main">
  <w:divs>
    <w:div w:id="484901984">
      <w:bodyDiv w:val="1"/>
      <w:marLeft w:val="0"/>
      <w:marRight w:val="0"/>
      <w:marTop w:val="0"/>
      <w:marBottom w:val="0"/>
      <w:divBdr>
        <w:top w:val="none" w:sz="0" w:space="0" w:color="auto"/>
        <w:left w:val="none" w:sz="0" w:space="0" w:color="auto"/>
        <w:bottom w:val="none" w:sz="0" w:space="0" w:color="auto"/>
        <w:right w:val="none" w:sz="0" w:space="0" w:color="auto"/>
      </w:divBdr>
      <w:divsChild>
        <w:div w:id="211696441">
          <w:marLeft w:val="0"/>
          <w:marRight w:val="0"/>
          <w:marTop w:val="0"/>
          <w:marBottom w:val="0"/>
          <w:divBdr>
            <w:top w:val="none" w:sz="0" w:space="0" w:color="auto"/>
            <w:left w:val="none" w:sz="0" w:space="0" w:color="auto"/>
            <w:bottom w:val="none" w:sz="0" w:space="0" w:color="auto"/>
            <w:right w:val="none" w:sz="0" w:space="0" w:color="auto"/>
          </w:divBdr>
          <w:divsChild>
            <w:div w:id="1648432300">
              <w:marLeft w:val="0"/>
              <w:marRight w:val="0"/>
              <w:marTop w:val="0"/>
              <w:marBottom w:val="14"/>
              <w:divBdr>
                <w:top w:val="none" w:sz="0" w:space="0" w:color="auto"/>
                <w:left w:val="none" w:sz="0" w:space="0" w:color="auto"/>
                <w:bottom w:val="none" w:sz="0" w:space="0" w:color="auto"/>
                <w:right w:val="none" w:sz="0" w:space="0" w:color="auto"/>
              </w:divBdr>
              <w:divsChild>
                <w:div w:id="1658923717">
                  <w:marLeft w:val="0"/>
                  <w:marRight w:val="0"/>
                  <w:marTop w:val="0"/>
                  <w:marBottom w:val="0"/>
                  <w:divBdr>
                    <w:top w:val="none" w:sz="0" w:space="0" w:color="auto"/>
                    <w:left w:val="none" w:sz="0" w:space="0" w:color="auto"/>
                    <w:bottom w:val="none" w:sz="0" w:space="0" w:color="auto"/>
                    <w:right w:val="none" w:sz="0" w:space="0" w:color="auto"/>
                  </w:divBdr>
                  <w:divsChild>
                    <w:div w:id="1537083835">
                      <w:marLeft w:val="0"/>
                      <w:marRight w:val="0"/>
                      <w:marTop w:val="0"/>
                      <w:marBottom w:val="0"/>
                      <w:divBdr>
                        <w:top w:val="none" w:sz="0" w:space="0" w:color="auto"/>
                        <w:left w:val="none" w:sz="0" w:space="0" w:color="auto"/>
                        <w:bottom w:val="none" w:sz="0" w:space="0" w:color="auto"/>
                        <w:right w:val="none" w:sz="0" w:space="0" w:color="auto"/>
                      </w:divBdr>
                      <w:divsChild>
                        <w:div w:id="309603533">
                          <w:marLeft w:val="0"/>
                          <w:marRight w:val="0"/>
                          <w:marTop w:val="0"/>
                          <w:marBottom w:val="0"/>
                          <w:divBdr>
                            <w:top w:val="none" w:sz="0" w:space="0" w:color="auto"/>
                            <w:left w:val="none" w:sz="0" w:space="0" w:color="auto"/>
                            <w:bottom w:val="none" w:sz="0" w:space="0" w:color="auto"/>
                            <w:right w:val="none" w:sz="0" w:space="0" w:color="auto"/>
                          </w:divBdr>
                          <w:divsChild>
                            <w:div w:id="1298536100">
                              <w:marLeft w:val="0"/>
                              <w:marRight w:val="0"/>
                              <w:marTop w:val="0"/>
                              <w:marBottom w:val="0"/>
                              <w:divBdr>
                                <w:top w:val="none" w:sz="0" w:space="0" w:color="auto"/>
                                <w:left w:val="none" w:sz="0" w:space="0" w:color="auto"/>
                                <w:bottom w:val="none" w:sz="0" w:space="0" w:color="auto"/>
                                <w:right w:val="none" w:sz="0" w:space="0" w:color="auto"/>
                              </w:divBdr>
                              <w:divsChild>
                                <w:div w:id="710228918">
                                  <w:marLeft w:val="0"/>
                                  <w:marRight w:val="0"/>
                                  <w:marTop w:val="0"/>
                                  <w:marBottom w:val="0"/>
                                  <w:divBdr>
                                    <w:top w:val="none" w:sz="0" w:space="0" w:color="auto"/>
                                    <w:left w:val="none" w:sz="0" w:space="0" w:color="auto"/>
                                    <w:bottom w:val="none" w:sz="0" w:space="0" w:color="auto"/>
                                    <w:right w:val="none" w:sz="0" w:space="0" w:color="auto"/>
                                  </w:divBdr>
                                  <w:divsChild>
                                    <w:div w:id="1800798616">
                                      <w:marLeft w:val="0"/>
                                      <w:marRight w:val="0"/>
                                      <w:marTop w:val="0"/>
                                      <w:marBottom w:val="0"/>
                                      <w:divBdr>
                                        <w:top w:val="none" w:sz="0" w:space="0" w:color="auto"/>
                                        <w:left w:val="none" w:sz="0" w:space="0" w:color="auto"/>
                                        <w:bottom w:val="none" w:sz="0" w:space="0" w:color="auto"/>
                                        <w:right w:val="none" w:sz="0" w:space="0" w:color="auto"/>
                                      </w:divBdr>
                                      <w:divsChild>
                                        <w:div w:id="576599430">
                                          <w:marLeft w:val="0"/>
                                          <w:marRight w:val="0"/>
                                          <w:marTop w:val="0"/>
                                          <w:marBottom w:val="0"/>
                                          <w:divBdr>
                                            <w:top w:val="none" w:sz="0" w:space="0" w:color="auto"/>
                                            <w:left w:val="none" w:sz="0" w:space="0" w:color="auto"/>
                                            <w:bottom w:val="none" w:sz="0" w:space="0" w:color="auto"/>
                                            <w:right w:val="none" w:sz="0" w:space="0" w:color="auto"/>
                                          </w:divBdr>
                                          <w:divsChild>
                                            <w:div w:id="665668681">
                                              <w:marLeft w:val="0"/>
                                              <w:marRight w:val="0"/>
                                              <w:marTop w:val="0"/>
                                              <w:marBottom w:val="0"/>
                                              <w:divBdr>
                                                <w:top w:val="none" w:sz="0" w:space="0" w:color="auto"/>
                                                <w:left w:val="none" w:sz="0" w:space="0" w:color="auto"/>
                                                <w:bottom w:val="none" w:sz="0" w:space="0" w:color="auto"/>
                                                <w:right w:val="none" w:sz="0" w:space="0" w:color="auto"/>
                                              </w:divBdr>
                                              <w:divsChild>
                                                <w:div w:id="341277712">
                                                  <w:marLeft w:val="0"/>
                                                  <w:marRight w:val="0"/>
                                                  <w:marTop w:val="0"/>
                                                  <w:marBottom w:val="0"/>
                                                  <w:divBdr>
                                                    <w:top w:val="none" w:sz="0" w:space="0" w:color="auto"/>
                                                    <w:left w:val="none" w:sz="0" w:space="0" w:color="auto"/>
                                                    <w:bottom w:val="none" w:sz="0" w:space="0" w:color="auto"/>
                                                    <w:right w:val="none" w:sz="0" w:space="0" w:color="auto"/>
                                                  </w:divBdr>
                                                  <w:divsChild>
                                                    <w:div w:id="755175459">
                                                      <w:marLeft w:val="0"/>
                                                      <w:marRight w:val="0"/>
                                                      <w:marTop w:val="0"/>
                                                      <w:marBottom w:val="0"/>
                                                      <w:divBdr>
                                                        <w:top w:val="none" w:sz="0" w:space="0" w:color="auto"/>
                                                        <w:left w:val="none" w:sz="0" w:space="0" w:color="auto"/>
                                                        <w:bottom w:val="none" w:sz="0" w:space="0" w:color="auto"/>
                                                        <w:right w:val="none" w:sz="0" w:space="0" w:color="auto"/>
                                                      </w:divBdr>
                                                      <w:divsChild>
                                                        <w:div w:id="123885589">
                                                          <w:marLeft w:val="0"/>
                                                          <w:marRight w:val="0"/>
                                                          <w:marTop w:val="408"/>
                                                          <w:marBottom w:val="408"/>
                                                          <w:divBdr>
                                                            <w:top w:val="none" w:sz="0" w:space="0" w:color="auto"/>
                                                            <w:left w:val="none" w:sz="0" w:space="0" w:color="auto"/>
                                                            <w:bottom w:val="none" w:sz="0" w:space="0" w:color="auto"/>
                                                            <w:right w:val="none" w:sz="0" w:space="0" w:color="auto"/>
                                                          </w:divBdr>
                                                          <w:divsChild>
                                                            <w:div w:id="1721976684">
                                                              <w:marLeft w:val="0"/>
                                                              <w:marRight w:val="0"/>
                                                              <w:marTop w:val="0"/>
                                                              <w:marBottom w:val="0"/>
                                                              <w:divBdr>
                                                                <w:top w:val="none" w:sz="0" w:space="0" w:color="auto"/>
                                                                <w:left w:val="none" w:sz="0" w:space="0" w:color="auto"/>
                                                                <w:bottom w:val="none" w:sz="0" w:space="0" w:color="auto"/>
                                                                <w:right w:val="none" w:sz="0" w:space="0" w:color="auto"/>
                                                              </w:divBdr>
                                                              <w:divsChild>
                                                                <w:div w:id="1306199760">
                                                                  <w:marLeft w:val="0"/>
                                                                  <w:marRight w:val="0"/>
                                                                  <w:marTop w:val="0"/>
                                                                  <w:marBottom w:val="0"/>
                                                                  <w:divBdr>
                                                                    <w:top w:val="none" w:sz="0" w:space="0" w:color="auto"/>
                                                                    <w:left w:val="none" w:sz="0" w:space="0" w:color="auto"/>
                                                                    <w:bottom w:val="none" w:sz="0" w:space="0" w:color="auto"/>
                                                                    <w:right w:val="none" w:sz="0" w:space="0" w:color="auto"/>
                                                                  </w:divBdr>
                                                                  <w:divsChild>
                                                                    <w:div w:id="1446458170">
                                                                      <w:marLeft w:val="0"/>
                                                                      <w:marRight w:val="0"/>
                                                                      <w:marTop w:val="0"/>
                                                                      <w:marBottom w:val="0"/>
                                                                      <w:divBdr>
                                                                        <w:top w:val="none" w:sz="0" w:space="0" w:color="auto"/>
                                                                        <w:left w:val="none" w:sz="0" w:space="0" w:color="auto"/>
                                                                        <w:bottom w:val="none" w:sz="0" w:space="0" w:color="auto"/>
                                                                        <w:right w:val="none" w:sz="0" w:space="0" w:color="auto"/>
                                                                      </w:divBdr>
                                                                      <w:divsChild>
                                                                        <w:div w:id="1158692907">
                                                                          <w:marLeft w:val="0"/>
                                                                          <w:marRight w:val="0"/>
                                                                          <w:marTop w:val="0"/>
                                                                          <w:marBottom w:val="0"/>
                                                                          <w:divBdr>
                                                                            <w:top w:val="none" w:sz="0" w:space="0" w:color="auto"/>
                                                                            <w:left w:val="none" w:sz="0" w:space="0" w:color="auto"/>
                                                                            <w:bottom w:val="none" w:sz="0" w:space="0" w:color="auto"/>
                                                                            <w:right w:val="none" w:sz="0" w:space="0" w:color="auto"/>
                                                                          </w:divBdr>
                                                                          <w:divsChild>
                                                                            <w:div w:id="360935517">
                                                                              <w:marLeft w:val="0"/>
                                                                              <w:marRight w:val="0"/>
                                                                              <w:marTop w:val="0"/>
                                                                              <w:marBottom w:val="611"/>
                                                                              <w:divBdr>
                                                                                <w:top w:val="none" w:sz="0" w:space="0" w:color="auto"/>
                                                                                <w:left w:val="none" w:sz="0" w:space="0" w:color="auto"/>
                                                                                <w:bottom w:val="none" w:sz="0" w:space="0" w:color="auto"/>
                                                                                <w:right w:val="none" w:sz="0" w:space="0" w:color="auto"/>
                                                                              </w:divBdr>
                                                                              <w:divsChild>
                                                                                <w:div w:id="1019433710">
                                                                                  <w:marLeft w:val="0"/>
                                                                                  <w:marRight w:val="0"/>
                                                                                  <w:marTop w:val="0"/>
                                                                                  <w:marBottom w:val="0"/>
                                                                                  <w:divBdr>
                                                                                    <w:top w:val="none" w:sz="0" w:space="0" w:color="auto"/>
                                                                                    <w:left w:val="none" w:sz="0" w:space="0" w:color="auto"/>
                                                                                    <w:bottom w:val="none" w:sz="0" w:space="0" w:color="auto"/>
                                                                                    <w:right w:val="none" w:sz="0" w:space="0" w:color="auto"/>
                                                                                  </w:divBdr>
                                                                                  <w:divsChild>
                                                                                    <w:div w:id="452988386">
                                                                                      <w:marLeft w:val="0"/>
                                                                                      <w:marRight w:val="0"/>
                                                                                      <w:marTop w:val="0"/>
                                                                                      <w:marBottom w:val="0"/>
                                                                                      <w:divBdr>
                                                                                        <w:top w:val="none" w:sz="0" w:space="0" w:color="auto"/>
                                                                                        <w:left w:val="none" w:sz="0" w:space="0" w:color="auto"/>
                                                                                        <w:bottom w:val="none" w:sz="0" w:space="0" w:color="auto"/>
                                                                                        <w:right w:val="none" w:sz="0" w:space="0" w:color="auto"/>
                                                                                      </w:divBdr>
                                                                                    </w:div>
                                                                                    <w:div w:id="808518969">
                                                                                      <w:marLeft w:val="0"/>
                                                                                      <w:marRight w:val="0"/>
                                                                                      <w:marTop w:val="0"/>
                                                                                      <w:marBottom w:val="0"/>
                                                                                      <w:divBdr>
                                                                                        <w:top w:val="none" w:sz="0" w:space="0" w:color="auto"/>
                                                                                        <w:left w:val="none" w:sz="0" w:space="0" w:color="auto"/>
                                                                                        <w:bottom w:val="none" w:sz="0" w:space="0" w:color="auto"/>
                                                                                        <w:right w:val="none" w:sz="0" w:space="0" w:color="auto"/>
                                                                                      </w:divBdr>
                                                                                    </w:div>
                                                                                    <w:div w:id="1891769298">
                                                                                      <w:marLeft w:val="0"/>
                                                                                      <w:marRight w:val="0"/>
                                                                                      <w:marTop w:val="0"/>
                                                                                      <w:marBottom w:val="0"/>
                                                                                      <w:divBdr>
                                                                                        <w:top w:val="none" w:sz="0" w:space="0" w:color="auto"/>
                                                                                        <w:left w:val="none" w:sz="0" w:space="0" w:color="auto"/>
                                                                                        <w:bottom w:val="none" w:sz="0" w:space="0" w:color="auto"/>
                                                                                        <w:right w:val="none" w:sz="0" w:space="0" w:color="auto"/>
                                                                                      </w:divBdr>
                                                                                      <w:divsChild>
                                                                                        <w:div w:id="1563756417">
                                                                                          <w:marLeft w:val="0"/>
                                                                                          <w:marRight w:val="0"/>
                                                                                          <w:marTop w:val="0"/>
                                                                                          <w:marBottom w:val="0"/>
                                                                                          <w:divBdr>
                                                                                            <w:top w:val="none" w:sz="0" w:space="0" w:color="auto"/>
                                                                                            <w:left w:val="none" w:sz="0" w:space="0" w:color="auto"/>
                                                                                            <w:bottom w:val="none" w:sz="0" w:space="0" w:color="auto"/>
                                                                                            <w:right w:val="none" w:sz="0" w:space="0" w:color="auto"/>
                                                                                          </w:divBdr>
                                                                                        </w:div>
                                                                                        <w:div w:id="1646399250">
                                                                                          <w:marLeft w:val="0"/>
                                                                                          <w:marRight w:val="0"/>
                                                                                          <w:marTop w:val="0"/>
                                                                                          <w:marBottom w:val="0"/>
                                                                                          <w:divBdr>
                                                                                            <w:top w:val="none" w:sz="0" w:space="0" w:color="auto"/>
                                                                                            <w:left w:val="none" w:sz="0" w:space="0" w:color="auto"/>
                                                                                            <w:bottom w:val="none" w:sz="0" w:space="0" w:color="auto"/>
                                                                                            <w:right w:val="none" w:sz="0" w:space="0" w:color="auto"/>
                                                                                          </w:divBdr>
                                                                                        </w:div>
                                                                                        <w:div w:id="921256949">
                                                                                          <w:marLeft w:val="0"/>
                                                                                          <w:marRight w:val="0"/>
                                                                                          <w:marTop w:val="0"/>
                                                                                          <w:marBottom w:val="0"/>
                                                                                          <w:divBdr>
                                                                                            <w:top w:val="none" w:sz="0" w:space="0" w:color="auto"/>
                                                                                            <w:left w:val="none" w:sz="0" w:space="0" w:color="auto"/>
                                                                                            <w:bottom w:val="none" w:sz="0" w:space="0" w:color="auto"/>
                                                                                            <w:right w:val="none" w:sz="0" w:space="0" w:color="auto"/>
                                                                                          </w:divBdr>
                                                                                        </w:div>
                                                                                        <w:div w:id="20684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4864749">
      <w:bodyDiv w:val="1"/>
      <w:marLeft w:val="0"/>
      <w:marRight w:val="0"/>
      <w:marTop w:val="0"/>
      <w:marBottom w:val="0"/>
      <w:divBdr>
        <w:top w:val="none" w:sz="0" w:space="0" w:color="auto"/>
        <w:left w:val="none" w:sz="0" w:space="0" w:color="auto"/>
        <w:bottom w:val="none" w:sz="0" w:space="0" w:color="auto"/>
        <w:right w:val="none" w:sz="0" w:space="0" w:color="auto"/>
      </w:divBdr>
      <w:divsChild>
        <w:div w:id="91048420">
          <w:marLeft w:val="0"/>
          <w:marRight w:val="0"/>
          <w:marTop w:val="0"/>
          <w:marBottom w:val="0"/>
          <w:divBdr>
            <w:top w:val="none" w:sz="0" w:space="0" w:color="auto"/>
            <w:left w:val="none" w:sz="0" w:space="0" w:color="auto"/>
            <w:bottom w:val="none" w:sz="0" w:space="0" w:color="auto"/>
            <w:right w:val="none" w:sz="0" w:space="0" w:color="auto"/>
          </w:divBdr>
          <w:divsChild>
            <w:div w:id="167253177">
              <w:marLeft w:val="240"/>
              <w:marRight w:val="0"/>
              <w:marTop w:val="240"/>
              <w:marBottom w:val="0"/>
              <w:divBdr>
                <w:top w:val="none" w:sz="0" w:space="0" w:color="auto"/>
                <w:left w:val="none" w:sz="0" w:space="0" w:color="auto"/>
                <w:bottom w:val="none" w:sz="0" w:space="0" w:color="auto"/>
                <w:right w:val="none" w:sz="0" w:space="0" w:color="auto"/>
              </w:divBdr>
              <w:divsChild>
                <w:div w:id="13881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2016-01-23T17:21:00Z</dcterms:created>
  <dcterms:modified xsi:type="dcterms:W3CDTF">2017-12-05T02:38:00Z</dcterms:modified>
</cp:coreProperties>
</file>