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28D" w:rsidRPr="000D128D" w:rsidRDefault="000D128D">
      <w:pPr>
        <w:rPr>
          <w:color w:val="FF0000"/>
          <w:sz w:val="60"/>
          <w:szCs w:val="60"/>
        </w:rPr>
      </w:pPr>
      <w:r w:rsidRPr="000D128D">
        <w:rPr>
          <w:color w:val="FF0000"/>
          <w:sz w:val="60"/>
          <w:szCs w:val="60"/>
        </w:rPr>
        <w:t>SALES LIFE CYCLE</w:t>
      </w:r>
    </w:p>
    <w:p w:rsidR="00F07EB1" w:rsidRPr="00B8690D" w:rsidRDefault="00D31801">
      <w:pPr>
        <w:rPr>
          <w:color w:val="FF0000"/>
          <w:sz w:val="44"/>
          <w:szCs w:val="44"/>
        </w:rPr>
      </w:pPr>
      <w:r w:rsidRPr="000D128D">
        <w:rPr>
          <w:color w:val="FF0000"/>
          <w:sz w:val="44"/>
          <w:szCs w:val="44"/>
          <w:highlight w:val="yellow"/>
        </w:rPr>
        <w:t xml:space="preserve">Sales Life </w:t>
      </w:r>
      <w:r w:rsidR="00B8690D" w:rsidRPr="000D128D">
        <w:rPr>
          <w:color w:val="FF0000"/>
          <w:sz w:val="44"/>
          <w:szCs w:val="44"/>
          <w:highlight w:val="yellow"/>
        </w:rPr>
        <w:t>Cycle:</w:t>
      </w:r>
    </w:p>
    <w:p w:rsidR="00D31801" w:rsidRPr="00282943" w:rsidRDefault="00D31801" w:rsidP="00D31801">
      <w:pPr>
        <w:spacing w:before="100" w:beforeAutospacing="1" w:after="100" w:afterAutospacing="1" w:line="240" w:lineRule="auto"/>
        <w:outlineLvl w:val="1"/>
        <w:rPr>
          <w:rFonts w:ascii="Arial" w:eastAsia="Times New Roman" w:hAnsi="Arial" w:cs="Arial"/>
          <w:color w:val="333333"/>
          <w:spacing w:val="-15"/>
          <w:sz w:val="36"/>
          <w:szCs w:val="36"/>
        </w:rPr>
      </w:pPr>
      <w:r w:rsidRPr="00282943">
        <w:rPr>
          <w:rFonts w:ascii="Arial" w:eastAsia="Times New Roman" w:hAnsi="Arial" w:cs="Arial"/>
          <w:color w:val="333333"/>
          <w:spacing w:val="-15"/>
          <w:sz w:val="36"/>
          <w:szCs w:val="36"/>
        </w:rPr>
        <w:t>Sales management in Dynamics CRM</w:t>
      </w:r>
    </w:p>
    <w:p w:rsidR="00D31801" w:rsidRPr="00282943" w:rsidRDefault="00D31801" w:rsidP="00D31801">
      <w:pPr>
        <w:spacing w:after="360" w:line="324" w:lineRule="auto"/>
        <w:rPr>
          <w:rFonts w:ascii="Arial" w:eastAsia="Times New Roman" w:hAnsi="Arial" w:cs="Arial"/>
          <w:color w:val="333333"/>
          <w:sz w:val="36"/>
          <w:szCs w:val="36"/>
        </w:rPr>
      </w:pPr>
      <w:r w:rsidRPr="00282943">
        <w:rPr>
          <w:rFonts w:ascii="Arial" w:eastAsia="Times New Roman" w:hAnsi="Arial" w:cs="Arial"/>
          <w:color w:val="333333"/>
          <w:sz w:val="36"/>
          <w:szCs w:val="36"/>
        </w:rPr>
        <w:t xml:space="preserve">In Dynamics CRM, a sale can start with the registration of a </w:t>
      </w:r>
      <w:r w:rsidRPr="00282943">
        <w:rPr>
          <w:rFonts w:ascii="Arial" w:eastAsia="Times New Roman" w:hAnsi="Arial" w:cs="Arial"/>
          <w:b/>
          <w:bCs/>
          <w:color w:val="333333"/>
          <w:sz w:val="36"/>
          <w:szCs w:val="36"/>
        </w:rPr>
        <w:t>Lead</w:t>
      </w:r>
      <w:r w:rsidRPr="00282943">
        <w:rPr>
          <w:rFonts w:ascii="Arial" w:eastAsia="Times New Roman" w:hAnsi="Arial" w:cs="Arial"/>
          <w:color w:val="333333"/>
          <w:sz w:val="36"/>
          <w:szCs w:val="36"/>
        </w:rPr>
        <w:t xml:space="preserve">. A Lead is a </w:t>
      </w:r>
      <w:r w:rsidR="00CC1F5D">
        <w:rPr>
          <w:rFonts w:ascii="Arial" w:eastAsia="Times New Roman" w:hAnsi="Arial" w:cs="Arial"/>
          <w:color w:val="333333"/>
          <w:sz w:val="36"/>
          <w:szCs w:val="36"/>
        </w:rPr>
        <w:t>proposed customer</w:t>
      </w:r>
      <w:r w:rsidRPr="00282943">
        <w:rPr>
          <w:rFonts w:ascii="Arial" w:eastAsia="Times New Roman" w:hAnsi="Arial" w:cs="Arial"/>
          <w:color w:val="333333"/>
          <w:sz w:val="36"/>
          <w:szCs w:val="36"/>
        </w:rPr>
        <w:t xml:space="preserve"> that must be qualified or disqualified as sales opportunities. If a lead is qualified, then it can be converted to a sales opportunity and client record (an account and/or contact).</w:t>
      </w:r>
    </w:p>
    <w:p w:rsidR="00D31801" w:rsidRPr="00282943" w:rsidRDefault="00D31801" w:rsidP="00D31801">
      <w:pPr>
        <w:spacing w:after="360" w:line="324" w:lineRule="auto"/>
        <w:rPr>
          <w:rFonts w:ascii="Arial" w:eastAsia="Times New Roman" w:hAnsi="Arial" w:cs="Arial"/>
          <w:color w:val="333333"/>
          <w:sz w:val="36"/>
          <w:szCs w:val="36"/>
        </w:rPr>
      </w:pPr>
      <w:r w:rsidRPr="00282943">
        <w:rPr>
          <w:rFonts w:ascii="Arial" w:eastAsia="Times New Roman" w:hAnsi="Arial" w:cs="Arial"/>
          <w:color w:val="333333"/>
          <w:sz w:val="36"/>
          <w:szCs w:val="36"/>
        </w:rPr>
        <w:t>The following diagram represents the typical sales management process life-cycle within Dynamics CRM:</w:t>
      </w:r>
    </w:p>
    <w:p w:rsidR="00D31801" w:rsidRPr="00282943" w:rsidRDefault="00D31801" w:rsidP="00D31801">
      <w:pPr>
        <w:spacing w:after="360" w:line="324" w:lineRule="auto"/>
        <w:jc w:val="center"/>
        <w:rPr>
          <w:rFonts w:ascii="Arial" w:eastAsia="Times New Roman" w:hAnsi="Arial" w:cs="Arial"/>
          <w:color w:val="333333"/>
          <w:sz w:val="36"/>
          <w:szCs w:val="36"/>
        </w:rPr>
      </w:pPr>
      <w:r w:rsidRPr="00282943">
        <w:rPr>
          <w:rFonts w:ascii="Arial" w:eastAsia="Times New Roman" w:hAnsi="Arial" w:cs="Arial"/>
          <w:noProof/>
          <w:color w:val="333333"/>
          <w:sz w:val="36"/>
          <w:szCs w:val="36"/>
        </w:rPr>
        <w:drawing>
          <wp:inline distT="0" distB="0" distL="0" distR="0">
            <wp:extent cx="5981700" cy="3267075"/>
            <wp:effectExtent l="0" t="0" r="0" b="9525"/>
            <wp:docPr id="1" name="Picture 1" descr="http://www.pedroinnecco.com/files/crm2011_sales-pipeli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droinnecco.com/files/crm2011_sales-pipelin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267075"/>
                    </a:xfrm>
                    <a:prstGeom prst="rect">
                      <a:avLst/>
                    </a:prstGeom>
                    <a:noFill/>
                    <a:ln>
                      <a:noFill/>
                    </a:ln>
                  </pic:spPr>
                </pic:pic>
              </a:graphicData>
            </a:graphic>
          </wp:inline>
        </w:drawing>
      </w:r>
    </w:p>
    <w:p w:rsidR="00D31801" w:rsidRPr="00282943" w:rsidRDefault="00D31801" w:rsidP="00D31801">
      <w:pPr>
        <w:spacing w:after="360" w:line="324" w:lineRule="auto"/>
        <w:rPr>
          <w:rFonts w:ascii="Arial" w:eastAsia="Times New Roman" w:hAnsi="Arial" w:cs="Arial"/>
          <w:color w:val="333333"/>
          <w:sz w:val="36"/>
          <w:szCs w:val="36"/>
        </w:rPr>
      </w:pPr>
      <w:r w:rsidRPr="00282943">
        <w:rPr>
          <w:rFonts w:ascii="Arial" w:eastAsia="Times New Roman" w:hAnsi="Arial" w:cs="Arial"/>
          <w:color w:val="333333"/>
          <w:sz w:val="36"/>
          <w:szCs w:val="36"/>
        </w:rPr>
        <w:lastRenderedPageBreak/>
        <w:t>Considering this diagram, we can see how the natural progression of a qualified lead is to spawn new records; in particular an opportunity. Looking back at the default sales pipeline included with Dynamics CRM, and considering the relationship between Lead and Opportunity, we can conclude that the first stage of the pipeline (</w:t>
      </w:r>
      <w:r w:rsidRPr="00282943">
        <w:rPr>
          <w:rFonts w:ascii="Arial" w:eastAsia="Times New Roman" w:hAnsi="Arial" w:cs="Arial"/>
          <w:b/>
          <w:bCs/>
          <w:color w:val="333333"/>
          <w:sz w:val="36"/>
          <w:szCs w:val="36"/>
        </w:rPr>
        <w:t>Qualify</w:t>
      </w:r>
      <w:r w:rsidRPr="00282943">
        <w:rPr>
          <w:rFonts w:ascii="Arial" w:eastAsia="Times New Roman" w:hAnsi="Arial" w:cs="Arial"/>
          <w:color w:val="333333"/>
          <w:sz w:val="36"/>
          <w:szCs w:val="36"/>
        </w:rPr>
        <w:t xml:space="preserve">) is handled by the Lead entity. In the sales pipeline proposed by ACME, the first stage of the pipeline handled by the Lead entity is named </w:t>
      </w:r>
      <w:r w:rsidRPr="00282943">
        <w:rPr>
          <w:rFonts w:ascii="Arial" w:eastAsia="Times New Roman" w:hAnsi="Arial" w:cs="Arial"/>
          <w:b/>
          <w:bCs/>
          <w:color w:val="333333"/>
          <w:sz w:val="36"/>
          <w:szCs w:val="36"/>
        </w:rPr>
        <w:t>Suspect</w:t>
      </w:r>
      <w:r w:rsidRPr="00282943">
        <w:rPr>
          <w:rFonts w:ascii="Arial" w:eastAsia="Times New Roman" w:hAnsi="Arial" w:cs="Arial"/>
          <w:color w:val="333333"/>
          <w:sz w:val="36"/>
          <w:szCs w:val="36"/>
        </w:rPr>
        <w:t>.</w:t>
      </w:r>
    </w:p>
    <w:p w:rsidR="00D31801" w:rsidRPr="00282943" w:rsidRDefault="00D31801" w:rsidP="00D31801">
      <w:pPr>
        <w:spacing w:after="360" w:line="324" w:lineRule="auto"/>
        <w:rPr>
          <w:rFonts w:ascii="Arial" w:eastAsia="Times New Roman" w:hAnsi="Arial" w:cs="Arial"/>
          <w:color w:val="333333"/>
          <w:sz w:val="36"/>
          <w:szCs w:val="36"/>
        </w:rPr>
      </w:pPr>
      <w:r w:rsidRPr="00282943">
        <w:rPr>
          <w:rFonts w:ascii="Arial" w:eastAsia="Times New Roman" w:hAnsi="Arial" w:cs="Arial"/>
          <w:color w:val="333333"/>
          <w:sz w:val="36"/>
          <w:szCs w:val="36"/>
        </w:rPr>
        <w:t>At the core of our sales process we have the opportunity record, which represents the remaining stages of th</w:t>
      </w:r>
      <w:r w:rsidR="0082081D">
        <w:rPr>
          <w:rFonts w:ascii="Arial" w:eastAsia="Times New Roman" w:hAnsi="Arial" w:cs="Arial"/>
          <w:color w:val="333333"/>
          <w:sz w:val="36"/>
          <w:szCs w:val="36"/>
        </w:rPr>
        <w:t>e sales pipeline for the organiz</w:t>
      </w:r>
      <w:r w:rsidRPr="00282943">
        <w:rPr>
          <w:rFonts w:ascii="Arial" w:eastAsia="Times New Roman" w:hAnsi="Arial" w:cs="Arial"/>
          <w:color w:val="333333"/>
          <w:sz w:val="36"/>
          <w:szCs w:val="36"/>
        </w:rPr>
        <w:t>ation. In other words, an opportunity represents potential revenue from a registered client (a client can be an account or contact). Opportunities can be linked to other types of records, such as:</w:t>
      </w:r>
    </w:p>
    <w:p w:rsidR="00D31801" w:rsidRPr="00282943" w:rsidRDefault="00D31801" w:rsidP="00D31801">
      <w:pPr>
        <w:numPr>
          <w:ilvl w:val="0"/>
          <w:numId w:val="1"/>
        </w:numPr>
        <w:spacing w:before="100" w:beforeAutospacing="1" w:after="100" w:afterAutospacing="1" w:line="324" w:lineRule="auto"/>
        <w:ind w:left="225"/>
        <w:rPr>
          <w:rFonts w:ascii="Arial" w:eastAsia="Times New Roman" w:hAnsi="Arial" w:cs="Arial"/>
          <w:color w:val="333333"/>
          <w:sz w:val="36"/>
          <w:szCs w:val="36"/>
        </w:rPr>
      </w:pPr>
      <w:r w:rsidRPr="00282943">
        <w:rPr>
          <w:rFonts w:ascii="Arial" w:eastAsia="Times New Roman" w:hAnsi="Arial" w:cs="Arial"/>
          <w:b/>
          <w:bCs/>
          <w:color w:val="333333"/>
          <w:sz w:val="36"/>
          <w:szCs w:val="36"/>
        </w:rPr>
        <w:t>Originating Lead:</w:t>
      </w:r>
      <w:r w:rsidRPr="00282943">
        <w:rPr>
          <w:rFonts w:ascii="Arial" w:eastAsia="Times New Roman" w:hAnsi="Arial" w:cs="Arial"/>
          <w:color w:val="333333"/>
          <w:sz w:val="36"/>
          <w:szCs w:val="36"/>
        </w:rPr>
        <w:t xml:space="preserve"> The lead record that originated the opportunity (if applicable).</w:t>
      </w:r>
    </w:p>
    <w:p w:rsidR="00D31801" w:rsidRPr="004E3432" w:rsidRDefault="00D31801" w:rsidP="00D31801">
      <w:pPr>
        <w:numPr>
          <w:ilvl w:val="0"/>
          <w:numId w:val="1"/>
        </w:numPr>
        <w:spacing w:before="100" w:beforeAutospacing="1" w:after="100" w:afterAutospacing="1" w:line="324" w:lineRule="auto"/>
        <w:ind w:left="225"/>
        <w:rPr>
          <w:rFonts w:ascii="Arial" w:eastAsia="Times New Roman" w:hAnsi="Arial" w:cs="Arial"/>
          <w:color w:val="FF0000"/>
          <w:sz w:val="36"/>
          <w:szCs w:val="36"/>
        </w:rPr>
      </w:pPr>
      <w:r w:rsidRPr="004E3432">
        <w:rPr>
          <w:rFonts w:ascii="Arial" w:eastAsia="Times New Roman" w:hAnsi="Arial" w:cs="Arial"/>
          <w:b/>
          <w:bCs/>
          <w:color w:val="FF0000"/>
          <w:sz w:val="36"/>
          <w:szCs w:val="36"/>
        </w:rPr>
        <w:t>Competitors:</w:t>
      </w:r>
      <w:r w:rsidRPr="004E3432">
        <w:rPr>
          <w:rFonts w:ascii="Arial" w:eastAsia="Times New Roman" w:hAnsi="Arial" w:cs="Arial"/>
          <w:color w:val="FF0000"/>
          <w:sz w:val="36"/>
          <w:szCs w:val="36"/>
        </w:rPr>
        <w:t xml:space="preserve"> Who are we competing with in this </w:t>
      </w:r>
      <w:bookmarkStart w:id="0" w:name="_GoBack"/>
      <w:bookmarkEnd w:id="0"/>
      <w:r w:rsidR="006F5C4A">
        <w:rPr>
          <w:rFonts w:ascii="Arial" w:eastAsia="Times New Roman" w:hAnsi="Arial" w:cs="Arial"/>
          <w:color w:val="FF0000"/>
          <w:sz w:val="36"/>
          <w:szCs w:val="36"/>
        </w:rPr>
        <w:t>sale?</w:t>
      </w:r>
    </w:p>
    <w:p w:rsidR="00D31801" w:rsidRPr="004E3432" w:rsidRDefault="00D31801" w:rsidP="00D31801">
      <w:pPr>
        <w:numPr>
          <w:ilvl w:val="0"/>
          <w:numId w:val="1"/>
        </w:numPr>
        <w:spacing w:before="100" w:beforeAutospacing="1" w:after="100" w:afterAutospacing="1" w:line="324" w:lineRule="auto"/>
        <w:ind w:left="225"/>
        <w:rPr>
          <w:rFonts w:ascii="Arial" w:eastAsia="Times New Roman" w:hAnsi="Arial" w:cs="Arial"/>
          <w:color w:val="FF0000"/>
          <w:sz w:val="36"/>
          <w:szCs w:val="36"/>
        </w:rPr>
      </w:pPr>
      <w:r w:rsidRPr="004E3432">
        <w:rPr>
          <w:rFonts w:ascii="Arial" w:eastAsia="Times New Roman" w:hAnsi="Arial" w:cs="Arial"/>
          <w:b/>
          <w:bCs/>
          <w:color w:val="FF0000"/>
          <w:sz w:val="36"/>
          <w:szCs w:val="36"/>
        </w:rPr>
        <w:t>Stakeholders:</w:t>
      </w:r>
      <w:r w:rsidRPr="004E3432">
        <w:rPr>
          <w:rFonts w:ascii="Arial" w:eastAsia="Times New Roman" w:hAnsi="Arial" w:cs="Arial"/>
          <w:color w:val="FF0000"/>
          <w:sz w:val="36"/>
          <w:szCs w:val="36"/>
        </w:rPr>
        <w:t xml:space="preserve"> Who are the stakeholders (e.g.: influencers, decision-makers and other connections) for this opportunity.</w:t>
      </w:r>
    </w:p>
    <w:p w:rsidR="00D31801" w:rsidRPr="00282943" w:rsidRDefault="00D31801" w:rsidP="00D31801">
      <w:pPr>
        <w:numPr>
          <w:ilvl w:val="0"/>
          <w:numId w:val="1"/>
        </w:numPr>
        <w:spacing w:before="100" w:beforeAutospacing="1" w:after="100" w:afterAutospacing="1" w:line="324" w:lineRule="auto"/>
        <w:ind w:left="225"/>
        <w:rPr>
          <w:rFonts w:ascii="Arial" w:eastAsia="Times New Roman" w:hAnsi="Arial" w:cs="Arial"/>
          <w:color w:val="333333"/>
          <w:sz w:val="36"/>
          <w:szCs w:val="36"/>
        </w:rPr>
      </w:pPr>
      <w:r w:rsidRPr="00282943">
        <w:rPr>
          <w:rFonts w:ascii="Arial" w:eastAsia="Times New Roman" w:hAnsi="Arial" w:cs="Arial"/>
          <w:b/>
          <w:bCs/>
          <w:color w:val="333333"/>
          <w:sz w:val="36"/>
          <w:szCs w:val="36"/>
        </w:rPr>
        <w:lastRenderedPageBreak/>
        <w:t>Sales Team:</w:t>
      </w:r>
      <w:r w:rsidRPr="00282943">
        <w:rPr>
          <w:rFonts w:ascii="Arial" w:eastAsia="Times New Roman" w:hAnsi="Arial" w:cs="Arial"/>
          <w:color w:val="333333"/>
          <w:sz w:val="36"/>
          <w:szCs w:val="36"/>
        </w:rPr>
        <w:t xml:space="preserve"> New to Dynamics CRM 2013, </w:t>
      </w:r>
      <w:r w:rsidR="0082081D" w:rsidRPr="00282943">
        <w:rPr>
          <w:rFonts w:ascii="Arial" w:eastAsia="Times New Roman" w:hAnsi="Arial" w:cs="Arial"/>
          <w:color w:val="333333"/>
          <w:sz w:val="36"/>
          <w:szCs w:val="36"/>
        </w:rPr>
        <w:t>this grid allows</w:t>
      </w:r>
      <w:r w:rsidRPr="00282943">
        <w:rPr>
          <w:rFonts w:ascii="Arial" w:eastAsia="Times New Roman" w:hAnsi="Arial" w:cs="Arial"/>
          <w:color w:val="333333"/>
          <w:sz w:val="36"/>
          <w:szCs w:val="36"/>
        </w:rPr>
        <w:t xml:space="preserve"> the user to specify other system users as part of the sales team to whom they can share the opportunity record with. </w:t>
      </w:r>
    </w:p>
    <w:p w:rsidR="00D31801" w:rsidRPr="00282943" w:rsidRDefault="00D31801" w:rsidP="00D31801">
      <w:pPr>
        <w:numPr>
          <w:ilvl w:val="0"/>
          <w:numId w:val="1"/>
        </w:numPr>
        <w:spacing w:before="100" w:beforeAutospacing="1" w:after="100" w:afterAutospacing="1" w:line="324" w:lineRule="auto"/>
        <w:ind w:left="225"/>
        <w:rPr>
          <w:rFonts w:ascii="Arial" w:eastAsia="Times New Roman" w:hAnsi="Arial" w:cs="Arial"/>
          <w:color w:val="333333"/>
          <w:sz w:val="36"/>
          <w:szCs w:val="36"/>
        </w:rPr>
      </w:pPr>
      <w:r w:rsidRPr="00282943">
        <w:rPr>
          <w:rFonts w:ascii="Arial" w:eastAsia="Times New Roman" w:hAnsi="Arial" w:cs="Arial"/>
          <w:b/>
          <w:bCs/>
          <w:color w:val="333333"/>
          <w:sz w:val="36"/>
          <w:szCs w:val="36"/>
        </w:rPr>
        <w:t>Products:</w:t>
      </w:r>
      <w:r w:rsidRPr="00282943">
        <w:rPr>
          <w:rFonts w:ascii="Arial" w:eastAsia="Times New Roman" w:hAnsi="Arial" w:cs="Arial"/>
          <w:color w:val="333333"/>
          <w:sz w:val="36"/>
          <w:szCs w:val="36"/>
        </w:rPr>
        <w:t xml:space="preserve"> What are we intending to sell.</w:t>
      </w:r>
    </w:p>
    <w:p w:rsidR="00D31801" w:rsidRPr="00282943" w:rsidRDefault="00D31801" w:rsidP="00D31801">
      <w:pPr>
        <w:numPr>
          <w:ilvl w:val="0"/>
          <w:numId w:val="1"/>
        </w:numPr>
        <w:spacing w:before="100" w:beforeAutospacing="1" w:after="100" w:afterAutospacing="1" w:line="324" w:lineRule="auto"/>
        <w:ind w:left="225"/>
        <w:rPr>
          <w:rFonts w:ascii="Arial" w:eastAsia="Times New Roman" w:hAnsi="Arial" w:cs="Arial"/>
          <w:color w:val="333333"/>
          <w:sz w:val="36"/>
          <w:szCs w:val="36"/>
        </w:rPr>
      </w:pPr>
      <w:r w:rsidRPr="00282943">
        <w:rPr>
          <w:rFonts w:ascii="Arial" w:eastAsia="Times New Roman" w:hAnsi="Arial" w:cs="Arial"/>
          <w:b/>
          <w:bCs/>
          <w:color w:val="333333"/>
          <w:sz w:val="36"/>
          <w:szCs w:val="36"/>
        </w:rPr>
        <w:t>Contact:</w:t>
      </w:r>
      <w:r w:rsidRPr="00282943">
        <w:rPr>
          <w:rFonts w:ascii="Arial" w:eastAsia="Times New Roman" w:hAnsi="Arial" w:cs="Arial"/>
          <w:color w:val="333333"/>
          <w:sz w:val="36"/>
          <w:szCs w:val="36"/>
        </w:rPr>
        <w:t xml:space="preserve"> The person who we are selling to, either as the direct consumer, or the contact within the </w:t>
      </w:r>
      <w:r w:rsidR="00A06BB3">
        <w:rPr>
          <w:rFonts w:ascii="Arial" w:eastAsia="Times New Roman" w:hAnsi="Arial" w:cs="Arial"/>
          <w:color w:val="333333"/>
          <w:sz w:val="36"/>
          <w:szCs w:val="36"/>
        </w:rPr>
        <w:t>organization</w:t>
      </w:r>
      <w:r w:rsidRPr="00282943">
        <w:rPr>
          <w:rFonts w:ascii="Arial" w:eastAsia="Times New Roman" w:hAnsi="Arial" w:cs="Arial"/>
          <w:color w:val="333333"/>
          <w:sz w:val="36"/>
          <w:szCs w:val="36"/>
        </w:rPr>
        <w:t xml:space="preserve"> we are trying to sell to.</w:t>
      </w:r>
    </w:p>
    <w:p w:rsidR="00D31801" w:rsidRPr="00282943" w:rsidRDefault="00D31801" w:rsidP="00D31801">
      <w:pPr>
        <w:numPr>
          <w:ilvl w:val="0"/>
          <w:numId w:val="1"/>
        </w:numPr>
        <w:spacing w:before="100" w:beforeAutospacing="1" w:after="100" w:afterAutospacing="1" w:line="324" w:lineRule="auto"/>
        <w:ind w:left="225"/>
        <w:rPr>
          <w:rFonts w:ascii="Arial" w:eastAsia="Times New Roman" w:hAnsi="Arial" w:cs="Arial"/>
          <w:color w:val="333333"/>
          <w:sz w:val="36"/>
          <w:szCs w:val="36"/>
        </w:rPr>
      </w:pPr>
      <w:r w:rsidRPr="00282943">
        <w:rPr>
          <w:rFonts w:ascii="Arial" w:eastAsia="Times New Roman" w:hAnsi="Arial" w:cs="Arial"/>
          <w:b/>
          <w:bCs/>
          <w:color w:val="333333"/>
          <w:sz w:val="36"/>
          <w:szCs w:val="36"/>
        </w:rPr>
        <w:t>Account:</w:t>
      </w:r>
      <w:r w:rsidR="00A06BB3">
        <w:rPr>
          <w:rFonts w:ascii="Arial" w:eastAsia="Times New Roman" w:hAnsi="Arial" w:cs="Arial"/>
          <w:color w:val="333333"/>
          <w:sz w:val="36"/>
          <w:szCs w:val="36"/>
        </w:rPr>
        <w:t xml:space="preserve"> The organiz</w:t>
      </w:r>
      <w:r w:rsidRPr="00282943">
        <w:rPr>
          <w:rFonts w:ascii="Arial" w:eastAsia="Times New Roman" w:hAnsi="Arial" w:cs="Arial"/>
          <w:color w:val="333333"/>
          <w:sz w:val="36"/>
          <w:szCs w:val="36"/>
        </w:rPr>
        <w:t>ation we are trying to sell to.</w:t>
      </w:r>
    </w:p>
    <w:p w:rsidR="00D31801" w:rsidRPr="00282943" w:rsidRDefault="00D31801" w:rsidP="00D31801">
      <w:pPr>
        <w:numPr>
          <w:ilvl w:val="0"/>
          <w:numId w:val="1"/>
        </w:numPr>
        <w:spacing w:before="100" w:beforeAutospacing="1" w:after="100" w:afterAutospacing="1" w:line="324" w:lineRule="auto"/>
        <w:ind w:left="225"/>
        <w:rPr>
          <w:rFonts w:ascii="Arial" w:eastAsia="Times New Roman" w:hAnsi="Arial" w:cs="Arial"/>
          <w:color w:val="333333"/>
          <w:sz w:val="36"/>
          <w:szCs w:val="36"/>
        </w:rPr>
      </w:pPr>
      <w:r w:rsidRPr="00282943">
        <w:rPr>
          <w:rFonts w:ascii="Arial" w:eastAsia="Times New Roman" w:hAnsi="Arial" w:cs="Arial"/>
          <w:b/>
          <w:bCs/>
          <w:color w:val="333333"/>
          <w:sz w:val="36"/>
          <w:szCs w:val="36"/>
        </w:rPr>
        <w:t>Potential Client:</w:t>
      </w:r>
      <w:r w:rsidR="00A06BB3">
        <w:rPr>
          <w:rFonts w:ascii="Arial" w:eastAsia="Times New Roman" w:hAnsi="Arial" w:cs="Arial"/>
          <w:color w:val="333333"/>
          <w:sz w:val="36"/>
          <w:szCs w:val="36"/>
        </w:rPr>
        <w:t xml:space="preserve"> The account (organiz</w:t>
      </w:r>
      <w:r w:rsidR="00860CCC">
        <w:rPr>
          <w:rFonts w:ascii="Arial" w:eastAsia="Times New Roman" w:hAnsi="Arial" w:cs="Arial"/>
          <w:color w:val="333333"/>
          <w:sz w:val="36"/>
          <w:szCs w:val="36"/>
        </w:rPr>
        <w:t>a</w:t>
      </w:r>
      <w:r w:rsidRPr="00282943">
        <w:rPr>
          <w:rFonts w:ascii="Arial" w:eastAsia="Times New Roman" w:hAnsi="Arial" w:cs="Arial"/>
          <w:color w:val="333333"/>
          <w:sz w:val="36"/>
          <w:szCs w:val="36"/>
        </w:rPr>
        <w:t>tion) or contact (person) to which we are trying to sell to. In Dynamics CRM 2013, this field is not displayed in the opportunity form by default and its value the value of this field is automatically defined as follows: If a contact has been specified but no account has been specified, the system will consider this a business-to-consumer opportunity and therefore will set the contact as the potential client. However if an account has been specified (even is a contact has also been specified), then the system considers this a business-to-business sale and therefore the potential client will be set to that account.</w:t>
      </w:r>
    </w:p>
    <w:p w:rsidR="00D31801" w:rsidRPr="00282943" w:rsidRDefault="00ED60C9">
      <w:pPr>
        <w:rPr>
          <w:rFonts w:ascii="Segoe UI Light" w:hAnsi="Segoe UI Light" w:cs="Segoe UI"/>
          <w:b/>
          <w:bCs/>
          <w:color w:val="000000"/>
          <w:sz w:val="36"/>
          <w:szCs w:val="36"/>
        </w:rPr>
      </w:pPr>
      <w:r w:rsidRPr="00282943">
        <w:rPr>
          <w:rFonts w:ascii="Segoe UI Light" w:hAnsi="Segoe UI Light" w:cs="Segoe UI"/>
          <w:b/>
          <w:bCs/>
          <w:color w:val="000000"/>
          <w:sz w:val="36"/>
          <w:szCs w:val="36"/>
        </w:rPr>
        <w:lastRenderedPageBreak/>
        <w:t>Tutorial: Learn 4 ways to put campaign responses to work for you:</w:t>
      </w:r>
    </w:p>
    <w:p w:rsidR="00ED60C9" w:rsidRPr="00282943" w:rsidRDefault="00985F53">
      <w:pPr>
        <w:rPr>
          <w:sz w:val="36"/>
          <w:szCs w:val="36"/>
        </w:rPr>
      </w:pPr>
      <w:hyperlink r:id="rId8" w:history="1">
        <w:r w:rsidR="00ED60C9" w:rsidRPr="00282943">
          <w:rPr>
            <w:rStyle w:val="Hyperlink"/>
            <w:sz w:val="36"/>
            <w:szCs w:val="36"/>
          </w:rPr>
          <w:t>http://www.microsoft.com/dynamics/crm/content/RC/2011/en-us/online/5.1_CTP/campaignresponses.aspx</w:t>
        </w:r>
      </w:hyperlink>
    </w:p>
    <w:p w:rsidR="00ED60C9" w:rsidRPr="00282943" w:rsidRDefault="005C47D6">
      <w:pPr>
        <w:rPr>
          <w:sz w:val="36"/>
          <w:szCs w:val="36"/>
        </w:rPr>
      </w:pPr>
      <w:r w:rsidRPr="00282943">
        <w:rPr>
          <w:sz w:val="36"/>
          <w:szCs w:val="36"/>
        </w:rPr>
        <w:t xml:space="preserve">A </w:t>
      </w:r>
      <w:r w:rsidRPr="00282943">
        <w:rPr>
          <w:rStyle w:val="Emphasis"/>
          <w:sz w:val="36"/>
          <w:szCs w:val="36"/>
        </w:rPr>
        <w:t>lead</w:t>
      </w:r>
      <w:r w:rsidRPr="00282943">
        <w:rPr>
          <w:sz w:val="36"/>
          <w:szCs w:val="36"/>
        </w:rPr>
        <w:t xml:space="preserve"> entity represents an individual that is identified as someone who is interested in receiving specific information about the products or services offered by the company. The information is provided to a lead by a salesperson through email or other communication activities available in Microsoft Dynamics CRM. A lead is used to track contacts or accounts that are potential customers, but who have not yet been qualified.</w:t>
      </w:r>
    </w:p>
    <w:sectPr w:rsidR="00ED60C9" w:rsidRPr="00282943" w:rsidSect="00AF472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53" w:rsidRDefault="00985F53" w:rsidP="00BB377F">
      <w:pPr>
        <w:spacing w:after="0" w:line="240" w:lineRule="auto"/>
      </w:pPr>
      <w:r>
        <w:separator/>
      </w:r>
    </w:p>
  </w:endnote>
  <w:endnote w:type="continuationSeparator" w:id="0">
    <w:p w:rsidR="00985F53" w:rsidRDefault="00985F53" w:rsidP="00BB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77F" w:rsidRDefault="00BB37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77F" w:rsidRDefault="00400072">
    <w:pPr>
      <w:pStyle w:val="Footer"/>
      <w:pBdr>
        <w:top w:val="thinThickSmallGap" w:sz="24" w:space="1" w:color="823B0B" w:themeColor="accent2" w:themeShade="7F"/>
      </w:pBdr>
      <w:rPr>
        <w:rFonts w:asciiTheme="majorHAnsi" w:hAnsiTheme="majorHAnsi"/>
      </w:rPr>
    </w:pPr>
    <w:r>
      <w:rPr>
        <w:rFonts w:ascii="Cambria" w:eastAsia="Times New Roman" w:hAnsi="Cambria"/>
        <w:color w:val="FF0000"/>
      </w:rPr>
      <w:t>NarasimhaReddy Peddireddy MSCRM</w:t>
    </w:r>
    <w:r w:rsidR="00BB377F">
      <w:rPr>
        <w:rFonts w:asciiTheme="majorHAnsi" w:hAnsiTheme="majorHAnsi"/>
      </w:rPr>
      <w:ptab w:relativeTo="margin" w:alignment="right" w:leader="none"/>
    </w:r>
    <w:r w:rsidR="00BB377F">
      <w:rPr>
        <w:rFonts w:asciiTheme="majorHAnsi" w:hAnsiTheme="majorHAnsi"/>
      </w:rPr>
      <w:t xml:space="preserve">Page </w:t>
    </w:r>
    <w:r w:rsidR="00985F53">
      <w:fldChar w:fldCharType="begin"/>
    </w:r>
    <w:r w:rsidR="00985F53">
      <w:instrText xml:space="preserve"> PAGE   \* MERGEFORMAT </w:instrText>
    </w:r>
    <w:r w:rsidR="00985F53">
      <w:fldChar w:fldCharType="separate"/>
    </w:r>
    <w:r w:rsidR="006F5C4A" w:rsidRPr="006F5C4A">
      <w:rPr>
        <w:rFonts w:asciiTheme="majorHAnsi" w:hAnsiTheme="majorHAnsi"/>
        <w:noProof/>
      </w:rPr>
      <w:t>4</w:t>
    </w:r>
    <w:r w:rsidR="00985F53">
      <w:rPr>
        <w:rFonts w:asciiTheme="majorHAnsi" w:hAnsiTheme="majorHAnsi"/>
        <w:noProof/>
      </w:rPr>
      <w:fldChar w:fldCharType="end"/>
    </w:r>
  </w:p>
  <w:p w:rsidR="00BB377F" w:rsidRDefault="00BB37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77F" w:rsidRDefault="00BB37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53" w:rsidRDefault="00985F53" w:rsidP="00BB377F">
      <w:pPr>
        <w:spacing w:after="0" w:line="240" w:lineRule="auto"/>
      </w:pPr>
      <w:r>
        <w:separator/>
      </w:r>
    </w:p>
  </w:footnote>
  <w:footnote w:type="continuationSeparator" w:id="0">
    <w:p w:rsidR="00985F53" w:rsidRDefault="00985F53" w:rsidP="00BB3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77F" w:rsidRDefault="00BB37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77F" w:rsidRDefault="00BB377F">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p>
  <w:p w:rsidR="00BB377F" w:rsidRDefault="00BB37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77F" w:rsidRDefault="00BB37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30856"/>
    <w:multiLevelType w:val="multilevel"/>
    <w:tmpl w:val="E9E6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1801"/>
    <w:rsid w:val="000D128D"/>
    <w:rsid w:val="00167F2C"/>
    <w:rsid w:val="0020171B"/>
    <w:rsid w:val="00282943"/>
    <w:rsid w:val="00400072"/>
    <w:rsid w:val="004B062B"/>
    <w:rsid w:val="004E3432"/>
    <w:rsid w:val="005746CD"/>
    <w:rsid w:val="005C47D6"/>
    <w:rsid w:val="005F3ED3"/>
    <w:rsid w:val="006F5C4A"/>
    <w:rsid w:val="0082081D"/>
    <w:rsid w:val="00860CCC"/>
    <w:rsid w:val="00985F53"/>
    <w:rsid w:val="009E1E6F"/>
    <w:rsid w:val="00A06BB3"/>
    <w:rsid w:val="00A35650"/>
    <w:rsid w:val="00AF472D"/>
    <w:rsid w:val="00B10484"/>
    <w:rsid w:val="00B8690D"/>
    <w:rsid w:val="00BB377F"/>
    <w:rsid w:val="00C22E28"/>
    <w:rsid w:val="00CC1F5D"/>
    <w:rsid w:val="00D31801"/>
    <w:rsid w:val="00ED60C9"/>
    <w:rsid w:val="00F07EB1"/>
    <w:rsid w:val="00F60DCE"/>
    <w:rsid w:val="00F82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BAC02-6ECB-47AE-BC2E-E0D1054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72D"/>
  </w:style>
  <w:style w:type="paragraph" w:styleId="Heading2">
    <w:name w:val="heading 2"/>
    <w:basedOn w:val="Normal"/>
    <w:link w:val="Heading2Char"/>
    <w:uiPriority w:val="9"/>
    <w:qFormat/>
    <w:rsid w:val="00D31801"/>
    <w:pPr>
      <w:spacing w:before="100" w:beforeAutospacing="1" w:after="100" w:afterAutospacing="1" w:line="240" w:lineRule="auto"/>
      <w:outlineLvl w:val="1"/>
    </w:pPr>
    <w:rPr>
      <w:rFonts w:ascii="Times New Roman" w:eastAsia="Times New Roman" w:hAnsi="Times New Roman" w:cs="Times New Roman"/>
      <w:spacing w:val="-15"/>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801"/>
    <w:rPr>
      <w:rFonts w:ascii="Times New Roman" w:eastAsia="Times New Roman" w:hAnsi="Times New Roman" w:cs="Times New Roman"/>
      <w:spacing w:val="-15"/>
      <w:sz w:val="30"/>
      <w:szCs w:val="30"/>
    </w:rPr>
  </w:style>
  <w:style w:type="paragraph" w:styleId="NormalWeb">
    <w:name w:val="Normal (Web)"/>
    <w:basedOn w:val="Normal"/>
    <w:uiPriority w:val="99"/>
    <w:semiHidden/>
    <w:unhideWhenUsed/>
    <w:rsid w:val="00D31801"/>
    <w:pPr>
      <w:spacing w:after="36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801"/>
    <w:rPr>
      <w:b/>
      <w:bCs/>
    </w:rPr>
  </w:style>
  <w:style w:type="character" w:styleId="Hyperlink">
    <w:name w:val="Hyperlink"/>
    <w:basedOn w:val="DefaultParagraphFont"/>
    <w:uiPriority w:val="99"/>
    <w:unhideWhenUsed/>
    <w:rsid w:val="00ED60C9"/>
    <w:rPr>
      <w:color w:val="0563C1" w:themeColor="hyperlink"/>
      <w:u w:val="single"/>
    </w:rPr>
  </w:style>
  <w:style w:type="character" w:styleId="Emphasis">
    <w:name w:val="Emphasis"/>
    <w:basedOn w:val="DefaultParagraphFont"/>
    <w:uiPriority w:val="20"/>
    <w:qFormat/>
    <w:rsid w:val="005C47D6"/>
    <w:rPr>
      <w:i/>
      <w:iCs/>
    </w:rPr>
  </w:style>
  <w:style w:type="paragraph" w:styleId="BalloonText">
    <w:name w:val="Balloon Text"/>
    <w:basedOn w:val="Normal"/>
    <w:link w:val="BalloonTextChar"/>
    <w:uiPriority w:val="99"/>
    <w:semiHidden/>
    <w:unhideWhenUsed/>
    <w:rsid w:val="00282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943"/>
    <w:rPr>
      <w:rFonts w:ascii="Tahoma" w:hAnsi="Tahoma" w:cs="Tahoma"/>
      <w:sz w:val="16"/>
      <w:szCs w:val="16"/>
    </w:rPr>
  </w:style>
  <w:style w:type="paragraph" w:styleId="Header">
    <w:name w:val="header"/>
    <w:basedOn w:val="Normal"/>
    <w:link w:val="HeaderChar"/>
    <w:uiPriority w:val="99"/>
    <w:unhideWhenUsed/>
    <w:rsid w:val="00BB3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77F"/>
  </w:style>
  <w:style w:type="paragraph" w:styleId="Footer">
    <w:name w:val="footer"/>
    <w:basedOn w:val="Normal"/>
    <w:link w:val="FooterChar"/>
    <w:uiPriority w:val="99"/>
    <w:unhideWhenUsed/>
    <w:rsid w:val="00BB3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646">
      <w:bodyDiv w:val="1"/>
      <w:marLeft w:val="0"/>
      <w:marRight w:val="0"/>
      <w:marTop w:val="0"/>
      <w:marBottom w:val="0"/>
      <w:divBdr>
        <w:top w:val="none" w:sz="0" w:space="0" w:color="auto"/>
        <w:left w:val="none" w:sz="0" w:space="0" w:color="auto"/>
        <w:bottom w:val="none" w:sz="0" w:space="0" w:color="auto"/>
        <w:right w:val="none" w:sz="0" w:space="0" w:color="auto"/>
      </w:divBdr>
      <w:divsChild>
        <w:div w:id="812060613">
          <w:marLeft w:val="0"/>
          <w:marRight w:val="0"/>
          <w:marTop w:val="0"/>
          <w:marBottom w:val="0"/>
          <w:divBdr>
            <w:top w:val="none" w:sz="0" w:space="0" w:color="auto"/>
            <w:left w:val="none" w:sz="0" w:space="0" w:color="auto"/>
            <w:bottom w:val="none" w:sz="0" w:space="0" w:color="auto"/>
            <w:right w:val="none" w:sz="0" w:space="0" w:color="auto"/>
          </w:divBdr>
          <w:divsChild>
            <w:div w:id="466094862">
              <w:marLeft w:val="0"/>
              <w:marRight w:val="0"/>
              <w:marTop w:val="0"/>
              <w:marBottom w:val="0"/>
              <w:divBdr>
                <w:top w:val="none" w:sz="0" w:space="0" w:color="auto"/>
                <w:left w:val="none" w:sz="0" w:space="0" w:color="auto"/>
                <w:bottom w:val="none" w:sz="0" w:space="0" w:color="auto"/>
                <w:right w:val="none" w:sz="0" w:space="0" w:color="auto"/>
              </w:divBdr>
              <w:divsChild>
                <w:div w:id="1838107841">
                  <w:marLeft w:val="0"/>
                  <w:marRight w:val="0"/>
                  <w:marTop w:val="525"/>
                  <w:marBottom w:val="0"/>
                  <w:divBdr>
                    <w:top w:val="none" w:sz="0" w:space="0" w:color="auto"/>
                    <w:left w:val="none" w:sz="0" w:space="0" w:color="auto"/>
                    <w:bottom w:val="none" w:sz="0" w:space="0" w:color="auto"/>
                    <w:right w:val="none" w:sz="0" w:space="0" w:color="auto"/>
                  </w:divBdr>
                  <w:divsChild>
                    <w:div w:id="389233084">
                      <w:marLeft w:val="0"/>
                      <w:marRight w:val="750"/>
                      <w:marTop w:val="0"/>
                      <w:marBottom w:val="0"/>
                      <w:divBdr>
                        <w:top w:val="none" w:sz="0" w:space="0" w:color="auto"/>
                        <w:left w:val="none" w:sz="0" w:space="0" w:color="auto"/>
                        <w:bottom w:val="none" w:sz="0" w:space="0" w:color="auto"/>
                        <w:right w:val="none" w:sz="0" w:space="0" w:color="auto"/>
                      </w:divBdr>
                      <w:divsChild>
                        <w:div w:id="774982221">
                          <w:marLeft w:val="0"/>
                          <w:marRight w:val="0"/>
                          <w:marTop w:val="0"/>
                          <w:marBottom w:val="450"/>
                          <w:divBdr>
                            <w:top w:val="none" w:sz="0" w:space="0" w:color="auto"/>
                            <w:left w:val="none" w:sz="0" w:space="0" w:color="auto"/>
                            <w:bottom w:val="dotted" w:sz="6" w:space="11" w:color="BBBBBB"/>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ynamics/crm/content/RC/2011/en-us/online/5.1_CTP/campaignresponses.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Reddy</dc:creator>
  <cp:keywords/>
  <dc:description/>
  <cp:lastModifiedBy>Govardhan Reddy</cp:lastModifiedBy>
  <cp:revision>23</cp:revision>
  <dcterms:created xsi:type="dcterms:W3CDTF">2015-08-03T07:27:00Z</dcterms:created>
  <dcterms:modified xsi:type="dcterms:W3CDTF">2018-01-23T18:16:00Z</dcterms:modified>
</cp:coreProperties>
</file>