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F5380C" w14:textId="77777777" w:rsidR="00340812" w:rsidRPr="00340812" w:rsidRDefault="00340812" w:rsidP="00340812">
      <w:pPr>
        <w:spacing w:line="360" w:lineRule="auto"/>
        <w:jc w:val="center"/>
        <w:rPr>
          <w:rFonts w:ascii="Times New Roman" w:hAnsi="Times New Roman" w:cs="Times New Roman"/>
          <w:b/>
          <w:bCs/>
        </w:rPr>
      </w:pPr>
      <w:r w:rsidRPr="00340812">
        <w:rPr>
          <w:rFonts w:ascii="Times New Roman" w:hAnsi="Times New Roman" w:cs="Times New Roman"/>
          <w:b/>
          <w:bCs/>
        </w:rPr>
        <w:t>Coaching &amp; Communication Toolkit</w:t>
      </w:r>
    </w:p>
    <w:p w14:paraId="19741248" w14:textId="77777777" w:rsidR="00340812" w:rsidRPr="00340812" w:rsidRDefault="00340812" w:rsidP="00340812">
      <w:pPr>
        <w:spacing w:line="360" w:lineRule="auto"/>
        <w:rPr>
          <w:rFonts w:ascii="Times New Roman" w:hAnsi="Times New Roman" w:cs="Times New Roman"/>
        </w:rPr>
      </w:pPr>
      <w:r w:rsidRPr="00340812">
        <w:rPr>
          <w:rFonts w:ascii="Times New Roman" w:hAnsi="Times New Roman" w:cs="Times New Roman"/>
        </w:rPr>
        <w:t>The Coaching &amp; Communication Toolkit is a comprehensive collection of strategies, templates, and guidelines designed to help IT supervisors lead with clarity, empathy, and accountability. Effective communication and targeted coaching are vital for driving performance, developing talent, and fostering a collaborative work culture (Stone &amp; Heen, 2015). This toolkit equips leaders with both structured resources and adaptable approaches to address the diverse needs of modern IT teams.</w:t>
      </w:r>
    </w:p>
    <w:p w14:paraId="14EE198B" w14:textId="77777777" w:rsidR="00340812" w:rsidRPr="00340812" w:rsidRDefault="00340812" w:rsidP="00340812">
      <w:pPr>
        <w:spacing w:line="360" w:lineRule="auto"/>
        <w:rPr>
          <w:rFonts w:ascii="Times New Roman" w:hAnsi="Times New Roman" w:cs="Times New Roman"/>
        </w:rPr>
      </w:pPr>
      <w:r w:rsidRPr="00340812">
        <w:rPr>
          <w:rFonts w:ascii="Times New Roman" w:hAnsi="Times New Roman" w:cs="Times New Roman"/>
          <w:b/>
          <w:bCs/>
        </w:rPr>
        <w:t>Core Components of the Toolkit</w:t>
      </w:r>
    </w:p>
    <w:p w14:paraId="0D56A49E" w14:textId="77777777" w:rsidR="00340812" w:rsidRPr="00340812" w:rsidRDefault="00340812" w:rsidP="00340812">
      <w:pPr>
        <w:numPr>
          <w:ilvl w:val="0"/>
          <w:numId w:val="1"/>
        </w:numPr>
        <w:spacing w:line="360" w:lineRule="auto"/>
        <w:rPr>
          <w:rFonts w:ascii="Times New Roman" w:hAnsi="Times New Roman" w:cs="Times New Roman"/>
        </w:rPr>
      </w:pPr>
      <w:r w:rsidRPr="00340812">
        <w:rPr>
          <w:rFonts w:ascii="Times New Roman" w:hAnsi="Times New Roman" w:cs="Times New Roman"/>
          <w:b/>
          <w:bCs/>
        </w:rPr>
        <w:t>One-on-One Coaching Templates</w:t>
      </w:r>
    </w:p>
    <w:p w14:paraId="4FF600F0" w14:textId="77777777" w:rsidR="00340812" w:rsidRPr="00340812" w:rsidRDefault="00340812" w:rsidP="00340812">
      <w:pPr>
        <w:numPr>
          <w:ilvl w:val="1"/>
          <w:numId w:val="1"/>
        </w:numPr>
        <w:spacing w:line="360" w:lineRule="auto"/>
        <w:rPr>
          <w:rFonts w:ascii="Times New Roman" w:hAnsi="Times New Roman" w:cs="Times New Roman"/>
        </w:rPr>
      </w:pPr>
      <w:r w:rsidRPr="00340812">
        <w:rPr>
          <w:rFonts w:ascii="Times New Roman" w:hAnsi="Times New Roman" w:cs="Times New Roman"/>
        </w:rPr>
        <w:t>Pre-structured meeting outlines for regular employee check-ins.</w:t>
      </w:r>
    </w:p>
    <w:p w14:paraId="2B8ED23A" w14:textId="77777777" w:rsidR="00340812" w:rsidRPr="00340812" w:rsidRDefault="00340812" w:rsidP="00340812">
      <w:pPr>
        <w:numPr>
          <w:ilvl w:val="1"/>
          <w:numId w:val="1"/>
        </w:numPr>
        <w:spacing w:line="360" w:lineRule="auto"/>
        <w:rPr>
          <w:rFonts w:ascii="Times New Roman" w:hAnsi="Times New Roman" w:cs="Times New Roman"/>
        </w:rPr>
      </w:pPr>
      <w:r w:rsidRPr="00340812">
        <w:rPr>
          <w:rFonts w:ascii="Times New Roman" w:hAnsi="Times New Roman" w:cs="Times New Roman"/>
        </w:rPr>
        <w:t>Sections for discussing achievements, challenges, and personal development goals.</w:t>
      </w:r>
    </w:p>
    <w:p w14:paraId="2123C926" w14:textId="77777777" w:rsidR="00340812" w:rsidRPr="00340812" w:rsidRDefault="00340812" w:rsidP="00340812">
      <w:pPr>
        <w:numPr>
          <w:ilvl w:val="1"/>
          <w:numId w:val="1"/>
        </w:numPr>
        <w:spacing w:line="360" w:lineRule="auto"/>
        <w:rPr>
          <w:rFonts w:ascii="Times New Roman" w:hAnsi="Times New Roman" w:cs="Times New Roman"/>
        </w:rPr>
      </w:pPr>
      <w:r w:rsidRPr="00340812">
        <w:rPr>
          <w:rFonts w:ascii="Times New Roman" w:hAnsi="Times New Roman" w:cs="Times New Roman"/>
        </w:rPr>
        <w:t>Space for tracking progress over multiple sessions to ensure accountability.</w:t>
      </w:r>
    </w:p>
    <w:p w14:paraId="74E8749E" w14:textId="77777777" w:rsidR="00340812" w:rsidRPr="00340812" w:rsidRDefault="00340812" w:rsidP="00340812">
      <w:pPr>
        <w:numPr>
          <w:ilvl w:val="0"/>
          <w:numId w:val="1"/>
        </w:numPr>
        <w:spacing w:line="360" w:lineRule="auto"/>
        <w:rPr>
          <w:rFonts w:ascii="Times New Roman" w:hAnsi="Times New Roman" w:cs="Times New Roman"/>
        </w:rPr>
      </w:pPr>
      <w:r w:rsidRPr="00340812">
        <w:rPr>
          <w:rFonts w:ascii="Times New Roman" w:hAnsi="Times New Roman" w:cs="Times New Roman"/>
          <w:b/>
          <w:bCs/>
        </w:rPr>
        <w:t>Feedback Frameworks</w:t>
      </w:r>
    </w:p>
    <w:p w14:paraId="14CECBFC" w14:textId="77777777" w:rsidR="00340812" w:rsidRPr="00340812" w:rsidRDefault="00340812" w:rsidP="00340812">
      <w:pPr>
        <w:numPr>
          <w:ilvl w:val="1"/>
          <w:numId w:val="1"/>
        </w:numPr>
        <w:spacing w:line="360" w:lineRule="auto"/>
        <w:rPr>
          <w:rFonts w:ascii="Times New Roman" w:hAnsi="Times New Roman" w:cs="Times New Roman"/>
        </w:rPr>
      </w:pPr>
      <w:r w:rsidRPr="00340812">
        <w:rPr>
          <w:rFonts w:ascii="Times New Roman" w:hAnsi="Times New Roman" w:cs="Times New Roman"/>
        </w:rPr>
        <w:t xml:space="preserve">Tools based on the </w:t>
      </w:r>
      <w:r w:rsidRPr="00340812">
        <w:rPr>
          <w:rFonts w:ascii="Times New Roman" w:hAnsi="Times New Roman" w:cs="Times New Roman"/>
          <w:b/>
          <w:bCs/>
        </w:rPr>
        <w:t>SBI (Situation–Behavior–Impact)</w:t>
      </w:r>
      <w:r w:rsidRPr="00340812">
        <w:rPr>
          <w:rFonts w:ascii="Times New Roman" w:hAnsi="Times New Roman" w:cs="Times New Roman"/>
        </w:rPr>
        <w:t xml:space="preserve"> model for clear, fact-based feedback.</w:t>
      </w:r>
    </w:p>
    <w:p w14:paraId="5C743C51" w14:textId="77777777" w:rsidR="00340812" w:rsidRPr="00340812" w:rsidRDefault="00340812" w:rsidP="00340812">
      <w:pPr>
        <w:numPr>
          <w:ilvl w:val="1"/>
          <w:numId w:val="1"/>
        </w:numPr>
        <w:spacing w:line="360" w:lineRule="auto"/>
        <w:rPr>
          <w:rFonts w:ascii="Times New Roman" w:hAnsi="Times New Roman" w:cs="Times New Roman"/>
        </w:rPr>
      </w:pPr>
      <w:r w:rsidRPr="00340812">
        <w:rPr>
          <w:rFonts w:ascii="Times New Roman" w:hAnsi="Times New Roman" w:cs="Times New Roman"/>
        </w:rPr>
        <w:t>Guidance for balancing constructive criticism with positive reinforcement.</w:t>
      </w:r>
    </w:p>
    <w:p w14:paraId="723ACAFC" w14:textId="77777777" w:rsidR="00340812" w:rsidRPr="00340812" w:rsidRDefault="00340812" w:rsidP="00340812">
      <w:pPr>
        <w:numPr>
          <w:ilvl w:val="1"/>
          <w:numId w:val="1"/>
        </w:numPr>
        <w:spacing w:line="360" w:lineRule="auto"/>
        <w:rPr>
          <w:rFonts w:ascii="Times New Roman" w:hAnsi="Times New Roman" w:cs="Times New Roman"/>
        </w:rPr>
      </w:pPr>
      <w:r w:rsidRPr="00340812">
        <w:rPr>
          <w:rFonts w:ascii="Times New Roman" w:hAnsi="Times New Roman" w:cs="Times New Roman"/>
        </w:rPr>
        <w:t>Tips for giving feedback in high-pressure or emotionally sensitive situations.</w:t>
      </w:r>
    </w:p>
    <w:p w14:paraId="548A2466" w14:textId="77777777" w:rsidR="00340812" w:rsidRPr="00340812" w:rsidRDefault="00340812" w:rsidP="00340812">
      <w:pPr>
        <w:numPr>
          <w:ilvl w:val="0"/>
          <w:numId w:val="1"/>
        </w:numPr>
        <w:spacing w:line="360" w:lineRule="auto"/>
        <w:rPr>
          <w:rFonts w:ascii="Times New Roman" w:hAnsi="Times New Roman" w:cs="Times New Roman"/>
        </w:rPr>
      </w:pPr>
      <w:r w:rsidRPr="00340812">
        <w:rPr>
          <w:rFonts w:ascii="Times New Roman" w:hAnsi="Times New Roman" w:cs="Times New Roman"/>
          <w:b/>
          <w:bCs/>
        </w:rPr>
        <w:t>Goal-Setting Resources</w:t>
      </w:r>
    </w:p>
    <w:p w14:paraId="52A34AD3" w14:textId="77777777" w:rsidR="00340812" w:rsidRPr="00340812" w:rsidRDefault="00340812" w:rsidP="00340812">
      <w:pPr>
        <w:numPr>
          <w:ilvl w:val="1"/>
          <w:numId w:val="1"/>
        </w:numPr>
        <w:spacing w:line="360" w:lineRule="auto"/>
        <w:rPr>
          <w:rFonts w:ascii="Times New Roman" w:hAnsi="Times New Roman" w:cs="Times New Roman"/>
        </w:rPr>
      </w:pPr>
      <w:r w:rsidRPr="00340812">
        <w:rPr>
          <w:rFonts w:ascii="Times New Roman" w:hAnsi="Times New Roman" w:cs="Times New Roman"/>
        </w:rPr>
        <w:t>SMART (Specific, Measurable, Achievable, Relevant, Time-bound) goal templates for employee performance and project objectives.</w:t>
      </w:r>
    </w:p>
    <w:p w14:paraId="5D7A5E76" w14:textId="77777777" w:rsidR="00340812" w:rsidRPr="00340812" w:rsidRDefault="00340812" w:rsidP="00340812">
      <w:pPr>
        <w:numPr>
          <w:ilvl w:val="1"/>
          <w:numId w:val="1"/>
        </w:numPr>
        <w:spacing w:line="360" w:lineRule="auto"/>
        <w:rPr>
          <w:rFonts w:ascii="Times New Roman" w:hAnsi="Times New Roman" w:cs="Times New Roman"/>
        </w:rPr>
      </w:pPr>
      <w:r w:rsidRPr="00340812">
        <w:rPr>
          <w:rFonts w:ascii="Times New Roman" w:hAnsi="Times New Roman" w:cs="Times New Roman"/>
        </w:rPr>
        <w:t>Alignment charts to connect individual goals with team and organizational strategies.</w:t>
      </w:r>
    </w:p>
    <w:p w14:paraId="3A86BE97" w14:textId="77777777" w:rsidR="00340812" w:rsidRPr="00340812" w:rsidRDefault="00340812" w:rsidP="00340812">
      <w:pPr>
        <w:numPr>
          <w:ilvl w:val="0"/>
          <w:numId w:val="1"/>
        </w:numPr>
        <w:spacing w:line="360" w:lineRule="auto"/>
        <w:rPr>
          <w:rFonts w:ascii="Times New Roman" w:hAnsi="Times New Roman" w:cs="Times New Roman"/>
        </w:rPr>
      </w:pPr>
      <w:r w:rsidRPr="00340812">
        <w:rPr>
          <w:rFonts w:ascii="Times New Roman" w:hAnsi="Times New Roman" w:cs="Times New Roman"/>
          <w:b/>
          <w:bCs/>
        </w:rPr>
        <w:t>Performance Review Systems</w:t>
      </w:r>
    </w:p>
    <w:p w14:paraId="5E4A8C02" w14:textId="77777777" w:rsidR="00340812" w:rsidRPr="00340812" w:rsidRDefault="00340812" w:rsidP="00340812">
      <w:pPr>
        <w:numPr>
          <w:ilvl w:val="1"/>
          <w:numId w:val="1"/>
        </w:numPr>
        <w:spacing w:line="360" w:lineRule="auto"/>
        <w:rPr>
          <w:rFonts w:ascii="Times New Roman" w:hAnsi="Times New Roman" w:cs="Times New Roman"/>
        </w:rPr>
      </w:pPr>
      <w:r w:rsidRPr="00340812">
        <w:rPr>
          <w:rFonts w:ascii="Times New Roman" w:hAnsi="Times New Roman" w:cs="Times New Roman"/>
        </w:rPr>
        <w:lastRenderedPageBreak/>
        <w:t>Comprehensive forms that include both qualitative observations and quantitative performance metrics.</w:t>
      </w:r>
    </w:p>
    <w:p w14:paraId="6CEA0ACE" w14:textId="77777777" w:rsidR="00340812" w:rsidRPr="00340812" w:rsidRDefault="00340812" w:rsidP="00340812">
      <w:pPr>
        <w:numPr>
          <w:ilvl w:val="1"/>
          <w:numId w:val="1"/>
        </w:numPr>
        <w:spacing w:line="360" w:lineRule="auto"/>
        <w:rPr>
          <w:rFonts w:ascii="Times New Roman" w:hAnsi="Times New Roman" w:cs="Times New Roman"/>
        </w:rPr>
      </w:pPr>
      <w:r w:rsidRPr="00340812">
        <w:rPr>
          <w:rFonts w:ascii="Times New Roman" w:hAnsi="Times New Roman" w:cs="Times New Roman"/>
        </w:rPr>
        <w:t>Rating scales and open-ended question prompts for well-rounded evaluations.</w:t>
      </w:r>
    </w:p>
    <w:p w14:paraId="69AD781F" w14:textId="77777777" w:rsidR="00340812" w:rsidRPr="00340812" w:rsidRDefault="00340812" w:rsidP="00340812">
      <w:pPr>
        <w:numPr>
          <w:ilvl w:val="0"/>
          <w:numId w:val="1"/>
        </w:numPr>
        <w:spacing w:line="360" w:lineRule="auto"/>
        <w:rPr>
          <w:rFonts w:ascii="Times New Roman" w:hAnsi="Times New Roman" w:cs="Times New Roman"/>
        </w:rPr>
      </w:pPr>
      <w:r w:rsidRPr="00340812">
        <w:rPr>
          <w:rFonts w:ascii="Times New Roman" w:hAnsi="Times New Roman" w:cs="Times New Roman"/>
          <w:b/>
          <w:bCs/>
        </w:rPr>
        <w:t>Communication Strategy Guides</w:t>
      </w:r>
    </w:p>
    <w:p w14:paraId="3EE61DB2" w14:textId="77777777" w:rsidR="00340812" w:rsidRPr="00340812" w:rsidRDefault="00340812" w:rsidP="00340812">
      <w:pPr>
        <w:numPr>
          <w:ilvl w:val="1"/>
          <w:numId w:val="1"/>
        </w:numPr>
        <w:spacing w:line="360" w:lineRule="auto"/>
        <w:rPr>
          <w:rFonts w:ascii="Times New Roman" w:hAnsi="Times New Roman" w:cs="Times New Roman"/>
        </w:rPr>
      </w:pPr>
      <w:r w:rsidRPr="00340812">
        <w:rPr>
          <w:rFonts w:ascii="Times New Roman" w:hAnsi="Times New Roman" w:cs="Times New Roman"/>
        </w:rPr>
        <w:t>Best practices for adapting communication styles to technical and non-technical audiences.</w:t>
      </w:r>
    </w:p>
    <w:p w14:paraId="1D0E06BD" w14:textId="77777777" w:rsidR="00340812" w:rsidRPr="00340812" w:rsidRDefault="00340812" w:rsidP="00340812">
      <w:pPr>
        <w:numPr>
          <w:ilvl w:val="1"/>
          <w:numId w:val="1"/>
        </w:numPr>
        <w:spacing w:line="360" w:lineRule="auto"/>
        <w:rPr>
          <w:rFonts w:ascii="Times New Roman" w:hAnsi="Times New Roman" w:cs="Times New Roman"/>
        </w:rPr>
      </w:pPr>
      <w:r w:rsidRPr="00340812">
        <w:rPr>
          <w:rFonts w:ascii="Times New Roman" w:hAnsi="Times New Roman" w:cs="Times New Roman"/>
        </w:rPr>
        <w:t>Messaging frameworks for different contexts: project updates, incident reports, and executive summaries.</w:t>
      </w:r>
    </w:p>
    <w:p w14:paraId="3E2548AB" w14:textId="77777777" w:rsidR="00340812" w:rsidRPr="00340812" w:rsidRDefault="00340812" w:rsidP="00340812">
      <w:pPr>
        <w:numPr>
          <w:ilvl w:val="0"/>
          <w:numId w:val="1"/>
        </w:numPr>
        <w:spacing w:line="360" w:lineRule="auto"/>
        <w:rPr>
          <w:rFonts w:ascii="Times New Roman" w:hAnsi="Times New Roman" w:cs="Times New Roman"/>
        </w:rPr>
      </w:pPr>
      <w:r w:rsidRPr="00340812">
        <w:rPr>
          <w:rFonts w:ascii="Times New Roman" w:hAnsi="Times New Roman" w:cs="Times New Roman"/>
          <w:b/>
          <w:bCs/>
        </w:rPr>
        <w:t>Conflict Resolution Protocols</w:t>
      </w:r>
    </w:p>
    <w:p w14:paraId="376190F4" w14:textId="77777777" w:rsidR="00340812" w:rsidRPr="00340812" w:rsidRDefault="00340812" w:rsidP="00340812">
      <w:pPr>
        <w:numPr>
          <w:ilvl w:val="1"/>
          <w:numId w:val="1"/>
        </w:numPr>
        <w:spacing w:line="360" w:lineRule="auto"/>
        <w:rPr>
          <w:rFonts w:ascii="Times New Roman" w:hAnsi="Times New Roman" w:cs="Times New Roman"/>
        </w:rPr>
      </w:pPr>
      <w:r w:rsidRPr="00340812">
        <w:rPr>
          <w:rFonts w:ascii="Times New Roman" w:hAnsi="Times New Roman" w:cs="Times New Roman"/>
        </w:rPr>
        <w:t>Step-by-step guides for addressing interpersonal conflicts and technical disagreements.</w:t>
      </w:r>
    </w:p>
    <w:p w14:paraId="3502A966" w14:textId="77777777" w:rsidR="00340812" w:rsidRPr="00340812" w:rsidRDefault="00340812" w:rsidP="00340812">
      <w:pPr>
        <w:numPr>
          <w:ilvl w:val="1"/>
          <w:numId w:val="1"/>
        </w:numPr>
        <w:spacing w:line="360" w:lineRule="auto"/>
        <w:rPr>
          <w:rFonts w:ascii="Times New Roman" w:hAnsi="Times New Roman" w:cs="Times New Roman"/>
        </w:rPr>
      </w:pPr>
      <w:r w:rsidRPr="00340812">
        <w:rPr>
          <w:rFonts w:ascii="Times New Roman" w:hAnsi="Times New Roman" w:cs="Times New Roman"/>
        </w:rPr>
        <w:t>Techniques for active listening, mediation, and mutual agreement.</w:t>
      </w:r>
    </w:p>
    <w:p w14:paraId="42296FD8" w14:textId="77777777" w:rsidR="00340812" w:rsidRPr="00340812" w:rsidRDefault="00340812" w:rsidP="00340812">
      <w:pPr>
        <w:numPr>
          <w:ilvl w:val="0"/>
          <w:numId w:val="1"/>
        </w:numPr>
        <w:spacing w:line="360" w:lineRule="auto"/>
        <w:rPr>
          <w:rFonts w:ascii="Times New Roman" w:hAnsi="Times New Roman" w:cs="Times New Roman"/>
        </w:rPr>
      </w:pPr>
      <w:r w:rsidRPr="00340812">
        <w:rPr>
          <w:rFonts w:ascii="Times New Roman" w:hAnsi="Times New Roman" w:cs="Times New Roman"/>
          <w:b/>
          <w:bCs/>
        </w:rPr>
        <w:t>Remote and Hybrid Team Guidelines</w:t>
      </w:r>
    </w:p>
    <w:p w14:paraId="4AB47760" w14:textId="77777777" w:rsidR="00340812" w:rsidRPr="00340812" w:rsidRDefault="00340812" w:rsidP="00340812">
      <w:pPr>
        <w:numPr>
          <w:ilvl w:val="1"/>
          <w:numId w:val="1"/>
        </w:numPr>
        <w:spacing w:line="360" w:lineRule="auto"/>
        <w:rPr>
          <w:rFonts w:ascii="Times New Roman" w:hAnsi="Times New Roman" w:cs="Times New Roman"/>
        </w:rPr>
      </w:pPr>
      <w:r w:rsidRPr="00340812">
        <w:rPr>
          <w:rFonts w:ascii="Times New Roman" w:hAnsi="Times New Roman" w:cs="Times New Roman"/>
        </w:rPr>
        <w:t>Recommendations for maintaining engagement and cohesion in distributed teams.</w:t>
      </w:r>
    </w:p>
    <w:p w14:paraId="085489C7" w14:textId="77777777" w:rsidR="00340812" w:rsidRPr="00340812" w:rsidRDefault="00340812" w:rsidP="00340812">
      <w:pPr>
        <w:numPr>
          <w:ilvl w:val="1"/>
          <w:numId w:val="1"/>
        </w:numPr>
        <w:spacing w:line="360" w:lineRule="auto"/>
        <w:rPr>
          <w:rFonts w:ascii="Times New Roman" w:hAnsi="Times New Roman" w:cs="Times New Roman"/>
        </w:rPr>
      </w:pPr>
      <w:r w:rsidRPr="00340812">
        <w:rPr>
          <w:rFonts w:ascii="Times New Roman" w:hAnsi="Times New Roman" w:cs="Times New Roman"/>
        </w:rPr>
        <w:t>Virtual meeting checklists and etiquette standards to maximize participation and clarity.</w:t>
      </w:r>
    </w:p>
    <w:p w14:paraId="2E3639FC" w14:textId="77777777" w:rsidR="00340812" w:rsidRPr="00340812" w:rsidRDefault="00340812" w:rsidP="00340812">
      <w:pPr>
        <w:numPr>
          <w:ilvl w:val="0"/>
          <w:numId w:val="1"/>
        </w:numPr>
        <w:spacing w:line="360" w:lineRule="auto"/>
        <w:rPr>
          <w:rFonts w:ascii="Times New Roman" w:hAnsi="Times New Roman" w:cs="Times New Roman"/>
        </w:rPr>
      </w:pPr>
      <w:r w:rsidRPr="00340812">
        <w:rPr>
          <w:rFonts w:ascii="Times New Roman" w:hAnsi="Times New Roman" w:cs="Times New Roman"/>
          <w:b/>
          <w:bCs/>
        </w:rPr>
        <w:t>Employee Development Plans</w:t>
      </w:r>
    </w:p>
    <w:p w14:paraId="715B5634" w14:textId="77777777" w:rsidR="00340812" w:rsidRPr="00340812" w:rsidRDefault="00340812" w:rsidP="00340812">
      <w:pPr>
        <w:numPr>
          <w:ilvl w:val="1"/>
          <w:numId w:val="1"/>
        </w:numPr>
        <w:spacing w:line="360" w:lineRule="auto"/>
        <w:rPr>
          <w:rFonts w:ascii="Times New Roman" w:hAnsi="Times New Roman" w:cs="Times New Roman"/>
        </w:rPr>
      </w:pPr>
      <w:r w:rsidRPr="00340812">
        <w:rPr>
          <w:rFonts w:ascii="Times New Roman" w:hAnsi="Times New Roman" w:cs="Times New Roman"/>
        </w:rPr>
        <w:t>Customizable career progression roadmaps to support upskilling and promotions.</w:t>
      </w:r>
    </w:p>
    <w:p w14:paraId="58070B0A" w14:textId="77777777" w:rsidR="00340812" w:rsidRPr="00340812" w:rsidRDefault="00340812" w:rsidP="00340812">
      <w:pPr>
        <w:numPr>
          <w:ilvl w:val="1"/>
          <w:numId w:val="1"/>
        </w:numPr>
        <w:spacing w:line="360" w:lineRule="auto"/>
        <w:rPr>
          <w:rFonts w:ascii="Times New Roman" w:hAnsi="Times New Roman" w:cs="Times New Roman"/>
        </w:rPr>
      </w:pPr>
      <w:r w:rsidRPr="00340812">
        <w:rPr>
          <w:rFonts w:ascii="Times New Roman" w:hAnsi="Times New Roman" w:cs="Times New Roman"/>
        </w:rPr>
        <w:t>Integration with KPI tracking to measure progress against defined career milestones.</w:t>
      </w:r>
    </w:p>
    <w:p w14:paraId="213F6C1B" w14:textId="77777777" w:rsidR="00340812" w:rsidRPr="00340812" w:rsidRDefault="00340812" w:rsidP="00340812">
      <w:pPr>
        <w:spacing w:line="360" w:lineRule="auto"/>
        <w:rPr>
          <w:rFonts w:ascii="Times New Roman" w:hAnsi="Times New Roman" w:cs="Times New Roman"/>
        </w:rPr>
      </w:pPr>
      <w:r w:rsidRPr="00340812">
        <w:rPr>
          <w:rFonts w:ascii="Times New Roman" w:hAnsi="Times New Roman" w:cs="Times New Roman"/>
          <w:b/>
          <w:bCs/>
        </w:rPr>
        <w:t>Value of the Toolkit</w:t>
      </w:r>
      <w:r w:rsidRPr="00340812">
        <w:rPr>
          <w:rFonts w:ascii="Times New Roman" w:hAnsi="Times New Roman" w:cs="Times New Roman"/>
        </w:rPr>
        <w:br/>
        <w:t xml:space="preserve">By consistently applying these resources, IT supervisors can maintain transparent communication, build trust, and guide team members toward higher performance and engagement. This approach not only strengthens individual employee capabilities but also contributes to achieving broader organizational objectives (Stone &amp; Heen, 2015). The toolkit serves as both an operational guide and a leadership development resource, ensuring that team </w:t>
      </w:r>
      <w:r w:rsidRPr="00340812">
        <w:rPr>
          <w:rFonts w:ascii="Times New Roman" w:hAnsi="Times New Roman" w:cs="Times New Roman"/>
        </w:rPr>
        <w:lastRenderedPageBreak/>
        <w:t>leaders are equipped to handle challenges proactively while fostering a culture of respect, inclusion, and continuous improvement.</w:t>
      </w:r>
    </w:p>
    <w:p w14:paraId="192309C0" w14:textId="77777777" w:rsidR="00340812" w:rsidRPr="00340812" w:rsidRDefault="00340812" w:rsidP="00340812">
      <w:pPr>
        <w:spacing w:line="360" w:lineRule="auto"/>
        <w:rPr>
          <w:rFonts w:ascii="Times New Roman" w:hAnsi="Times New Roman" w:cs="Times New Roman"/>
        </w:rPr>
      </w:pPr>
      <w:r w:rsidRPr="00340812">
        <w:rPr>
          <w:rFonts w:ascii="Times New Roman" w:hAnsi="Times New Roman" w:cs="Times New Roman"/>
        </w:rPr>
        <w:pict w14:anchorId="2C0EB9A8">
          <v:rect id="_x0000_i1031" style="width:0;height:1.5pt" o:hralign="center" o:hrstd="t" o:hr="t" fillcolor="#a0a0a0" stroked="f"/>
        </w:pict>
      </w:r>
    </w:p>
    <w:p w14:paraId="7039B83B" w14:textId="77777777" w:rsidR="00340812" w:rsidRPr="00340812" w:rsidRDefault="00340812" w:rsidP="00340812">
      <w:pPr>
        <w:spacing w:line="360" w:lineRule="auto"/>
        <w:rPr>
          <w:rFonts w:ascii="Times New Roman" w:hAnsi="Times New Roman" w:cs="Times New Roman"/>
        </w:rPr>
      </w:pPr>
      <w:r w:rsidRPr="00340812">
        <w:rPr>
          <w:rFonts w:ascii="Times New Roman" w:hAnsi="Times New Roman" w:cs="Times New Roman"/>
          <w:b/>
          <w:bCs/>
        </w:rPr>
        <w:t>Reference</w:t>
      </w:r>
      <w:r w:rsidRPr="00340812">
        <w:rPr>
          <w:rFonts w:ascii="Times New Roman" w:hAnsi="Times New Roman" w:cs="Times New Roman"/>
        </w:rPr>
        <w:br/>
        <w:t xml:space="preserve">Stone, D., &amp; Heen, S. (2015). </w:t>
      </w:r>
      <w:r w:rsidRPr="00340812">
        <w:rPr>
          <w:rFonts w:ascii="Times New Roman" w:hAnsi="Times New Roman" w:cs="Times New Roman"/>
          <w:i/>
          <w:iCs/>
        </w:rPr>
        <w:t>Thanks for the feedback: The science and art of receiving feedback well</w:t>
      </w:r>
      <w:r w:rsidRPr="00340812">
        <w:rPr>
          <w:rFonts w:ascii="Times New Roman" w:hAnsi="Times New Roman" w:cs="Times New Roman"/>
        </w:rPr>
        <w:t>. Penguin.</w:t>
      </w:r>
    </w:p>
    <w:p w14:paraId="3C0419C9" w14:textId="77777777" w:rsidR="0068485F" w:rsidRPr="00340812" w:rsidRDefault="0068485F" w:rsidP="00340812">
      <w:pPr>
        <w:spacing w:line="360" w:lineRule="auto"/>
        <w:rPr>
          <w:rFonts w:ascii="Times New Roman" w:hAnsi="Times New Roman" w:cs="Times New Roman"/>
        </w:rPr>
      </w:pPr>
    </w:p>
    <w:sectPr w:rsidR="0068485F" w:rsidRPr="003408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1082914"/>
    <w:multiLevelType w:val="multilevel"/>
    <w:tmpl w:val="379CC6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951385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40812"/>
    <w:rsid w:val="00340812"/>
    <w:rsid w:val="00655E39"/>
    <w:rsid w:val="0068485F"/>
    <w:rsid w:val="006A3343"/>
    <w:rsid w:val="009E71D7"/>
    <w:rsid w:val="00A22EA9"/>
    <w:rsid w:val="00F40D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8DF47"/>
  <w15:chartTrackingRefBased/>
  <w15:docId w15:val="{BFCB7425-25B8-487F-9DEF-D6C007AB4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081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4081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4081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4081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4081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4081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4081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4081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4081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081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4081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4081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4081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4081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408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408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408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40812"/>
    <w:rPr>
      <w:rFonts w:eastAsiaTheme="majorEastAsia" w:cstheme="majorBidi"/>
      <w:color w:val="272727" w:themeColor="text1" w:themeTint="D8"/>
    </w:rPr>
  </w:style>
  <w:style w:type="paragraph" w:styleId="Title">
    <w:name w:val="Title"/>
    <w:basedOn w:val="Normal"/>
    <w:next w:val="Normal"/>
    <w:link w:val="TitleChar"/>
    <w:uiPriority w:val="10"/>
    <w:qFormat/>
    <w:rsid w:val="003408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08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081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408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40812"/>
    <w:pPr>
      <w:spacing w:before="160"/>
      <w:jc w:val="center"/>
    </w:pPr>
    <w:rPr>
      <w:i/>
      <w:iCs/>
      <w:color w:val="404040" w:themeColor="text1" w:themeTint="BF"/>
    </w:rPr>
  </w:style>
  <w:style w:type="character" w:customStyle="1" w:styleId="QuoteChar">
    <w:name w:val="Quote Char"/>
    <w:basedOn w:val="DefaultParagraphFont"/>
    <w:link w:val="Quote"/>
    <w:uiPriority w:val="29"/>
    <w:rsid w:val="00340812"/>
    <w:rPr>
      <w:i/>
      <w:iCs/>
      <w:color w:val="404040" w:themeColor="text1" w:themeTint="BF"/>
    </w:rPr>
  </w:style>
  <w:style w:type="paragraph" w:styleId="ListParagraph">
    <w:name w:val="List Paragraph"/>
    <w:basedOn w:val="Normal"/>
    <w:uiPriority w:val="34"/>
    <w:qFormat/>
    <w:rsid w:val="00340812"/>
    <w:pPr>
      <w:ind w:left="720"/>
      <w:contextualSpacing/>
    </w:pPr>
  </w:style>
  <w:style w:type="character" w:styleId="IntenseEmphasis">
    <w:name w:val="Intense Emphasis"/>
    <w:basedOn w:val="DefaultParagraphFont"/>
    <w:uiPriority w:val="21"/>
    <w:qFormat/>
    <w:rsid w:val="00340812"/>
    <w:rPr>
      <w:i/>
      <w:iCs/>
      <w:color w:val="0F4761" w:themeColor="accent1" w:themeShade="BF"/>
    </w:rPr>
  </w:style>
  <w:style w:type="paragraph" w:styleId="IntenseQuote">
    <w:name w:val="Intense Quote"/>
    <w:basedOn w:val="Normal"/>
    <w:next w:val="Normal"/>
    <w:link w:val="IntenseQuoteChar"/>
    <w:uiPriority w:val="30"/>
    <w:qFormat/>
    <w:rsid w:val="003408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40812"/>
    <w:rPr>
      <w:i/>
      <w:iCs/>
      <w:color w:val="0F4761" w:themeColor="accent1" w:themeShade="BF"/>
    </w:rPr>
  </w:style>
  <w:style w:type="character" w:styleId="IntenseReference">
    <w:name w:val="Intense Reference"/>
    <w:basedOn w:val="DefaultParagraphFont"/>
    <w:uiPriority w:val="32"/>
    <w:qFormat/>
    <w:rsid w:val="0034081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451</Words>
  <Characters>2574</Characters>
  <Application>Microsoft Office Word</Application>
  <DocSecurity>0</DocSecurity>
  <Lines>21</Lines>
  <Paragraphs>6</Paragraphs>
  <ScaleCrop>false</ScaleCrop>
  <Company/>
  <LinksUpToDate>false</LinksUpToDate>
  <CharactersWithSpaces>3019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unknown known</dc:creator>
  <cp:keywords/>
  <dc:description/>
  <cp:lastModifiedBy>unknown known</cp:lastModifiedBy>
  <cp:revision>1</cp:revision>
  <dcterms:created xsi:type="dcterms:W3CDTF">2025-08-11T19:47:00Z</dcterms:created>
  <dcterms:modified xsi:type="dcterms:W3CDTF">2025-08-11T19:48:00Z</dcterms:modified>
</cp:coreProperties>
</file>