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B8CA4B" w14:textId="77777777" w:rsidR="007B1D98" w:rsidRPr="007B1D98" w:rsidRDefault="007B1D98" w:rsidP="007B1D98">
      <w:pPr>
        <w:spacing w:line="240" w:lineRule="auto"/>
        <w:jc w:val="center"/>
        <w:rPr>
          <w:rFonts w:ascii="Times New Roman" w:hAnsi="Times New Roman" w:cs="Times New Roman"/>
          <w:b/>
          <w:bCs/>
        </w:rPr>
      </w:pPr>
      <w:r w:rsidRPr="007B1D98">
        <w:rPr>
          <w:rFonts w:ascii="Times New Roman" w:hAnsi="Times New Roman" w:cs="Times New Roman"/>
          <w:b/>
          <w:bCs/>
        </w:rPr>
        <w:t>Tiered Escalation Matrix for Incident Resolution</w:t>
      </w:r>
    </w:p>
    <w:p w14:paraId="443582AD" w14:textId="77777777" w:rsidR="007B1D98" w:rsidRPr="007B1D98" w:rsidRDefault="007B1D98" w:rsidP="007B1D98">
      <w:pPr>
        <w:spacing w:line="240" w:lineRule="auto"/>
        <w:rPr>
          <w:rFonts w:ascii="Times New Roman" w:hAnsi="Times New Roman" w:cs="Times New Roman"/>
        </w:rPr>
      </w:pPr>
      <w:r w:rsidRPr="007B1D98">
        <w:rPr>
          <w:rFonts w:ascii="Times New Roman" w:hAnsi="Times New Roman" w:cs="Times New Roman"/>
        </w:rPr>
        <w:t>A structured escalation matrix ensures that incidents are resolved efficiently by assigning them to the appropriate technical tier based on complexity and urgency. This reduces downtime, enhances accountability, and aligns with service level agreements (SLAs).</w:t>
      </w:r>
    </w:p>
    <w:p w14:paraId="44920BAE" w14:textId="77777777" w:rsidR="007B1D98" w:rsidRPr="007B1D98" w:rsidRDefault="007B1D98" w:rsidP="007B1D98">
      <w:pPr>
        <w:spacing w:line="240" w:lineRule="auto"/>
        <w:rPr>
          <w:rFonts w:ascii="Times New Roman" w:hAnsi="Times New Roman" w:cs="Times New Roman"/>
          <w:b/>
          <w:bCs/>
        </w:rPr>
      </w:pPr>
      <w:r w:rsidRPr="007B1D98">
        <w:rPr>
          <w:rFonts w:ascii="Times New Roman" w:hAnsi="Times New Roman" w:cs="Times New Roman"/>
          <w:b/>
          <w:bCs/>
        </w:rPr>
        <w:t>Escalation Matrix – Tier Summary</w:t>
      </w:r>
    </w:p>
    <w:p w14:paraId="31D6FDFE" w14:textId="77777777" w:rsidR="007B1D98" w:rsidRPr="007B1D98" w:rsidRDefault="007B1D98" w:rsidP="007B1D98">
      <w:pPr>
        <w:numPr>
          <w:ilvl w:val="0"/>
          <w:numId w:val="7"/>
        </w:numPr>
        <w:spacing w:line="240" w:lineRule="auto"/>
        <w:rPr>
          <w:rFonts w:ascii="Times New Roman" w:hAnsi="Times New Roman" w:cs="Times New Roman"/>
        </w:rPr>
      </w:pPr>
      <w:r w:rsidRPr="007B1D98">
        <w:rPr>
          <w:rFonts w:ascii="Times New Roman" w:hAnsi="Times New Roman" w:cs="Times New Roman"/>
          <w:b/>
          <w:bCs/>
        </w:rPr>
        <w:t>Tier 1 – Helpdesk Support:</w:t>
      </w:r>
      <w:r w:rsidRPr="007B1D98">
        <w:rPr>
          <w:rFonts w:ascii="Times New Roman" w:hAnsi="Times New Roman" w:cs="Times New Roman"/>
        </w:rPr>
        <w:br/>
        <w:t>First point of contact for basic issues (e.g., password resets, printer setup); aims to resolve within 4 hours.</w:t>
      </w:r>
    </w:p>
    <w:p w14:paraId="1FDAC374" w14:textId="77777777" w:rsidR="007B1D98" w:rsidRPr="007B1D98" w:rsidRDefault="007B1D98" w:rsidP="007B1D98">
      <w:pPr>
        <w:numPr>
          <w:ilvl w:val="0"/>
          <w:numId w:val="7"/>
        </w:numPr>
        <w:spacing w:line="240" w:lineRule="auto"/>
        <w:rPr>
          <w:rFonts w:ascii="Times New Roman" w:hAnsi="Times New Roman" w:cs="Times New Roman"/>
        </w:rPr>
      </w:pPr>
      <w:r w:rsidRPr="007B1D98">
        <w:rPr>
          <w:rFonts w:ascii="Times New Roman" w:hAnsi="Times New Roman" w:cs="Times New Roman"/>
          <w:b/>
          <w:bCs/>
        </w:rPr>
        <w:t>Tier 2 – Technical SME:</w:t>
      </w:r>
      <w:r w:rsidRPr="007B1D98">
        <w:rPr>
          <w:rFonts w:ascii="Times New Roman" w:hAnsi="Times New Roman" w:cs="Times New Roman"/>
        </w:rPr>
        <w:br/>
        <w:t>Handles escalated issues such as network failures or software errors; escalates if unresolved in 24 hours.</w:t>
      </w:r>
    </w:p>
    <w:p w14:paraId="26890C3D" w14:textId="77777777" w:rsidR="007B1D98" w:rsidRPr="007B1D98" w:rsidRDefault="007B1D98" w:rsidP="007B1D98">
      <w:pPr>
        <w:numPr>
          <w:ilvl w:val="0"/>
          <w:numId w:val="7"/>
        </w:numPr>
        <w:spacing w:line="240" w:lineRule="auto"/>
        <w:rPr>
          <w:rFonts w:ascii="Times New Roman" w:hAnsi="Times New Roman" w:cs="Times New Roman"/>
        </w:rPr>
      </w:pPr>
      <w:r w:rsidRPr="007B1D98">
        <w:rPr>
          <w:rFonts w:ascii="Times New Roman" w:hAnsi="Times New Roman" w:cs="Times New Roman"/>
          <w:b/>
          <w:bCs/>
        </w:rPr>
        <w:t>Tier 3 – Infrastructure Analyst:</w:t>
      </w:r>
      <w:r w:rsidRPr="007B1D98">
        <w:rPr>
          <w:rFonts w:ascii="Times New Roman" w:hAnsi="Times New Roman" w:cs="Times New Roman"/>
        </w:rPr>
        <w:br/>
        <w:t>Investigates system-level issues, monitors performance, and coordinates with development/network teams.</w:t>
      </w:r>
    </w:p>
    <w:p w14:paraId="72A7447E" w14:textId="77777777" w:rsidR="007B1D98" w:rsidRPr="007B1D98" w:rsidRDefault="007B1D98" w:rsidP="007B1D98">
      <w:pPr>
        <w:numPr>
          <w:ilvl w:val="0"/>
          <w:numId w:val="7"/>
        </w:numPr>
        <w:spacing w:line="240" w:lineRule="auto"/>
        <w:rPr>
          <w:rFonts w:ascii="Times New Roman" w:hAnsi="Times New Roman" w:cs="Times New Roman"/>
        </w:rPr>
      </w:pPr>
      <w:r w:rsidRPr="007B1D98">
        <w:rPr>
          <w:rFonts w:ascii="Times New Roman" w:hAnsi="Times New Roman" w:cs="Times New Roman"/>
          <w:b/>
          <w:bCs/>
        </w:rPr>
        <w:t>Tier 4 – System Recovery Team:</w:t>
      </w:r>
      <w:r w:rsidRPr="007B1D98">
        <w:rPr>
          <w:rFonts w:ascii="Times New Roman" w:hAnsi="Times New Roman" w:cs="Times New Roman"/>
        </w:rPr>
        <w:br/>
        <w:t>Initiates disaster recovery for major outages or data loss scenarios; restores critical infrastructure services.</w:t>
      </w:r>
    </w:p>
    <w:p w14:paraId="15FB88CB" w14:textId="77777777" w:rsidR="007B1D98" w:rsidRPr="007B1D98" w:rsidRDefault="007B1D98" w:rsidP="007B1D98">
      <w:pPr>
        <w:numPr>
          <w:ilvl w:val="0"/>
          <w:numId w:val="7"/>
        </w:numPr>
        <w:spacing w:line="240" w:lineRule="auto"/>
        <w:rPr>
          <w:rFonts w:ascii="Times New Roman" w:hAnsi="Times New Roman" w:cs="Times New Roman"/>
        </w:rPr>
      </w:pPr>
      <w:r w:rsidRPr="007B1D98">
        <w:rPr>
          <w:rFonts w:ascii="Times New Roman" w:hAnsi="Times New Roman" w:cs="Times New Roman"/>
          <w:b/>
          <w:bCs/>
        </w:rPr>
        <w:t>Tier 5 – Compliance &amp; Security Analysts:</w:t>
      </w:r>
      <w:r w:rsidRPr="007B1D98">
        <w:rPr>
          <w:rFonts w:ascii="Times New Roman" w:hAnsi="Times New Roman" w:cs="Times New Roman"/>
        </w:rPr>
        <w:br/>
        <w:t>Addresses security breaches and compliance issues; manages access controls and regulatory reporting.</w:t>
      </w:r>
    </w:p>
    <w:p w14:paraId="6DBB8053" w14:textId="77777777" w:rsidR="007B1D98" w:rsidRPr="007B1D98" w:rsidRDefault="007B1D98" w:rsidP="007B1D98">
      <w:pPr>
        <w:numPr>
          <w:ilvl w:val="0"/>
          <w:numId w:val="7"/>
        </w:numPr>
        <w:spacing w:line="240" w:lineRule="auto"/>
        <w:rPr>
          <w:rFonts w:ascii="Times New Roman" w:hAnsi="Times New Roman" w:cs="Times New Roman"/>
        </w:rPr>
      </w:pPr>
      <w:r w:rsidRPr="007B1D98">
        <w:rPr>
          <w:rFonts w:ascii="Times New Roman" w:hAnsi="Times New Roman" w:cs="Times New Roman"/>
          <w:b/>
          <w:bCs/>
        </w:rPr>
        <w:t>Tier 6 – Executive Oversight:</w:t>
      </w:r>
      <w:r w:rsidRPr="007B1D98">
        <w:rPr>
          <w:rFonts w:ascii="Times New Roman" w:hAnsi="Times New Roman" w:cs="Times New Roman"/>
        </w:rPr>
        <w:br/>
        <w:t>Oversees high-impact incidents affecting the business; coordinates legal, PR, and external communications.</w:t>
      </w:r>
    </w:p>
    <w:p w14:paraId="430FD59C" w14:textId="1D77F7B2" w:rsidR="007B1D98" w:rsidRPr="007B1D98" w:rsidRDefault="007B1D98" w:rsidP="007B1D98">
      <w:pPr>
        <w:spacing w:line="240" w:lineRule="auto"/>
        <w:rPr>
          <w:rFonts w:ascii="Times New Roman" w:hAnsi="Times New Roman" w:cs="Times New Roman"/>
        </w:rPr>
      </w:pPr>
      <w:r w:rsidRPr="007B1D98">
        <w:rPr>
          <w:rFonts w:ascii="Times New Roman" w:hAnsi="Times New Roman" w:cs="Times New Roman"/>
        </w:rPr>
        <w:t>This escalation structure ensures that incidents are routed efficiently, reducing Mean Time to Resolution (MTTR) and improving user satisfaction. Defined timelines and responsibilities at each level help maintain SLA compliance and prevent service delays.</w:t>
      </w:r>
    </w:p>
    <w:p w14:paraId="1B9496C1" w14:textId="77777777" w:rsidR="007B1D98" w:rsidRPr="007B1D98" w:rsidRDefault="007B1D98" w:rsidP="007B1D98">
      <w:pPr>
        <w:spacing w:line="240" w:lineRule="auto"/>
        <w:jc w:val="center"/>
        <w:rPr>
          <w:rFonts w:ascii="Times New Roman" w:hAnsi="Times New Roman" w:cs="Times New Roman"/>
          <w:b/>
          <w:bCs/>
        </w:rPr>
      </w:pPr>
      <w:r w:rsidRPr="007B1D98">
        <w:rPr>
          <w:rFonts w:ascii="Times New Roman" w:hAnsi="Times New Roman" w:cs="Times New Roman"/>
          <w:b/>
          <w:bCs/>
        </w:rPr>
        <w:t>Reference</w:t>
      </w:r>
    </w:p>
    <w:p w14:paraId="2E682E00" w14:textId="77777777" w:rsidR="007B1D98" w:rsidRPr="007B1D98" w:rsidRDefault="007B1D98" w:rsidP="007B1D98">
      <w:pPr>
        <w:spacing w:line="240" w:lineRule="auto"/>
        <w:ind w:left="720" w:hanging="720"/>
        <w:mirrorIndents/>
        <w:rPr>
          <w:rFonts w:ascii="Times New Roman" w:hAnsi="Times New Roman" w:cs="Times New Roman"/>
        </w:rPr>
      </w:pPr>
      <w:r w:rsidRPr="007B1D98">
        <w:rPr>
          <w:rFonts w:ascii="Times New Roman" w:hAnsi="Times New Roman" w:cs="Times New Roman"/>
        </w:rPr>
        <w:t xml:space="preserve">BMC Software. (2021). </w:t>
      </w:r>
      <w:r w:rsidRPr="007B1D98">
        <w:rPr>
          <w:rFonts w:ascii="Times New Roman" w:hAnsi="Times New Roman" w:cs="Times New Roman"/>
          <w:i/>
          <w:iCs/>
        </w:rPr>
        <w:t xml:space="preserve">What is </w:t>
      </w:r>
      <w:proofErr w:type="gramStart"/>
      <w:r w:rsidRPr="007B1D98">
        <w:rPr>
          <w:rFonts w:ascii="Times New Roman" w:hAnsi="Times New Roman" w:cs="Times New Roman"/>
          <w:i/>
          <w:iCs/>
        </w:rPr>
        <w:t>an</w:t>
      </w:r>
      <w:proofErr w:type="gramEnd"/>
      <w:r w:rsidRPr="007B1D98">
        <w:rPr>
          <w:rFonts w:ascii="Times New Roman" w:hAnsi="Times New Roman" w:cs="Times New Roman"/>
          <w:i/>
          <w:iCs/>
        </w:rPr>
        <w:t xml:space="preserve"> IT ticket escalation process?</w:t>
      </w:r>
      <w:r w:rsidRPr="007B1D98">
        <w:rPr>
          <w:rFonts w:ascii="Times New Roman" w:hAnsi="Times New Roman" w:cs="Times New Roman"/>
        </w:rPr>
        <w:t xml:space="preserve"> </w:t>
      </w:r>
      <w:hyperlink r:id="rId5" w:tgtFrame="_new" w:history="1">
        <w:r w:rsidRPr="007B1D98">
          <w:rPr>
            <w:rStyle w:val="Hyperlink"/>
            <w:rFonts w:ascii="Times New Roman" w:hAnsi="Times New Roman" w:cs="Times New Roman"/>
          </w:rPr>
          <w:t>https://www.bmc.com/blogs/it-ticket-escalation/</w:t>
        </w:r>
      </w:hyperlink>
    </w:p>
    <w:p w14:paraId="03BAD3CB" w14:textId="77777777" w:rsidR="0068485F" w:rsidRPr="007B1D98" w:rsidRDefault="0068485F" w:rsidP="007B1D98">
      <w:pPr>
        <w:spacing w:line="240" w:lineRule="auto"/>
        <w:rPr>
          <w:rFonts w:ascii="Times New Roman" w:hAnsi="Times New Roman" w:cs="Times New Roman"/>
        </w:rPr>
      </w:pPr>
    </w:p>
    <w:sectPr w:rsidR="0068485F" w:rsidRPr="007B1D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1C0CDE"/>
    <w:multiLevelType w:val="multilevel"/>
    <w:tmpl w:val="C0726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E94C66"/>
    <w:multiLevelType w:val="multilevel"/>
    <w:tmpl w:val="4E687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F3B6D88"/>
    <w:multiLevelType w:val="multilevel"/>
    <w:tmpl w:val="B8843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FD105D"/>
    <w:multiLevelType w:val="multilevel"/>
    <w:tmpl w:val="F32C7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6FE0F7A"/>
    <w:multiLevelType w:val="multilevel"/>
    <w:tmpl w:val="FC46B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7847262"/>
    <w:multiLevelType w:val="multilevel"/>
    <w:tmpl w:val="C2FAA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5FD445F"/>
    <w:multiLevelType w:val="multilevel"/>
    <w:tmpl w:val="6D26C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34733518">
    <w:abstractNumId w:val="0"/>
  </w:num>
  <w:num w:numId="2" w16cid:durableId="1905292492">
    <w:abstractNumId w:val="4"/>
  </w:num>
  <w:num w:numId="3" w16cid:durableId="1955942099">
    <w:abstractNumId w:val="6"/>
  </w:num>
  <w:num w:numId="4" w16cid:durableId="1055549512">
    <w:abstractNumId w:val="2"/>
  </w:num>
  <w:num w:numId="5" w16cid:durableId="279066818">
    <w:abstractNumId w:val="5"/>
  </w:num>
  <w:num w:numId="6" w16cid:durableId="1861355242">
    <w:abstractNumId w:val="1"/>
  </w:num>
  <w:num w:numId="7" w16cid:durableId="106772950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B1D98"/>
    <w:rsid w:val="000553A5"/>
    <w:rsid w:val="0068485F"/>
    <w:rsid w:val="006A3343"/>
    <w:rsid w:val="007B1D98"/>
    <w:rsid w:val="009E71D7"/>
    <w:rsid w:val="00A22EA9"/>
    <w:rsid w:val="00F40D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C9E8AE"/>
  <w15:chartTrackingRefBased/>
  <w15:docId w15:val="{0D682941-4ACB-42EB-8DE3-80CDA9ADAD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1D9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B1D9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B1D9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B1D9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B1D9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B1D9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B1D9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B1D9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B1D9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1D9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B1D9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B1D9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B1D9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B1D9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B1D9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B1D9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B1D9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B1D98"/>
    <w:rPr>
      <w:rFonts w:eastAsiaTheme="majorEastAsia" w:cstheme="majorBidi"/>
      <w:color w:val="272727" w:themeColor="text1" w:themeTint="D8"/>
    </w:rPr>
  </w:style>
  <w:style w:type="paragraph" w:styleId="Title">
    <w:name w:val="Title"/>
    <w:basedOn w:val="Normal"/>
    <w:next w:val="Normal"/>
    <w:link w:val="TitleChar"/>
    <w:uiPriority w:val="10"/>
    <w:qFormat/>
    <w:rsid w:val="007B1D9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1D9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B1D9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B1D9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B1D98"/>
    <w:pPr>
      <w:spacing w:before="160"/>
      <w:jc w:val="center"/>
    </w:pPr>
    <w:rPr>
      <w:i/>
      <w:iCs/>
      <w:color w:val="404040" w:themeColor="text1" w:themeTint="BF"/>
    </w:rPr>
  </w:style>
  <w:style w:type="character" w:customStyle="1" w:styleId="QuoteChar">
    <w:name w:val="Quote Char"/>
    <w:basedOn w:val="DefaultParagraphFont"/>
    <w:link w:val="Quote"/>
    <w:uiPriority w:val="29"/>
    <w:rsid w:val="007B1D98"/>
    <w:rPr>
      <w:i/>
      <w:iCs/>
      <w:color w:val="404040" w:themeColor="text1" w:themeTint="BF"/>
    </w:rPr>
  </w:style>
  <w:style w:type="paragraph" w:styleId="ListParagraph">
    <w:name w:val="List Paragraph"/>
    <w:basedOn w:val="Normal"/>
    <w:uiPriority w:val="34"/>
    <w:qFormat/>
    <w:rsid w:val="007B1D98"/>
    <w:pPr>
      <w:ind w:left="720"/>
      <w:contextualSpacing/>
    </w:pPr>
  </w:style>
  <w:style w:type="character" w:styleId="IntenseEmphasis">
    <w:name w:val="Intense Emphasis"/>
    <w:basedOn w:val="DefaultParagraphFont"/>
    <w:uiPriority w:val="21"/>
    <w:qFormat/>
    <w:rsid w:val="007B1D98"/>
    <w:rPr>
      <w:i/>
      <w:iCs/>
      <w:color w:val="0F4761" w:themeColor="accent1" w:themeShade="BF"/>
    </w:rPr>
  </w:style>
  <w:style w:type="paragraph" w:styleId="IntenseQuote">
    <w:name w:val="Intense Quote"/>
    <w:basedOn w:val="Normal"/>
    <w:next w:val="Normal"/>
    <w:link w:val="IntenseQuoteChar"/>
    <w:uiPriority w:val="30"/>
    <w:qFormat/>
    <w:rsid w:val="007B1D9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B1D98"/>
    <w:rPr>
      <w:i/>
      <w:iCs/>
      <w:color w:val="0F4761" w:themeColor="accent1" w:themeShade="BF"/>
    </w:rPr>
  </w:style>
  <w:style w:type="character" w:styleId="IntenseReference">
    <w:name w:val="Intense Reference"/>
    <w:basedOn w:val="DefaultParagraphFont"/>
    <w:uiPriority w:val="32"/>
    <w:qFormat/>
    <w:rsid w:val="007B1D98"/>
    <w:rPr>
      <w:b/>
      <w:bCs/>
      <w:smallCaps/>
      <w:color w:val="0F4761" w:themeColor="accent1" w:themeShade="BF"/>
      <w:spacing w:val="5"/>
    </w:rPr>
  </w:style>
  <w:style w:type="character" w:styleId="Hyperlink">
    <w:name w:val="Hyperlink"/>
    <w:basedOn w:val="DefaultParagraphFont"/>
    <w:uiPriority w:val="99"/>
    <w:unhideWhenUsed/>
    <w:rsid w:val="007B1D98"/>
    <w:rPr>
      <w:color w:val="467886" w:themeColor="hyperlink"/>
      <w:u w:val="single"/>
    </w:rPr>
  </w:style>
  <w:style w:type="character" w:styleId="UnresolvedMention">
    <w:name w:val="Unresolved Mention"/>
    <w:basedOn w:val="DefaultParagraphFont"/>
    <w:uiPriority w:val="99"/>
    <w:semiHidden/>
    <w:unhideWhenUsed/>
    <w:rsid w:val="007B1D9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643656">
      <w:bodyDiv w:val="1"/>
      <w:marLeft w:val="0"/>
      <w:marRight w:val="0"/>
      <w:marTop w:val="0"/>
      <w:marBottom w:val="0"/>
      <w:divBdr>
        <w:top w:val="none" w:sz="0" w:space="0" w:color="auto"/>
        <w:left w:val="none" w:sz="0" w:space="0" w:color="auto"/>
        <w:bottom w:val="none" w:sz="0" w:space="0" w:color="auto"/>
        <w:right w:val="none" w:sz="0" w:space="0" w:color="auto"/>
      </w:divBdr>
    </w:div>
    <w:div w:id="237177185">
      <w:bodyDiv w:val="1"/>
      <w:marLeft w:val="0"/>
      <w:marRight w:val="0"/>
      <w:marTop w:val="0"/>
      <w:marBottom w:val="0"/>
      <w:divBdr>
        <w:top w:val="none" w:sz="0" w:space="0" w:color="auto"/>
        <w:left w:val="none" w:sz="0" w:space="0" w:color="auto"/>
        <w:bottom w:val="none" w:sz="0" w:space="0" w:color="auto"/>
        <w:right w:val="none" w:sz="0" w:space="0" w:color="auto"/>
      </w:divBdr>
    </w:div>
    <w:div w:id="982195424">
      <w:bodyDiv w:val="1"/>
      <w:marLeft w:val="0"/>
      <w:marRight w:val="0"/>
      <w:marTop w:val="0"/>
      <w:marBottom w:val="0"/>
      <w:divBdr>
        <w:top w:val="none" w:sz="0" w:space="0" w:color="auto"/>
        <w:left w:val="none" w:sz="0" w:space="0" w:color="auto"/>
        <w:bottom w:val="none" w:sz="0" w:space="0" w:color="auto"/>
        <w:right w:val="none" w:sz="0" w:space="0" w:color="auto"/>
      </w:divBdr>
    </w:div>
    <w:div w:id="1365210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bmc.com/blogs/it-ticket-escala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242</Words>
  <Characters>1382</Characters>
  <Application>Microsoft Office Word</Application>
  <DocSecurity>0</DocSecurity>
  <Lines>11</Lines>
  <Paragraphs>3</Paragraphs>
  <ScaleCrop>false</ScaleCrop>
  <Company/>
  <LinksUpToDate>false</LinksUpToDate>
  <CharactersWithSpaces>1621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unknown known</dc:creator>
  <cp:keywords/>
  <dc:description/>
  <cp:lastModifiedBy>unknown known</cp:lastModifiedBy>
  <cp:revision>1</cp:revision>
  <dcterms:created xsi:type="dcterms:W3CDTF">2025-06-22T23:28:00Z</dcterms:created>
  <dcterms:modified xsi:type="dcterms:W3CDTF">2025-06-22T23:30:00Z</dcterms:modified>
</cp:coreProperties>
</file>