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2F" w:rsidRDefault="00930CCD" w:rsidP="0073308E">
      <w:pPr>
        <w:pStyle w:val="Heading1"/>
      </w:pPr>
      <w:r>
        <w:t>Content production template</w:t>
      </w:r>
    </w:p>
    <w:p w:rsidR="001F50DB" w:rsidRDefault="001F50DB">
      <w:pPr>
        <w:pStyle w:val="Heading"/>
        <w:rPr>
          <w:color w:val="000000"/>
          <w:sz w:val="24"/>
          <w:szCs w:val="24"/>
          <w:u w:color="000000"/>
        </w:rPr>
      </w:pPr>
    </w:p>
    <w:p w:rsidR="00B1212F" w:rsidRDefault="00930CCD">
      <w:pPr>
        <w:pStyle w:val="Heading"/>
        <w:rPr>
          <w:color w:val="000000"/>
          <w:u w:color="000000"/>
        </w:rPr>
      </w:pPr>
      <w:r>
        <w:rPr>
          <w:color w:val="000000"/>
          <w:sz w:val="24"/>
          <w:szCs w:val="24"/>
          <w:u w:color="000000"/>
        </w:rPr>
        <w:t>Use the content production template to prepare, write and check for quality content</w:t>
      </w:r>
      <w:r>
        <w:rPr>
          <w:color w:val="000000"/>
          <w:sz w:val="24"/>
          <w:szCs w:val="24"/>
          <w:u w:color="000000"/>
        </w:rPr>
        <w:t>.</w:t>
      </w:r>
      <w:r>
        <w:rPr>
          <w:color w:val="000000"/>
          <w:u w:color="000000"/>
        </w:rPr>
        <w:t xml:space="preserve"> </w:t>
      </w:r>
    </w:p>
    <w:p w:rsidR="00B1212F" w:rsidRDefault="00B1212F">
      <w:pPr>
        <w:pStyle w:val="Body"/>
      </w:pPr>
    </w:p>
    <w:tbl>
      <w:tblPr>
        <w:tblW w:w="9465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20"/>
        <w:gridCol w:w="4845"/>
      </w:tblGrid>
      <w:tr w:rsidR="00B1212F" w:rsidTr="0073308E">
        <w:trPr>
          <w:trHeight w:val="540"/>
        </w:trPr>
        <w:tc>
          <w:tcPr>
            <w:tcW w:w="9465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 w:rsidP="0073308E">
            <w:pPr>
              <w:pStyle w:val="Heading2"/>
            </w:pPr>
            <w:r>
              <w:rPr>
                <w:u w:color="434343"/>
              </w:rPr>
              <w:t>Page details</w:t>
            </w:r>
          </w:p>
        </w:tc>
      </w:tr>
      <w:tr w:rsidR="00B1212F" w:rsidTr="0073308E">
        <w:trPr>
          <w:trHeight w:val="253"/>
        </w:trPr>
        <w:tc>
          <w:tcPr>
            <w:tcW w:w="46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Content page title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To complete</w:t>
            </w:r>
          </w:p>
        </w:tc>
      </w:tr>
      <w:tr w:rsidR="00B1212F" w:rsidTr="0073308E">
        <w:trPr>
          <w:trHeight w:val="253"/>
        </w:trPr>
        <w:tc>
          <w:tcPr>
            <w:tcW w:w="46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Location in the IA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To complete</w:t>
            </w:r>
          </w:p>
        </w:tc>
      </w:tr>
      <w:tr w:rsidR="00B1212F" w:rsidTr="0073308E">
        <w:trPr>
          <w:trHeight w:val="253"/>
        </w:trPr>
        <w:tc>
          <w:tcPr>
            <w:tcW w:w="46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Content type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To complete</w:t>
            </w:r>
          </w:p>
        </w:tc>
      </w:tr>
      <w:tr w:rsidR="00B1212F" w:rsidTr="0073308E">
        <w:trPr>
          <w:trHeight w:val="253"/>
        </w:trPr>
        <w:tc>
          <w:tcPr>
            <w:tcW w:w="46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Page status (draft/revise/final)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To complete</w:t>
            </w:r>
          </w:p>
        </w:tc>
      </w:tr>
      <w:tr w:rsidR="00B1212F" w:rsidTr="0073308E">
        <w:trPr>
          <w:trHeight w:val="253"/>
        </w:trPr>
        <w:tc>
          <w:tcPr>
            <w:tcW w:w="46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Go-live date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To complete</w:t>
            </w:r>
          </w:p>
        </w:tc>
      </w:tr>
    </w:tbl>
    <w:p w:rsidR="00B1212F" w:rsidRDefault="00B1212F">
      <w:pPr>
        <w:pStyle w:val="Body"/>
        <w:widowControl w:val="0"/>
        <w:spacing w:line="240" w:lineRule="auto"/>
        <w:ind w:left="2" w:hanging="2"/>
      </w:pPr>
      <w:bookmarkStart w:id="0" w:name="_lgrgjglrvdez"/>
      <w:bookmarkEnd w:id="0"/>
    </w:p>
    <w:p w:rsidR="00B1212F" w:rsidRDefault="00B1212F">
      <w:pPr>
        <w:pStyle w:val="Body"/>
        <w:widowControl w:val="0"/>
        <w:spacing w:line="240" w:lineRule="auto"/>
        <w:ind w:left="100" w:hanging="100"/>
      </w:pPr>
    </w:p>
    <w:tbl>
      <w:tblPr>
        <w:tblW w:w="9498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B1212F" w:rsidTr="0073308E">
        <w:trPr>
          <w:trHeight w:val="540"/>
        </w:trPr>
        <w:tc>
          <w:tcPr>
            <w:tcW w:w="9498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 w:rsidP="0073308E">
            <w:pPr>
              <w:pStyle w:val="Heading2"/>
            </w:pPr>
            <w:r>
              <w:rPr>
                <w:u w:color="434343"/>
              </w:rPr>
              <w:t>Quality content checks</w:t>
            </w:r>
          </w:p>
        </w:tc>
      </w:tr>
      <w:tr w:rsidR="00B1212F" w:rsidTr="00B06AE4">
        <w:trPr>
          <w:trHeight w:val="253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</w:pPr>
            <w:r>
              <w:rPr>
                <w:b/>
                <w:bCs/>
              </w:rPr>
              <w:t>Factual accuracy and relevance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Subject expert to complete</w:t>
            </w:r>
          </w:p>
        </w:tc>
      </w:tr>
      <w:tr w:rsidR="00B1212F" w:rsidTr="00B06AE4">
        <w:trPr>
          <w:trHeight w:val="253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</w:pPr>
            <w:r>
              <w:rPr>
                <w:b/>
                <w:bCs/>
              </w:rPr>
              <w:t>Product objectives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Product owner to complete</w:t>
            </w:r>
          </w:p>
        </w:tc>
      </w:tr>
      <w:tr w:rsidR="00B1212F" w:rsidTr="00B06AE4">
        <w:trPr>
          <w:trHeight w:val="253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rPr>
                <w:b/>
                <w:bCs/>
              </w:rPr>
              <w:t>Legislative requirement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Legal to complete</w:t>
            </w:r>
          </w:p>
        </w:tc>
      </w:tr>
      <w:tr w:rsidR="00B1212F" w:rsidTr="00B06AE4">
        <w:trPr>
          <w:trHeight w:val="803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SEO and metadata</w:t>
            </w:r>
          </w:p>
          <w:p w:rsidR="00B1212F" w:rsidRDefault="00930CCD" w:rsidP="0073308E">
            <w:pPr>
              <w:pStyle w:val="Body"/>
              <w:numPr>
                <w:ilvl w:val="0"/>
                <w:numId w:val="1"/>
              </w:numPr>
            </w:pPr>
            <w:r>
              <w:t xml:space="preserve">meta description is </w:t>
            </w:r>
            <w:r>
              <w:t>engaging</w:t>
            </w:r>
          </w:p>
          <w:p w:rsidR="00B1212F" w:rsidRDefault="00930CCD" w:rsidP="0073308E">
            <w:pPr>
              <w:pStyle w:val="Body"/>
              <w:numPr>
                <w:ilvl w:val="0"/>
                <w:numId w:val="1"/>
              </w:numPr>
            </w:pPr>
            <w:r>
              <w:t>U</w:t>
            </w:r>
            <w:r>
              <w:t>RL is SEO-friendly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Content or subject expert to complete</w:t>
            </w:r>
          </w:p>
        </w:tc>
      </w:tr>
      <w:tr w:rsidR="00B1212F" w:rsidTr="00B06AE4">
        <w:trPr>
          <w:trHeight w:val="1902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</w:pPr>
            <w:r>
              <w:rPr>
                <w:b/>
                <w:bCs/>
              </w:rPr>
              <w:t>Accessibility</w:t>
            </w:r>
          </w:p>
          <w:p w:rsidR="00B1212F" w:rsidRDefault="00930CCD">
            <w:pPr>
              <w:pStyle w:val="Body"/>
              <w:numPr>
                <w:ilvl w:val="0"/>
                <w:numId w:val="1"/>
              </w:numPr>
            </w:pPr>
            <w:r>
              <w:t>images: alt text</w:t>
            </w:r>
          </w:p>
          <w:p w:rsidR="00B1212F" w:rsidRDefault="00930CCD">
            <w:pPr>
              <w:pStyle w:val="Body"/>
              <w:numPr>
                <w:ilvl w:val="0"/>
                <w:numId w:val="1"/>
              </w:numPr>
            </w:pPr>
            <w:r>
              <w:t xml:space="preserve">PDFs with html extract and contact details </w:t>
            </w:r>
          </w:p>
          <w:p w:rsidR="00B1212F" w:rsidRDefault="00930CCD">
            <w:pPr>
              <w:pStyle w:val="Body"/>
              <w:numPr>
                <w:ilvl w:val="0"/>
                <w:numId w:val="1"/>
              </w:numPr>
            </w:pPr>
            <w:r>
              <w:t>videos closed captions and transcripts</w:t>
            </w:r>
          </w:p>
          <w:p w:rsidR="00B1212F" w:rsidRDefault="00930CCD">
            <w:pPr>
              <w:pStyle w:val="Body"/>
              <w:numPr>
                <w:ilvl w:val="0"/>
                <w:numId w:val="1"/>
              </w:numPr>
            </w:pPr>
            <w:r>
              <w:t>tables are accessible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Content expert or publisher to complete</w:t>
            </w:r>
          </w:p>
        </w:tc>
      </w:tr>
      <w:tr w:rsidR="00B1212F" w:rsidTr="00B06AE4">
        <w:trPr>
          <w:trHeight w:val="1902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Readability and quality</w:t>
            </w:r>
          </w:p>
          <w:p w:rsidR="00B1212F" w:rsidRDefault="00930CCD">
            <w:pPr>
              <w:pStyle w:val="Body"/>
            </w:pPr>
            <w:r>
              <w:t>Written in plain English</w:t>
            </w:r>
          </w:p>
          <w:p w:rsidR="00B1212F" w:rsidRDefault="00930CCD">
            <w:pPr>
              <w:pStyle w:val="Body"/>
            </w:pPr>
            <w:r>
              <w:t>Readability score</w:t>
            </w:r>
            <w:r>
              <w:rPr>
                <w:rFonts w:ascii="Arial Unicode MS" w:hAnsi="Arial Unicode MS"/>
              </w:rPr>
              <w:br/>
            </w:r>
            <w:r>
              <w:t>Structured and chunked using a heading hierarchy, lists and bullet points</w:t>
            </w:r>
          </w:p>
          <w:p w:rsidR="00B1212F" w:rsidRDefault="00930CCD">
            <w:pPr>
              <w:pStyle w:val="Body"/>
            </w:pPr>
            <w:r>
              <w:t>Call-to-action is clear</w:t>
            </w:r>
            <w:r>
              <w:rPr>
                <w:rFonts w:ascii="Arial Unicode MS" w:hAnsi="Arial Unicode MS"/>
              </w:rPr>
              <w:br/>
            </w:r>
            <w:r>
              <w:t>Links are meaningful and working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Content expert to complete</w:t>
            </w:r>
          </w:p>
        </w:tc>
      </w:tr>
      <w:tr w:rsidR="00B1212F" w:rsidTr="00B06AE4">
        <w:trPr>
          <w:trHeight w:val="528"/>
        </w:trPr>
        <w:tc>
          <w:tcPr>
            <w:tcW w:w="467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</w:pPr>
            <w:r>
              <w:rPr>
                <w:b/>
                <w:bCs/>
              </w:rPr>
              <w:t>Multimedia</w:t>
            </w:r>
            <w:r>
              <w:rPr>
                <w:rFonts w:ascii="Arial Unicode MS" w:hAnsi="Arial Unicode MS"/>
              </w:rPr>
              <w:br/>
            </w:r>
            <w:r>
              <w:t xml:space="preserve">Images and videos: </w:t>
            </w:r>
            <w:r>
              <w:t>clearance</w:t>
            </w:r>
          </w:p>
        </w:tc>
        <w:tc>
          <w:tcPr>
            <w:tcW w:w="48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Product owner and publisher to complete</w:t>
            </w:r>
          </w:p>
        </w:tc>
      </w:tr>
    </w:tbl>
    <w:p w:rsidR="00B1212F" w:rsidRDefault="00B1212F">
      <w:pPr>
        <w:pStyle w:val="Body"/>
        <w:widowControl w:val="0"/>
        <w:spacing w:line="240" w:lineRule="auto"/>
        <w:ind w:left="100" w:hanging="100"/>
      </w:pPr>
    </w:p>
    <w:p w:rsidR="00FB0068" w:rsidRDefault="00FB0068">
      <w:pPr>
        <w:rPr>
          <w:rFonts w:ascii="Arial" w:hAnsi="Arial" w:cs="Arial Unicode MS"/>
          <w:color w:val="000000"/>
          <w:sz w:val="22"/>
          <w:szCs w:val="22"/>
          <w:u w:color="000000"/>
          <w:lang w:eastAsia="en-AU"/>
        </w:rPr>
      </w:pPr>
      <w:r>
        <w:br w:type="page"/>
      </w:r>
    </w:p>
    <w:p w:rsidR="00B1212F" w:rsidRDefault="00B1212F">
      <w:pPr>
        <w:pStyle w:val="Body"/>
      </w:pPr>
      <w:bookmarkStart w:id="1" w:name="_GoBack"/>
      <w:bookmarkEnd w:id="1"/>
    </w:p>
    <w:tbl>
      <w:tblPr>
        <w:tblW w:w="959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93"/>
      </w:tblGrid>
      <w:tr w:rsidR="00B1212F" w:rsidTr="0073308E">
        <w:trPr>
          <w:trHeight w:val="331"/>
        </w:trPr>
        <w:tc>
          <w:tcPr>
            <w:tcW w:w="959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 w:rsidP="0073308E">
            <w:pPr>
              <w:pStyle w:val="Heading2"/>
            </w:pPr>
            <w:r>
              <w:rPr>
                <w:u w:color="434343"/>
              </w:rPr>
              <w:t>Main content – content author to complete</w:t>
            </w:r>
          </w:p>
        </w:tc>
      </w:tr>
      <w:tr w:rsidR="00B1212F" w:rsidTr="0073308E">
        <w:trPr>
          <w:trHeight w:val="973"/>
        </w:trPr>
        <w:tc>
          <w:tcPr>
            <w:tcW w:w="959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B1212F">
            <w:pPr>
              <w:pStyle w:val="Body"/>
              <w:widowControl w:val="0"/>
              <w:spacing w:line="240" w:lineRule="auto"/>
            </w:pPr>
          </w:p>
          <w:p w:rsidR="00B1212F" w:rsidRDefault="00B1212F">
            <w:pPr>
              <w:pStyle w:val="Body"/>
              <w:widowControl w:val="0"/>
              <w:spacing w:line="240" w:lineRule="auto"/>
            </w:pPr>
          </w:p>
          <w:p w:rsidR="00B1212F" w:rsidRDefault="00B1212F">
            <w:pPr>
              <w:pStyle w:val="Body"/>
              <w:widowControl w:val="0"/>
              <w:spacing w:line="240" w:lineRule="auto"/>
            </w:pPr>
          </w:p>
          <w:p w:rsidR="00B1212F" w:rsidRDefault="00B1212F">
            <w:pPr>
              <w:pStyle w:val="Body"/>
              <w:widowControl w:val="0"/>
              <w:spacing w:line="240" w:lineRule="auto"/>
            </w:pPr>
          </w:p>
        </w:tc>
      </w:tr>
    </w:tbl>
    <w:p w:rsidR="00B1212F" w:rsidRDefault="00B1212F">
      <w:pPr>
        <w:pStyle w:val="Body"/>
        <w:widowControl w:val="0"/>
        <w:spacing w:line="240" w:lineRule="auto"/>
        <w:ind w:left="100" w:hanging="100"/>
      </w:pPr>
    </w:p>
    <w:tbl>
      <w:tblPr>
        <w:tblW w:w="956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63"/>
      </w:tblGrid>
      <w:tr w:rsidR="00B1212F" w:rsidTr="0073308E">
        <w:trPr>
          <w:trHeight w:val="331"/>
        </w:trPr>
        <w:tc>
          <w:tcPr>
            <w:tcW w:w="95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 w:rsidP="0073308E">
            <w:pPr>
              <w:pStyle w:val="Heading2"/>
            </w:pPr>
            <w:r>
              <w:rPr>
                <w:u w:color="434343"/>
              </w:rPr>
              <w:t>Priority 2 content – content author to complete</w:t>
            </w:r>
          </w:p>
        </w:tc>
      </w:tr>
      <w:tr w:rsidR="00B1212F" w:rsidTr="0073308E">
        <w:trPr>
          <w:trHeight w:val="253"/>
        </w:trPr>
        <w:tc>
          <w:tcPr>
            <w:tcW w:w="95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>Callout content</w:t>
            </w:r>
          </w:p>
        </w:tc>
      </w:tr>
    </w:tbl>
    <w:p w:rsidR="00B1212F" w:rsidRDefault="00B1212F">
      <w:pPr>
        <w:pStyle w:val="Body"/>
      </w:pPr>
    </w:p>
    <w:tbl>
      <w:tblPr>
        <w:tblW w:w="956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63"/>
      </w:tblGrid>
      <w:tr w:rsidR="00B1212F" w:rsidTr="0073308E">
        <w:trPr>
          <w:trHeight w:val="331"/>
        </w:trPr>
        <w:tc>
          <w:tcPr>
            <w:tcW w:w="95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 w:rsidP="0073308E">
            <w:pPr>
              <w:pStyle w:val="Heading2"/>
            </w:pPr>
            <w:r>
              <w:rPr>
                <w:u w:color="434343"/>
              </w:rPr>
              <w:t>Priority 3 content – content author to complete</w:t>
            </w:r>
          </w:p>
        </w:tc>
      </w:tr>
      <w:tr w:rsidR="00B1212F" w:rsidTr="0073308E">
        <w:trPr>
          <w:trHeight w:val="493"/>
        </w:trPr>
        <w:tc>
          <w:tcPr>
            <w:tcW w:w="95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212F" w:rsidRDefault="00930CCD">
            <w:pPr>
              <w:pStyle w:val="Body"/>
              <w:widowControl w:val="0"/>
              <w:spacing w:line="240" w:lineRule="auto"/>
            </w:pPr>
            <w:r>
              <w:t xml:space="preserve">Relevant related links </w:t>
            </w:r>
            <w:r>
              <w:rPr>
                <w:rFonts w:ascii="Arial Unicode MS" w:hAnsi="Arial Unicode MS"/>
              </w:rPr>
              <w:br/>
            </w:r>
            <w:r>
              <w:t>Contact details</w:t>
            </w:r>
          </w:p>
        </w:tc>
      </w:tr>
    </w:tbl>
    <w:p w:rsidR="00B1212F" w:rsidRDefault="00B1212F">
      <w:pPr>
        <w:pStyle w:val="Body"/>
        <w:widowControl w:val="0"/>
        <w:spacing w:line="240" w:lineRule="auto"/>
        <w:ind w:left="100" w:hanging="100"/>
      </w:pPr>
    </w:p>
    <w:p w:rsidR="00B1212F" w:rsidRDefault="00930CCD" w:rsidP="0073308E">
      <w:pPr>
        <w:pStyle w:val="Heading2"/>
        <w:rPr>
          <w:u w:color="000000"/>
        </w:rPr>
      </w:pPr>
      <w:r>
        <w:rPr>
          <w:u w:color="000000"/>
        </w:rPr>
        <w:t>Writing tips</w:t>
      </w:r>
    </w:p>
    <w:p w:rsidR="0073308E" w:rsidRPr="0073308E" w:rsidRDefault="0073308E" w:rsidP="0073308E"/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The first sentence sets an expectation for what’s on the page</w:t>
      </w:r>
    </w:p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Your main content contains your key message or user need</w:t>
      </w:r>
    </w:p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Use a heading hierarchy (H1, H2, H3) to signpost the user’s journey through the page</w:t>
      </w:r>
    </w:p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 xml:space="preserve">Use text that </w:t>
      </w:r>
      <w:r w:rsidRPr="0073308E">
        <w:t>describes the link including the URL in brackets</w:t>
      </w:r>
    </w:p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Add a call-to-action so the user knows what to do</w:t>
      </w:r>
    </w:p>
    <w:p w:rsidR="00B1212F" w:rsidRPr="0073308E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Use steps or bullet points for instructions</w:t>
      </w:r>
    </w:p>
    <w:p w:rsidR="00B1212F" w:rsidRDefault="00930CCD" w:rsidP="0073308E">
      <w:pPr>
        <w:pStyle w:val="Body"/>
        <w:widowControl w:val="0"/>
        <w:numPr>
          <w:ilvl w:val="0"/>
          <w:numId w:val="5"/>
        </w:numPr>
        <w:spacing w:line="240" w:lineRule="auto"/>
      </w:pPr>
      <w:r w:rsidRPr="0073308E">
        <w:t>Use header rows for tables</w:t>
      </w:r>
    </w:p>
    <w:p w:rsidR="0073308E" w:rsidRPr="0073308E" w:rsidRDefault="0073308E" w:rsidP="0073308E">
      <w:pPr>
        <w:pStyle w:val="Body"/>
        <w:widowControl w:val="0"/>
        <w:spacing w:line="240" w:lineRule="auto"/>
        <w:ind w:left="348"/>
      </w:pPr>
    </w:p>
    <w:p w:rsidR="00B1212F" w:rsidRDefault="00930CCD" w:rsidP="0073308E">
      <w:pPr>
        <w:pStyle w:val="Heading2"/>
      </w:pPr>
      <w:r>
        <w:t>Resources for authors and reviewers</w:t>
      </w:r>
    </w:p>
    <w:p w:rsidR="0073308E" w:rsidRPr="0073308E" w:rsidRDefault="0073308E" w:rsidP="0073308E"/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8" w:history="1">
        <w:r w:rsidRPr="0073308E">
          <w:rPr>
            <w:rStyle w:val="Hyperlink0"/>
            <w:rFonts w:ascii="Arial" w:hAnsi="Arial"/>
            <w:lang w:val="en-US"/>
          </w:rPr>
          <w:t>Content Guide</w:t>
        </w:r>
      </w:hyperlink>
    </w:p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9" w:history="1">
        <w:r w:rsidRPr="0073308E">
          <w:rPr>
            <w:rStyle w:val="Hyperlink0"/>
            <w:rFonts w:ascii="Arial" w:hAnsi="Arial"/>
            <w:lang w:val="en-US"/>
          </w:rPr>
          <w:t>Creating user-</w:t>
        </w:r>
        <w:proofErr w:type="spellStart"/>
        <w:r w:rsidRPr="0073308E">
          <w:rPr>
            <w:rStyle w:val="Hyperlink0"/>
            <w:rFonts w:ascii="Arial" w:hAnsi="Arial"/>
            <w:lang w:val="en-US"/>
          </w:rPr>
          <w:t>centred</w:t>
        </w:r>
        <w:proofErr w:type="spellEnd"/>
        <w:r w:rsidRPr="0073308E">
          <w:rPr>
            <w:rStyle w:val="Hyperlink0"/>
            <w:rFonts w:ascii="Arial" w:hAnsi="Arial"/>
            <w:lang w:val="en-US"/>
          </w:rPr>
          <w:t xml:space="preserve"> content</w:t>
        </w:r>
      </w:hyperlink>
    </w:p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10" w:history="1">
        <w:r w:rsidRPr="0073308E">
          <w:rPr>
            <w:rStyle w:val="Hyperlink0"/>
            <w:rFonts w:ascii="Arial" w:hAnsi="Arial"/>
            <w:lang w:val="en-US"/>
          </w:rPr>
          <w:t>Checking and testing content</w:t>
        </w:r>
      </w:hyperlink>
    </w:p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11" w:history="1">
        <w:r w:rsidRPr="0073308E">
          <w:rPr>
            <w:rStyle w:val="Hyperlink0"/>
            <w:rFonts w:ascii="Arial" w:hAnsi="Arial"/>
            <w:lang w:val="fr-FR"/>
          </w:rPr>
          <w:t>Content design</w:t>
        </w:r>
      </w:hyperlink>
    </w:p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12" w:history="1">
        <w:r w:rsidRPr="0073308E">
          <w:rPr>
            <w:rStyle w:val="Hyperlink0"/>
            <w:rFonts w:ascii="Arial" w:hAnsi="Arial"/>
            <w:lang w:val="en-US"/>
          </w:rPr>
          <w:t>Understanding diversity</w:t>
        </w:r>
      </w:hyperlink>
    </w:p>
    <w:p w:rsidR="00B1212F" w:rsidRPr="0073308E" w:rsidRDefault="00930CCD" w:rsidP="0073308E">
      <w:pPr>
        <w:pStyle w:val="Default"/>
        <w:rPr>
          <w:rFonts w:ascii="Times" w:eastAsia="Times" w:hAnsi="Times" w:cs="Times"/>
        </w:rPr>
      </w:pPr>
      <w:hyperlink r:id="rId13" w:history="1">
        <w:r w:rsidRPr="0073308E">
          <w:rPr>
            <w:rStyle w:val="Hyperlink0"/>
            <w:rFonts w:ascii="Arial" w:hAnsi="Arial"/>
            <w:lang w:val="en-US"/>
          </w:rPr>
          <w:t>Writing for accessibility and inclusivity</w:t>
        </w:r>
      </w:hyperlink>
    </w:p>
    <w:sectPr w:rsidR="00B1212F" w:rsidRPr="0073308E" w:rsidSect="00B06AE4">
      <w:pgSz w:w="11900" w:h="1684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CD" w:rsidRDefault="00930CCD">
      <w:r>
        <w:separator/>
      </w:r>
    </w:p>
  </w:endnote>
  <w:endnote w:type="continuationSeparator" w:id="0">
    <w:p w:rsidR="00930CCD" w:rsidRDefault="0093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CD" w:rsidRDefault="00930CCD">
      <w:r>
        <w:separator/>
      </w:r>
    </w:p>
  </w:footnote>
  <w:footnote w:type="continuationSeparator" w:id="0">
    <w:p w:rsidR="00930CCD" w:rsidRDefault="00930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A0E"/>
    <w:multiLevelType w:val="hybridMultilevel"/>
    <w:tmpl w:val="BF46643E"/>
    <w:lvl w:ilvl="0" w:tplc="0C090001">
      <w:start w:val="1"/>
      <w:numFmt w:val="bullet"/>
      <w:lvlText w:val=""/>
      <w:lvlJc w:val="left"/>
      <w:pPr>
        <w:ind w:left="348" w:hanging="174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8FA18">
      <w:start w:val="1"/>
      <w:numFmt w:val="bullet"/>
      <w:lvlText w:val="•"/>
      <w:lvlJc w:val="left"/>
      <w:pPr>
        <w:ind w:left="9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682074">
      <w:start w:val="1"/>
      <w:numFmt w:val="bullet"/>
      <w:lvlText w:val="•"/>
      <w:lvlJc w:val="left"/>
      <w:pPr>
        <w:ind w:left="15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D6333C">
      <w:start w:val="1"/>
      <w:numFmt w:val="bullet"/>
      <w:lvlText w:val="•"/>
      <w:lvlJc w:val="left"/>
      <w:pPr>
        <w:ind w:left="21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C44774">
      <w:start w:val="1"/>
      <w:numFmt w:val="bullet"/>
      <w:lvlText w:val="•"/>
      <w:lvlJc w:val="left"/>
      <w:pPr>
        <w:ind w:left="27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B2441E">
      <w:start w:val="1"/>
      <w:numFmt w:val="bullet"/>
      <w:lvlText w:val="•"/>
      <w:lvlJc w:val="left"/>
      <w:pPr>
        <w:ind w:left="33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5CBE74">
      <w:start w:val="1"/>
      <w:numFmt w:val="bullet"/>
      <w:lvlText w:val="•"/>
      <w:lvlJc w:val="left"/>
      <w:pPr>
        <w:ind w:left="39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0EA6A">
      <w:start w:val="1"/>
      <w:numFmt w:val="bullet"/>
      <w:lvlText w:val="•"/>
      <w:lvlJc w:val="left"/>
      <w:pPr>
        <w:ind w:left="45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44D366">
      <w:start w:val="1"/>
      <w:numFmt w:val="bullet"/>
      <w:lvlText w:val="•"/>
      <w:lvlJc w:val="left"/>
      <w:pPr>
        <w:ind w:left="51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A41D7C"/>
    <w:multiLevelType w:val="hybridMultilevel"/>
    <w:tmpl w:val="97D89FC6"/>
    <w:numStyleLink w:val="Bullets"/>
  </w:abstractNum>
  <w:abstractNum w:abstractNumId="2" w15:restartNumberingAfterBreak="0">
    <w:nsid w:val="34881606"/>
    <w:multiLevelType w:val="hybridMultilevel"/>
    <w:tmpl w:val="0F42AC9E"/>
    <w:lvl w:ilvl="0" w:tplc="0C090001">
      <w:start w:val="1"/>
      <w:numFmt w:val="bullet"/>
      <w:lvlText w:val=""/>
      <w:lvlJc w:val="left"/>
      <w:pPr>
        <w:ind w:left="348" w:hanging="174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8FA18">
      <w:start w:val="1"/>
      <w:numFmt w:val="bullet"/>
      <w:lvlText w:val="•"/>
      <w:lvlJc w:val="left"/>
      <w:pPr>
        <w:ind w:left="9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682074">
      <w:start w:val="1"/>
      <w:numFmt w:val="bullet"/>
      <w:lvlText w:val="•"/>
      <w:lvlJc w:val="left"/>
      <w:pPr>
        <w:ind w:left="15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D6333C">
      <w:start w:val="1"/>
      <w:numFmt w:val="bullet"/>
      <w:lvlText w:val="•"/>
      <w:lvlJc w:val="left"/>
      <w:pPr>
        <w:ind w:left="21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C44774">
      <w:start w:val="1"/>
      <w:numFmt w:val="bullet"/>
      <w:lvlText w:val="•"/>
      <w:lvlJc w:val="left"/>
      <w:pPr>
        <w:ind w:left="27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B2441E">
      <w:start w:val="1"/>
      <w:numFmt w:val="bullet"/>
      <w:lvlText w:val="•"/>
      <w:lvlJc w:val="left"/>
      <w:pPr>
        <w:ind w:left="33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5CBE74">
      <w:start w:val="1"/>
      <w:numFmt w:val="bullet"/>
      <w:lvlText w:val="•"/>
      <w:lvlJc w:val="left"/>
      <w:pPr>
        <w:ind w:left="39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0EA6A">
      <w:start w:val="1"/>
      <w:numFmt w:val="bullet"/>
      <w:lvlText w:val="•"/>
      <w:lvlJc w:val="left"/>
      <w:pPr>
        <w:ind w:left="45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44D366">
      <w:start w:val="1"/>
      <w:numFmt w:val="bullet"/>
      <w:lvlText w:val="•"/>
      <w:lvlJc w:val="left"/>
      <w:pPr>
        <w:ind w:left="516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C6E520F"/>
    <w:multiLevelType w:val="hybridMultilevel"/>
    <w:tmpl w:val="97D89FC6"/>
    <w:styleLink w:val="Bullets"/>
    <w:lvl w:ilvl="0" w:tplc="111A720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04041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464C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B43A4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82820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D054B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BACDB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68814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F843A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005BC5"/>
    <w:multiLevelType w:val="hybridMultilevel"/>
    <w:tmpl w:val="BBCC0726"/>
    <w:lvl w:ilvl="0" w:tplc="971EF2E4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52F7E4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A9454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30DD2A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DC643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1C432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707E40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0B110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FAD79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F"/>
    <w:rsid w:val="001F50DB"/>
    <w:rsid w:val="0073308E"/>
    <w:rsid w:val="00930CCD"/>
    <w:rsid w:val="00B06AE4"/>
    <w:rsid w:val="00B1212F"/>
    <w:rsid w:val="00BD427B"/>
    <w:rsid w:val="00FB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1CD1"/>
  <w15:docId w15:val="{EC624488-4B3A-4B01-B92A-EAA84AD6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Body"/>
    <w:pPr>
      <w:keepNext/>
      <w:keepLines/>
      <w:spacing w:before="240" w:after="120" w:line="300" w:lineRule="auto"/>
      <w:outlineLvl w:val="2"/>
    </w:pPr>
    <w:rPr>
      <w:rFonts w:ascii="Arial" w:hAnsi="Arial" w:cs="Arial Unicode MS"/>
      <w:b/>
      <w:bCs/>
      <w:color w:val="255E8C"/>
      <w:sz w:val="28"/>
      <w:szCs w:val="28"/>
      <w:u w:color="255E8C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line="276" w:lineRule="auto"/>
      <w:outlineLvl w:val="0"/>
    </w:pPr>
    <w:rPr>
      <w:rFonts w:ascii="Arial" w:hAnsi="Arial" w:cs="Arial Unicode MS"/>
      <w:color w:val="255E8C"/>
      <w:sz w:val="40"/>
      <w:szCs w:val="40"/>
      <w:u w:color="255E8C"/>
      <w:lang w:val="en-US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Bullets">
    <w:name w:val="Bullets"/>
    <w:pPr>
      <w:numPr>
        <w:numId w:val="2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character" w:customStyle="1" w:styleId="Heading1Char">
    <w:name w:val="Heading 1 Char"/>
    <w:basedOn w:val="DefaultParagraphFont"/>
    <w:link w:val="Heading1"/>
    <w:uiPriority w:val="9"/>
    <w:rsid w:val="007330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30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F5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0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F5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0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service.gov.au/content-guide/" TargetMode="External"/><Relationship Id="rId13" Type="http://schemas.openxmlformats.org/officeDocument/2006/relationships/hyperlink" Target="https://guides.service.gov.au/content-guide/accessibility-inclusiv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-staging.apps.staging.digital.gov.au/creating-user-centred-content/understanding-diversi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-staging.apps.staging.digital.gov.au/creating-user-centred-content/content-desig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-staging.apps.staging.digital.gov.au/creating-user-centred-content/testing-cont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-staging.apps.staging.digital.gov.au/creating-user-centred-cont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8959-6649-413E-AAEB-6CEC8CE1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Dorian</dc:creator>
  <cp:lastModifiedBy>Jane Dorian</cp:lastModifiedBy>
  <cp:revision>3</cp:revision>
  <dcterms:created xsi:type="dcterms:W3CDTF">2017-10-24T01:48:00Z</dcterms:created>
  <dcterms:modified xsi:type="dcterms:W3CDTF">2017-10-24T01:49:00Z</dcterms:modified>
</cp:coreProperties>
</file>