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99D15" w14:textId="27153189" w:rsidR="003A7EAA" w:rsidRPr="00C22CA2" w:rsidRDefault="003A7EAA" w:rsidP="003A7EAA">
      <w:pPr>
        <w:pStyle w:val="Heading1"/>
        <w:rPr>
          <w:rFonts w:ascii="Calibri" w:hAnsi="Calibri" w:cs="Calibri"/>
        </w:rPr>
      </w:pPr>
      <w:r w:rsidRPr="00C22CA2">
        <w:rPr>
          <w:rFonts w:ascii="Calibri" w:hAnsi="Calibri" w:cs="Calibri"/>
        </w:rPr>
        <w:t>Project Development Cycle Documentation</w:t>
      </w:r>
    </w:p>
    <w:p w14:paraId="7E5B1272" w14:textId="2345ACDF" w:rsidR="00B11E3E" w:rsidRPr="00C22CA2" w:rsidRDefault="00B11E3E" w:rsidP="006B380D">
      <w:pPr>
        <w:pStyle w:val="Heading2"/>
        <w:rPr>
          <w:rFonts w:ascii="Calibri" w:hAnsi="Calibri" w:cs="Calibri"/>
        </w:rPr>
      </w:pPr>
      <w:r w:rsidRPr="00C22CA2">
        <w:rPr>
          <w:rStyle w:val="IntenseEmphasis"/>
          <w:rFonts w:ascii="Calibri" w:hAnsi="Calibri" w:cs="Calibri"/>
          <w:i w:val="0"/>
          <w:iCs w:val="0"/>
        </w:rPr>
        <w:t>USCDI+ Maternal Health Postpartum Transitions of Care FHIR IG:</w:t>
      </w:r>
    </w:p>
    <w:p w14:paraId="1F06FE9D" w14:textId="483C479C" w:rsidR="00B11E3E" w:rsidRPr="00C22CA2" w:rsidRDefault="00B11E3E" w:rsidP="006B380D">
      <w:pPr>
        <w:pStyle w:val="Heading3"/>
        <w:rPr>
          <w:rFonts w:ascii="Calibri" w:hAnsi="Calibri" w:cs="Calibri"/>
        </w:rPr>
      </w:pPr>
      <w:bookmarkStart w:id="0" w:name="_Toc208854119"/>
      <w:r w:rsidRPr="00C22CA2">
        <w:rPr>
          <w:rStyle w:val="IntenseEmphasis"/>
          <w:rFonts w:ascii="Calibri" w:hAnsi="Calibri" w:cs="Calibri"/>
          <w:i w:val="0"/>
          <w:iCs w:val="0"/>
        </w:rPr>
        <w:t>Project Scope</w:t>
      </w:r>
    </w:p>
    <w:p w14:paraId="181C7B72" w14:textId="78C3022C" w:rsidR="00C22CA2" w:rsidRDefault="00C22CA2" w:rsidP="00C22CA2">
      <w:pPr>
        <w:contextualSpacing/>
        <w:rPr>
          <w:rFonts w:ascii="Calibri" w:hAnsi="Calibri" w:cs="Calibri"/>
          <w:sz w:val="22"/>
          <w:szCs w:val="22"/>
        </w:rPr>
      </w:pPr>
      <w:r w:rsidRPr="00C22CA2">
        <w:rPr>
          <w:rFonts w:ascii="Calibri" w:hAnsi="Calibri" w:cs="Calibri"/>
          <w:sz w:val="22"/>
          <w:szCs w:val="22"/>
        </w:rPr>
        <w:t>With increasing rates of maternal mortality for pregnant women and new mothers, it is paramount that providers, across care settings, have access to reliable and accurate health data to inform their treatment and interventions. However, current gaps in standardized, interoperable data to exchange across health care settings can limit providers’ ability to access necessary health data to effectively manage and deliver high-quality care.</w:t>
      </w:r>
    </w:p>
    <w:p w14:paraId="4EC4E359" w14:textId="77777777" w:rsidR="00C22CA2" w:rsidRPr="00C22CA2" w:rsidRDefault="00C22CA2" w:rsidP="00C22CA2">
      <w:pPr>
        <w:contextualSpacing/>
        <w:rPr>
          <w:rFonts w:ascii="Calibri" w:hAnsi="Calibri" w:cs="Calibri"/>
          <w:sz w:val="22"/>
          <w:szCs w:val="22"/>
        </w:rPr>
      </w:pPr>
    </w:p>
    <w:p w14:paraId="030F9DAA" w14:textId="17B88BC0" w:rsidR="00B11E3E" w:rsidRDefault="00C22CA2" w:rsidP="00C22CA2">
      <w:pPr>
        <w:contextualSpacing/>
        <w:rPr>
          <w:rFonts w:ascii="Calibri" w:hAnsi="Calibri" w:cs="Calibri"/>
          <w:sz w:val="22"/>
          <w:szCs w:val="22"/>
        </w:rPr>
      </w:pPr>
      <w:r w:rsidRPr="00C22CA2">
        <w:rPr>
          <w:rFonts w:ascii="Calibri" w:hAnsi="Calibri" w:cs="Calibri"/>
          <w:sz w:val="22"/>
          <w:szCs w:val="22"/>
        </w:rPr>
        <w:t>To promote standardized data capture and exchange, ASTP developed and maintains USCDI core data elements, organized by class, that are supported by Certified Health IT solutions. In addition, ASTP created USCDI+ domains to serve specific programmatic, clinical, research, public health, or other requirements. The USCDI+ Maternal Health domain extends the USCDI core dataset by establishing maternal health specific data elements for use in delivering care and conducting research on health outcomes for pregnant women.</w:t>
      </w:r>
    </w:p>
    <w:p w14:paraId="7D4E594F" w14:textId="77777777" w:rsidR="00C22CA2" w:rsidRPr="00C712F8" w:rsidRDefault="00C22CA2" w:rsidP="00C22CA2">
      <w:pPr>
        <w:contextualSpacing/>
        <w:rPr>
          <w:rFonts w:ascii="Calibri" w:hAnsi="Calibri" w:cs="Calibri"/>
          <w:sz w:val="22"/>
          <w:szCs w:val="22"/>
        </w:rPr>
      </w:pPr>
    </w:p>
    <w:p w14:paraId="7F800B81" w14:textId="4C91A44F" w:rsidR="003A7EAA" w:rsidRPr="00C22CA2" w:rsidRDefault="003A7EAA" w:rsidP="006B380D">
      <w:pPr>
        <w:pStyle w:val="Heading3"/>
        <w:rPr>
          <w:rFonts w:ascii="Calibri" w:hAnsi="Calibri" w:cs="Calibri"/>
        </w:rPr>
      </w:pPr>
      <w:r w:rsidRPr="00C22CA2">
        <w:rPr>
          <w:rStyle w:val="IntenseEmphasis"/>
          <w:rFonts w:ascii="Calibri" w:hAnsi="Calibri" w:cs="Calibri"/>
          <w:i w:val="0"/>
          <w:iCs w:val="0"/>
        </w:rPr>
        <w:t xml:space="preserve">Initial Development </w:t>
      </w:r>
      <w:r w:rsidR="00B11E3E" w:rsidRPr="00C22CA2">
        <w:rPr>
          <w:rStyle w:val="IntenseEmphasis"/>
          <w:rFonts w:ascii="Calibri" w:hAnsi="Calibri" w:cs="Calibri"/>
          <w:i w:val="0"/>
          <w:iCs w:val="0"/>
        </w:rPr>
        <w:t>and Testing</w:t>
      </w:r>
    </w:p>
    <w:p w14:paraId="615F69A9" w14:textId="4E71710B" w:rsidR="003A7EAA" w:rsidRPr="006B380D" w:rsidRDefault="003A7EAA" w:rsidP="006B380D">
      <w:pPr>
        <w:pStyle w:val="Heading4"/>
        <w:rPr>
          <w:rFonts w:ascii="Calibri" w:hAnsi="Calibri" w:cs="Calibri"/>
          <w:sz w:val="24"/>
        </w:rPr>
      </w:pPr>
      <w:bookmarkStart w:id="1" w:name="_Toc208854121"/>
      <w:bookmarkEnd w:id="0"/>
      <w:r w:rsidRPr="006B380D">
        <w:rPr>
          <w:rFonts w:ascii="Calibri" w:hAnsi="Calibri" w:cs="Calibri"/>
          <w:sz w:val="24"/>
        </w:rPr>
        <w:t>Environmental Scans</w:t>
      </w:r>
      <w:bookmarkEnd w:id="1"/>
    </w:p>
    <w:p w14:paraId="246571C8" w14:textId="77777777" w:rsidR="003A7EAA" w:rsidRPr="00C22CA2" w:rsidRDefault="003A7EAA" w:rsidP="003A7EAA">
      <w:pPr>
        <w:pStyle w:val="p1"/>
        <w:rPr>
          <w:rFonts w:ascii="Calibri" w:eastAsiaTheme="minorEastAsia" w:hAnsi="Calibri" w:cs="Calibri"/>
          <w:color w:val="auto"/>
          <w:sz w:val="22"/>
          <w:szCs w:val="22"/>
        </w:rPr>
      </w:pPr>
      <w:r w:rsidRPr="00C22CA2">
        <w:rPr>
          <w:rFonts w:ascii="Calibri" w:eastAsiaTheme="minorEastAsia" w:hAnsi="Calibri" w:cs="Calibri"/>
          <w:color w:val="auto"/>
          <w:sz w:val="22"/>
          <w:szCs w:val="22"/>
        </w:rPr>
        <w:t xml:space="preserve">Formal and informal literature scans serve as important steps to align with stakeholder needs, as they collect research on the dataset’s data classes and data elements and can identify current and future needs for the dataset. </w:t>
      </w:r>
    </w:p>
    <w:p w14:paraId="62CAC305" w14:textId="77777777" w:rsidR="003A7EAA" w:rsidRPr="00C22CA2" w:rsidRDefault="003A7EAA" w:rsidP="003A7EAA">
      <w:pPr>
        <w:pStyle w:val="p1"/>
        <w:rPr>
          <w:rFonts w:ascii="Calibri" w:eastAsiaTheme="minorEastAsia" w:hAnsi="Calibri" w:cs="Calibri"/>
          <w:color w:val="auto"/>
          <w:sz w:val="22"/>
          <w:szCs w:val="22"/>
        </w:rPr>
      </w:pPr>
    </w:p>
    <w:p w14:paraId="1793B6B4" w14:textId="2F607341" w:rsidR="003A7EAA" w:rsidRPr="00C22CA2" w:rsidRDefault="003A7EAA" w:rsidP="003A7EAA">
      <w:pPr>
        <w:pStyle w:val="p1"/>
        <w:rPr>
          <w:rFonts w:ascii="Calibri" w:eastAsiaTheme="minorEastAsia" w:hAnsi="Calibri" w:cs="Calibri"/>
          <w:color w:val="auto"/>
          <w:sz w:val="22"/>
          <w:szCs w:val="22"/>
        </w:rPr>
      </w:pPr>
      <w:r w:rsidRPr="00C22CA2">
        <w:rPr>
          <w:rFonts w:ascii="Calibri" w:eastAsiaTheme="minorEastAsia" w:hAnsi="Calibri" w:cs="Calibri"/>
          <w:color w:val="auto"/>
          <w:sz w:val="22"/>
          <w:szCs w:val="22"/>
        </w:rPr>
        <w:t xml:space="preserve">An environmental scan was conducted to identify federal initiatives with data elements, metrics, and measures relevant to the USCDI+ MH domain between January and March 2025, which contributed to the development of a use case. In the same period, a scan of formal, peer-reviewed literature explored the landscape of maternal health data elements available to researchers, the extraction of data elements from </w:t>
      </w:r>
      <w:r w:rsidR="005619C4" w:rsidRPr="00C22CA2">
        <w:rPr>
          <w:rFonts w:ascii="Calibri" w:eastAsiaTheme="minorEastAsia" w:hAnsi="Calibri" w:cs="Calibri"/>
          <w:color w:val="auto"/>
          <w:sz w:val="22"/>
          <w:szCs w:val="22"/>
        </w:rPr>
        <w:t>EHRs and health IT solutions</w:t>
      </w:r>
      <w:r w:rsidRPr="00C22CA2">
        <w:rPr>
          <w:rFonts w:ascii="Calibri" w:eastAsiaTheme="minorEastAsia" w:hAnsi="Calibri" w:cs="Calibri"/>
          <w:color w:val="auto"/>
          <w:sz w:val="22"/>
          <w:szCs w:val="22"/>
        </w:rPr>
        <w:t xml:space="preserve">, and data limitations and challenges. </w:t>
      </w:r>
    </w:p>
    <w:p w14:paraId="6598D51D" w14:textId="77777777" w:rsidR="003A7EAA" w:rsidRPr="00C22CA2" w:rsidRDefault="003A7EAA" w:rsidP="003A7EAA">
      <w:pPr>
        <w:pStyle w:val="p1"/>
        <w:rPr>
          <w:rFonts w:ascii="Calibri" w:eastAsiaTheme="minorEastAsia" w:hAnsi="Calibri" w:cs="Calibri"/>
          <w:color w:val="auto"/>
          <w:sz w:val="22"/>
          <w:szCs w:val="22"/>
        </w:rPr>
      </w:pPr>
    </w:p>
    <w:p w14:paraId="3A49FA9E" w14:textId="710A9659" w:rsidR="003A7EAA" w:rsidRPr="006B380D" w:rsidRDefault="003A7EAA" w:rsidP="00C712F8">
      <w:pPr>
        <w:pStyle w:val="Heading4"/>
        <w:rPr>
          <w:rFonts w:ascii="Calibri" w:hAnsi="Calibri" w:cs="Calibri"/>
          <w:b/>
          <w:bCs/>
          <w:sz w:val="24"/>
        </w:rPr>
      </w:pPr>
      <w:bookmarkStart w:id="2" w:name="_Toc208826762"/>
      <w:bookmarkStart w:id="3" w:name="_Toc208826833"/>
      <w:bookmarkStart w:id="4" w:name="_Toc208863145"/>
      <w:r w:rsidRPr="006B380D">
        <w:rPr>
          <w:rFonts w:ascii="Calibri" w:hAnsi="Calibri" w:cs="Calibri"/>
          <w:sz w:val="24"/>
        </w:rPr>
        <w:t>Federal Initiative Data Element Scan</w:t>
      </w:r>
      <w:bookmarkEnd w:id="2"/>
      <w:bookmarkEnd w:id="3"/>
      <w:bookmarkEnd w:id="4"/>
      <w:r w:rsidRPr="006B380D">
        <w:rPr>
          <w:rFonts w:ascii="Calibri" w:hAnsi="Calibri" w:cs="Calibri"/>
          <w:sz w:val="24"/>
        </w:rPr>
        <w:t>s</w:t>
      </w:r>
    </w:p>
    <w:p w14:paraId="432053B1" w14:textId="2601A9CA" w:rsidR="003A7EAA" w:rsidRPr="00C22CA2" w:rsidRDefault="003A7EAA" w:rsidP="003A7EAA">
      <w:pPr>
        <w:pStyle w:val="Normal-body"/>
        <w:rPr>
          <w:rFonts w:cs="Calibri"/>
        </w:rPr>
      </w:pPr>
      <w:r w:rsidRPr="00C22CA2">
        <w:rPr>
          <w:rFonts w:cs="Calibri"/>
        </w:rPr>
        <w:t xml:space="preserve">Given the purpose of the USCDI+ domains to serve as a standardized set of data elements and support use and reuse of data elements across programs for nationwide health information exchange, the process of identifying the use case data elements began with a review of federal programs. Clinovations conducted a scan of federal initiatives that conduct reporting, collect data, and/or produce maternal health measures and/or metrics. The scan identified examples of federal agency initiatives that use surveys, questionnaires, and other forms to gather information about maternal health. While the data elements contained in the USCDI+MH dataset are designed for extraction from </w:t>
      </w:r>
      <w:r w:rsidR="00BF79BC" w:rsidRPr="00C22CA2">
        <w:rPr>
          <w:rFonts w:cs="Calibri"/>
        </w:rPr>
        <w:t>health IT solutions</w:t>
      </w:r>
      <w:r w:rsidRPr="00C22CA2">
        <w:rPr>
          <w:rFonts w:cs="Calibri"/>
        </w:rPr>
        <w:t xml:space="preserve">, there are two primary federal program initiatives currently designed to leverage data from </w:t>
      </w:r>
      <w:r w:rsidR="00BF79BC" w:rsidRPr="00C22CA2">
        <w:rPr>
          <w:rFonts w:cs="Calibri"/>
        </w:rPr>
        <w:t>health IT solutions</w:t>
      </w:r>
      <w:r w:rsidRPr="00C22CA2">
        <w:rPr>
          <w:rFonts w:cs="Calibri"/>
        </w:rPr>
        <w:t>: the eCQMs, standards-based quality measures reported from providers’ EHRs or HIE systems to CMS, and Unified Data System + program reported from Federally Qualified Health Centers to the HRSA. The scan and its results were submitted in a March 2025 report</w:t>
      </w:r>
      <w:r w:rsidR="00310D83" w:rsidRPr="00C22CA2">
        <w:rPr>
          <w:rFonts w:cs="Calibri"/>
        </w:rPr>
        <w:t xml:space="preserve"> to ASTP/ONC</w:t>
      </w:r>
      <w:r w:rsidRPr="00C22CA2">
        <w:rPr>
          <w:rFonts w:cs="Calibri"/>
        </w:rPr>
        <w:t xml:space="preserve">. </w:t>
      </w:r>
    </w:p>
    <w:p w14:paraId="4A379467" w14:textId="77777777" w:rsidR="003A7EAA" w:rsidRPr="00C22CA2" w:rsidRDefault="003A7EAA" w:rsidP="003A7EAA">
      <w:pPr>
        <w:pStyle w:val="Normal-body"/>
        <w:rPr>
          <w:rFonts w:cs="Calibri"/>
        </w:rPr>
      </w:pPr>
    </w:p>
    <w:p w14:paraId="51450ADC" w14:textId="168342C3" w:rsidR="003A7EAA" w:rsidRDefault="003A7EAA" w:rsidP="003A7EAA">
      <w:pPr>
        <w:pStyle w:val="Normal-body"/>
        <w:rPr>
          <w:rFonts w:cs="Calibri"/>
        </w:rPr>
      </w:pPr>
      <w:r w:rsidRPr="00C22CA2">
        <w:rPr>
          <w:rFonts w:cs="Calibri"/>
        </w:rPr>
        <w:lastRenderedPageBreak/>
        <w:t xml:space="preserve">As part of the scan, the HRSA-funded Alliance for Innovation on Maternal Health (AIM) </w:t>
      </w:r>
      <w:r w:rsidR="001D1759" w:rsidRPr="00C22CA2">
        <w:rPr>
          <w:rFonts w:cs="Calibri"/>
        </w:rPr>
        <w:t>specifies</w:t>
      </w:r>
      <w:r w:rsidRPr="00C22CA2">
        <w:rPr>
          <w:rFonts w:cs="Calibri"/>
        </w:rPr>
        <w:t xml:space="preserve"> a set of bundles that include resources, including metrics and measures, designed to translate evidence-based practices into care settings. One of the AIM Bundles, titled “Postpartum Discharge Transition,” provided insight on critical data providers need during the postpartum transition of care period. In coordination with ASTP, Clinovations focused on use case development and data element selection to align with this AIM Bundle in an effort to address real world clinical needs for a period of heightened risk for maternal morbidity and mortality. </w:t>
      </w:r>
    </w:p>
    <w:p w14:paraId="667CEAF7" w14:textId="77777777" w:rsidR="004F67C7" w:rsidRDefault="004F67C7" w:rsidP="003A7EAA">
      <w:pPr>
        <w:pStyle w:val="Normal-body"/>
        <w:rPr>
          <w:rFonts w:cs="Calibri"/>
        </w:rPr>
      </w:pPr>
    </w:p>
    <w:p w14:paraId="5ADB3C30" w14:textId="77777777" w:rsidR="004F67C7" w:rsidRPr="00C712F8" w:rsidRDefault="004F67C7" w:rsidP="00C712F8">
      <w:pPr>
        <w:pStyle w:val="Heading4"/>
        <w:rPr>
          <w:rFonts w:ascii="Calibri" w:hAnsi="Calibri" w:cs="Calibri"/>
          <w:sz w:val="24"/>
        </w:rPr>
      </w:pPr>
      <w:bookmarkStart w:id="5" w:name="_Toc208854120"/>
      <w:r w:rsidRPr="006B380D">
        <w:rPr>
          <w:rFonts w:ascii="Calibri" w:hAnsi="Calibri" w:cs="Calibri"/>
          <w:sz w:val="24"/>
        </w:rPr>
        <w:t>Engagement</w:t>
      </w:r>
      <w:bookmarkEnd w:id="5"/>
    </w:p>
    <w:p w14:paraId="27A0F447" w14:textId="6E2C4A6A" w:rsidR="004F67C7" w:rsidRPr="00C22CA2" w:rsidRDefault="004F67C7" w:rsidP="00165D13">
      <w:pPr>
        <w:rPr>
          <w:rFonts w:ascii="Calibri" w:hAnsi="Calibri" w:cs="Calibri"/>
          <w:sz w:val="22"/>
          <w:szCs w:val="22"/>
        </w:rPr>
      </w:pPr>
      <w:r>
        <w:rPr>
          <w:rFonts w:ascii="Calibri" w:hAnsi="Calibri" w:cs="Calibri"/>
          <w:sz w:val="22"/>
          <w:szCs w:val="22"/>
        </w:rPr>
        <w:t xml:space="preserve">The project team engaged with </w:t>
      </w:r>
      <w:r w:rsidRPr="00C22CA2">
        <w:rPr>
          <w:rFonts w:ascii="Calibri" w:hAnsi="Calibri" w:cs="Calibri"/>
          <w:sz w:val="22"/>
          <w:szCs w:val="22"/>
        </w:rPr>
        <w:t>subject matter experts to collect input</w:t>
      </w:r>
      <w:r w:rsidR="00165D13">
        <w:rPr>
          <w:rFonts w:ascii="Calibri" w:hAnsi="Calibri" w:cs="Calibri"/>
          <w:sz w:val="22"/>
          <w:szCs w:val="22"/>
        </w:rPr>
        <w:t xml:space="preserve"> and feedback</w:t>
      </w:r>
      <w:r w:rsidRPr="00C22CA2">
        <w:rPr>
          <w:rFonts w:ascii="Calibri" w:hAnsi="Calibri" w:cs="Calibri"/>
          <w:sz w:val="22"/>
          <w:szCs w:val="22"/>
        </w:rPr>
        <w:t xml:space="preserve"> on</w:t>
      </w:r>
      <w:r w:rsidR="00165D13">
        <w:rPr>
          <w:rFonts w:ascii="Calibri" w:hAnsi="Calibri" w:cs="Calibri"/>
          <w:sz w:val="22"/>
          <w:szCs w:val="22"/>
        </w:rPr>
        <w:t xml:space="preserve"> proposed</w:t>
      </w:r>
      <w:r w:rsidRPr="00C22CA2">
        <w:rPr>
          <w:rFonts w:ascii="Calibri" w:hAnsi="Calibri" w:cs="Calibri"/>
          <w:sz w:val="22"/>
          <w:szCs w:val="22"/>
        </w:rPr>
        <w:t xml:space="preserve"> data elements</w:t>
      </w:r>
      <w:r w:rsidR="00165D13">
        <w:rPr>
          <w:rFonts w:ascii="Calibri" w:hAnsi="Calibri" w:cs="Calibri"/>
          <w:sz w:val="22"/>
          <w:szCs w:val="22"/>
        </w:rPr>
        <w:t xml:space="preserve"> that are to be contained within the USCDI+ Maternal Health Postpartum Transitions of Care use case. E</w:t>
      </w:r>
      <w:r w:rsidRPr="00C22CA2">
        <w:rPr>
          <w:rFonts w:ascii="Calibri" w:hAnsi="Calibri" w:cs="Calibri"/>
          <w:sz w:val="22"/>
          <w:szCs w:val="22"/>
        </w:rPr>
        <w:t>ngagement occur</w:t>
      </w:r>
      <w:r w:rsidR="00165D13">
        <w:rPr>
          <w:rFonts w:ascii="Calibri" w:hAnsi="Calibri" w:cs="Calibri"/>
          <w:sz w:val="22"/>
          <w:szCs w:val="22"/>
        </w:rPr>
        <w:t>red</w:t>
      </w:r>
      <w:r w:rsidRPr="00C22CA2">
        <w:rPr>
          <w:rFonts w:ascii="Calibri" w:hAnsi="Calibri" w:cs="Calibri"/>
          <w:sz w:val="22"/>
          <w:szCs w:val="22"/>
        </w:rPr>
        <w:t xml:space="preserve"> during several stages of maintaining the USCDI+ dataset, including dispositioning public comment, developing use cases, developing</w:t>
      </w:r>
      <w:r w:rsidR="006B0621">
        <w:rPr>
          <w:rFonts w:ascii="Calibri" w:hAnsi="Calibri" w:cs="Calibri"/>
          <w:sz w:val="22"/>
          <w:szCs w:val="22"/>
        </w:rPr>
        <w:t xml:space="preserve"> the implementation guide</w:t>
      </w:r>
      <w:r w:rsidRPr="00C22CA2">
        <w:rPr>
          <w:rFonts w:ascii="Calibri" w:hAnsi="Calibri" w:cs="Calibri"/>
          <w:sz w:val="22"/>
          <w:szCs w:val="22"/>
        </w:rPr>
        <w:t xml:space="preserve">, and testing data elements and implementation guides. Engagement can take the form of key informant discussions, listening sessions, and feedback sessions. While engagement was used to inform the initial development of the USCDI+ Maternal Health FHIR IG, engagement was also used to validate and to obtain feedback on the developed FHIR IG. </w:t>
      </w:r>
    </w:p>
    <w:p w14:paraId="64C7FE6A" w14:textId="77777777" w:rsidR="004F67C7" w:rsidRPr="00C22CA2" w:rsidRDefault="004F67C7" w:rsidP="004F67C7">
      <w:pPr>
        <w:rPr>
          <w:rFonts w:ascii="Calibri" w:hAnsi="Calibri" w:cs="Calibri"/>
          <w:sz w:val="22"/>
          <w:szCs w:val="22"/>
        </w:rPr>
      </w:pPr>
      <w:r w:rsidRPr="00C22CA2">
        <w:rPr>
          <w:rFonts w:ascii="Calibri" w:hAnsi="Calibri" w:cs="Calibri"/>
          <w:sz w:val="22"/>
          <w:szCs w:val="22"/>
        </w:rPr>
        <w:t xml:space="preserve">The following types of stakeholders contributed input on the USCDI+ MH dataset and may continue to make important contributions to its ongoing development and refinement. </w:t>
      </w:r>
    </w:p>
    <w:p w14:paraId="6778124E" w14:textId="77777777" w:rsidR="004F67C7" w:rsidRPr="00C22CA2" w:rsidRDefault="004F67C7" w:rsidP="004F67C7">
      <w:pPr>
        <w:pStyle w:val="ListParagraph"/>
        <w:numPr>
          <w:ilvl w:val="0"/>
          <w:numId w:val="2"/>
        </w:numPr>
        <w:spacing w:before="0"/>
        <w:contextualSpacing w:val="0"/>
        <w:rPr>
          <w:rFonts w:ascii="Calibri" w:hAnsi="Calibri" w:cs="Calibri"/>
          <w:sz w:val="22"/>
          <w:szCs w:val="22"/>
        </w:rPr>
      </w:pPr>
      <w:r w:rsidRPr="00C22CA2">
        <w:rPr>
          <w:rFonts w:ascii="Calibri" w:hAnsi="Calibri" w:cs="Calibri"/>
          <w:sz w:val="22"/>
          <w:szCs w:val="22"/>
        </w:rPr>
        <w:t>Industry: health IT developers and app developers</w:t>
      </w:r>
    </w:p>
    <w:p w14:paraId="04632676" w14:textId="77777777" w:rsidR="004F67C7" w:rsidRPr="00C22CA2" w:rsidRDefault="004F67C7" w:rsidP="004F67C7">
      <w:pPr>
        <w:pStyle w:val="ListParagraph"/>
        <w:numPr>
          <w:ilvl w:val="0"/>
          <w:numId w:val="2"/>
        </w:numPr>
        <w:spacing w:before="0"/>
        <w:contextualSpacing w:val="0"/>
        <w:rPr>
          <w:rFonts w:ascii="Calibri" w:hAnsi="Calibri" w:cs="Calibri"/>
          <w:sz w:val="22"/>
          <w:szCs w:val="22"/>
        </w:rPr>
      </w:pPr>
      <w:r w:rsidRPr="00C22CA2">
        <w:rPr>
          <w:rFonts w:ascii="Calibri" w:hAnsi="Calibri" w:cs="Calibri"/>
          <w:sz w:val="22"/>
          <w:szCs w:val="22"/>
        </w:rPr>
        <w:t>Clinicians: actively practicing clinicians from across the spectrum of maternal health primary and specialty care, including physician and non-physician provider types</w:t>
      </w:r>
    </w:p>
    <w:p w14:paraId="6AC73476" w14:textId="77777777" w:rsidR="004F67C7" w:rsidRPr="00C22CA2" w:rsidRDefault="004F67C7" w:rsidP="004F67C7">
      <w:pPr>
        <w:pStyle w:val="ListParagraph"/>
        <w:numPr>
          <w:ilvl w:val="0"/>
          <w:numId w:val="2"/>
        </w:numPr>
        <w:spacing w:before="0"/>
        <w:contextualSpacing w:val="0"/>
        <w:rPr>
          <w:rFonts w:ascii="Calibri" w:hAnsi="Calibri" w:cs="Calibri"/>
          <w:sz w:val="22"/>
          <w:szCs w:val="22"/>
        </w:rPr>
      </w:pPr>
      <w:r w:rsidRPr="00C22CA2">
        <w:rPr>
          <w:rFonts w:ascii="Calibri" w:hAnsi="Calibri" w:cs="Calibri"/>
          <w:sz w:val="22"/>
          <w:szCs w:val="22"/>
        </w:rPr>
        <w:t>Standards Development Organizations: experts on developing and taking implementation guidance through the balloting processes</w:t>
      </w:r>
    </w:p>
    <w:p w14:paraId="77348A86" w14:textId="77777777" w:rsidR="004F67C7" w:rsidRPr="00C22CA2" w:rsidRDefault="004F67C7" w:rsidP="004F67C7">
      <w:pPr>
        <w:pStyle w:val="ListParagraph"/>
        <w:numPr>
          <w:ilvl w:val="0"/>
          <w:numId w:val="2"/>
        </w:numPr>
        <w:spacing w:before="0"/>
        <w:contextualSpacing w:val="0"/>
        <w:rPr>
          <w:rFonts w:ascii="Calibri" w:hAnsi="Calibri" w:cs="Calibri"/>
          <w:sz w:val="22"/>
          <w:szCs w:val="22"/>
        </w:rPr>
      </w:pPr>
      <w:r w:rsidRPr="00C22CA2">
        <w:rPr>
          <w:rFonts w:ascii="Calibri" w:hAnsi="Calibri" w:cs="Calibri"/>
          <w:sz w:val="22"/>
          <w:szCs w:val="22"/>
        </w:rPr>
        <w:t>Federal and non-federal partners: partners involved in maternal health initiatives across the federal government and country, who are aware of current and future interoperability needs</w:t>
      </w:r>
    </w:p>
    <w:p w14:paraId="35B33A08" w14:textId="77777777" w:rsidR="004F67C7" w:rsidRPr="00C22CA2" w:rsidRDefault="004F67C7" w:rsidP="004F67C7">
      <w:pPr>
        <w:pStyle w:val="ListParagraph"/>
        <w:numPr>
          <w:ilvl w:val="0"/>
          <w:numId w:val="2"/>
        </w:numPr>
        <w:spacing w:before="0"/>
        <w:contextualSpacing w:val="0"/>
        <w:rPr>
          <w:rFonts w:ascii="Calibri" w:hAnsi="Calibri" w:cs="Calibri"/>
          <w:sz w:val="22"/>
          <w:szCs w:val="22"/>
        </w:rPr>
      </w:pPr>
      <w:r w:rsidRPr="00C22CA2">
        <w:rPr>
          <w:rFonts w:ascii="Calibri" w:hAnsi="Calibri" w:cs="Calibri"/>
          <w:sz w:val="22"/>
          <w:szCs w:val="22"/>
        </w:rPr>
        <w:t>ASTP USCDI/USCDI+ and Certification team: experts across the USCDI+ domains, USCDI, and certification criteria</w:t>
      </w:r>
    </w:p>
    <w:p w14:paraId="41090071" w14:textId="77777777" w:rsidR="003A7EAA" w:rsidRPr="00C22CA2" w:rsidRDefault="003A7EAA" w:rsidP="003A7EAA">
      <w:pPr>
        <w:pStyle w:val="Normal-body"/>
        <w:rPr>
          <w:rFonts w:cs="Calibri"/>
        </w:rPr>
      </w:pPr>
    </w:p>
    <w:p w14:paraId="177690D8" w14:textId="062E2CE7" w:rsidR="003A7EAA" w:rsidRPr="00C712F8" w:rsidRDefault="003A7EAA" w:rsidP="00C712F8">
      <w:pPr>
        <w:pStyle w:val="Heading4"/>
        <w:rPr>
          <w:rFonts w:ascii="Calibri" w:hAnsi="Calibri" w:cs="Calibri"/>
          <w:b/>
          <w:bCs/>
          <w:sz w:val="24"/>
        </w:rPr>
      </w:pPr>
      <w:r w:rsidRPr="00C712F8">
        <w:rPr>
          <w:rFonts w:ascii="Calibri" w:hAnsi="Calibri" w:cs="Calibri"/>
          <w:sz w:val="24"/>
        </w:rPr>
        <w:t>FHIR IG Development</w:t>
      </w:r>
    </w:p>
    <w:p w14:paraId="2685BD36" w14:textId="73B881E0" w:rsidR="003A7EAA" w:rsidRPr="00C22CA2" w:rsidRDefault="003A7EAA" w:rsidP="003A7EAA">
      <w:pPr>
        <w:pStyle w:val="Normal-body"/>
        <w:rPr>
          <w:rFonts w:cs="Calibri"/>
        </w:rPr>
      </w:pPr>
      <w:r w:rsidRPr="00C22CA2">
        <w:rPr>
          <w:rFonts w:cs="Calibri"/>
        </w:rPr>
        <w:t xml:space="preserve">The project team selected to develop the HL7 FHIR IG using text files (e.g., JSON, and FSH) since these formats are concise, human-readable, and text-based. The project used SUSHI Unshortens Short Hand Inputs (SUSHI) to initiate development and HL7 Publisher, an HL7 publishing tool, to compile all relevant files into a zipped folder. The project team used local code editors (e.g., Visual Studio Code) or in the GitHub editor and saved developed files and FHIR IG pages on GitHub. </w:t>
      </w:r>
    </w:p>
    <w:p w14:paraId="08A3B6BE" w14:textId="47132F95" w:rsidR="003A7EAA" w:rsidRPr="00C22CA2" w:rsidRDefault="003A7EAA" w:rsidP="003A7EAA">
      <w:pPr>
        <w:pStyle w:val="Normal-body"/>
        <w:rPr>
          <w:rFonts w:cs="Calibri"/>
        </w:rPr>
      </w:pPr>
      <w:r w:rsidRPr="00C22CA2">
        <w:rPr>
          <w:rFonts w:cs="Calibri"/>
        </w:rPr>
        <w:t xml:space="preserve">Data Elements for the USCDI+ Maternal Health Postpartum Transitions of Care FHIR IG were identified based upon initial findings and insights from conducted environmental and federal initiative data element scans. To decrease implementation burden, the FHIR IG was developed by leveraging US Core 6.1.0 when possible. For data elements that were not specifiable via US Core 6.1.0, the project team leveraged existing, published, non-US Core 6.1.0 FHIR IGs. If no existing, published non-US Core 6.1.0 FHIR IGs were found, novel technical guidance was developed to specify the remaining data elements selected for the USCDI+ Maternal Health Postpartum Transitions of Care FHIR IG. </w:t>
      </w:r>
    </w:p>
    <w:p w14:paraId="352ED59E" w14:textId="77777777" w:rsidR="003A7EAA" w:rsidRPr="00C22CA2" w:rsidRDefault="003A7EAA" w:rsidP="003A7EAA">
      <w:pPr>
        <w:pStyle w:val="Normal-body"/>
        <w:rPr>
          <w:rFonts w:cs="Calibri"/>
        </w:rPr>
      </w:pPr>
    </w:p>
    <w:p w14:paraId="2454135C" w14:textId="517FBA89" w:rsidR="003A7EAA" w:rsidRPr="00C712F8" w:rsidRDefault="003A7EAA" w:rsidP="00C712F8">
      <w:pPr>
        <w:pStyle w:val="Heading4"/>
        <w:rPr>
          <w:rFonts w:ascii="Calibri" w:hAnsi="Calibri" w:cs="Calibri"/>
          <w:sz w:val="24"/>
        </w:rPr>
      </w:pPr>
      <w:r w:rsidRPr="00C712F8">
        <w:rPr>
          <w:rFonts w:ascii="Calibri" w:hAnsi="Calibri" w:cs="Calibri"/>
          <w:sz w:val="24"/>
        </w:rPr>
        <w:lastRenderedPageBreak/>
        <w:t xml:space="preserve">Pilot </w:t>
      </w:r>
      <w:r w:rsidR="007A6BC3" w:rsidRPr="00C712F8">
        <w:rPr>
          <w:rFonts w:ascii="Calibri" w:hAnsi="Calibri" w:cs="Calibri"/>
          <w:sz w:val="24"/>
        </w:rPr>
        <w:t xml:space="preserve">Evaluation </w:t>
      </w:r>
      <w:r w:rsidRPr="00C712F8">
        <w:rPr>
          <w:rFonts w:ascii="Calibri" w:hAnsi="Calibri" w:cs="Calibri"/>
          <w:sz w:val="24"/>
        </w:rPr>
        <w:t>and Exploration</w:t>
      </w:r>
    </w:p>
    <w:p w14:paraId="57555B2E" w14:textId="6E0EE950" w:rsidR="003A7EAA" w:rsidRPr="00C22CA2" w:rsidRDefault="003A7EAA" w:rsidP="003A7EAA">
      <w:pPr>
        <w:pStyle w:val="Normal-body"/>
        <w:rPr>
          <w:rFonts w:cs="Calibri"/>
        </w:rPr>
      </w:pPr>
      <w:r w:rsidRPr="00C22CA2">
        <w:rPr>
          <w:rFonts w:cs="Calibri"/>
        </w:rPr>
        <w:t xml:space="preserve">The pilot organization has played a crucial role in supporting the development, implementation, and real-world validation of a new FHIR IG specifically tailored to the United States Core Data for Interoperability Plus (USCDI+) Maternal Health Postpartum Transition of Care (TOC) Use Case. The pilot location, a prominent health system in the Mid-Atlantic region, has provided a robust environment for testing and refining the FHIR IG. </w:t>
      </w:r>
    </w:p>
    <w:p w14:paraId="2A95BA01" w14:textId="77777777" w:rsidR="003A7EAA" w:rsidRPr="00C22CA2" w:rsidRDefault="003A7EAA" w:rsidP="003A7EAA">
      <w:pPr>
        <w:pStyle w:val="Normal-body"/>
        <w:rPr>
          <w:rFonts w:cs="Calibri"/>
        </w:rPr>
      </w:pPr>
    </w:p>
    <w:p w14:paraId="081FC42C" w14:textId="6144FC6C" w:rsidR="003A7EAA" w:rsidRPr="00C22CA2" w:rsidRDefault="003A7EAA" w:rsidP="003A7EAA">
      <w:pPr>
        <w:pStyle w:val="Normal-body"/>
        <w:rPr>
          <w:rFonts w:cs="Calibri"/>
        </w:rPr>
      </w:pPr>
      <w:r w:rsidRPr="00C22CA2">
        <w:rPr>
          <w:rFonts w:cs="Calibri"/>
        </w:rPr>
        <w:t xml:space="preserve">Leveraging existing </w:t>
      </w:r>
      <w:r w:rsidR="009C1743" w:rsidRPr="00C22CA2">
        <w:rPr>
          <w:rFonts w:cs="Calibri"/>
        </w:rPr>
        <w:t>EHR</w:t>
      </w:r>
      <w:r w:rsidRPr="00C22CA2">
        <w:rPr>
          <w:rFonts w:cs="Calibri"/>
        </w:rPr>
        <w:t xml:space="preserve"> Production FHIR R4 endpoints, the health system created a testing environment to evaluate the feasibility and limitations of representing postpartum maternal health data in FHIR. The project involved mapping USCDI+ Maternal Health Data Elements to FHIR resources, constructing patient cohorts and linking mother-baby data across encounters. The health system's extensive data resources and technical expertise were instrumental in assessing the challenges of data availability, mapping, and integration. Pilot findings and feedback were incorporated into the FHIR IG, so that specified values and terminology value sets are available within a real-world EHR and that conformance guidance and specifications are implementable. </w:t>
      </w:r>
    </w:p>
    <w:p w14:paraId="5AF6F0C9" w14:textId="77777777" w:rsidR="003A7EAA" w:rsidRPr="00C22CA2" w:rsidRDefault="003A7EAA" w:rsidP="003A7EAA">
      <w:pPr>
        <w:pStyle w:val="Normal-body"/>
        <w:rPr>
          <w:rFonts w:cs="Calibri"/>
        </w:rPr>
      </w:pPr>
    </w:p>
    <w:p w14:paraId="5C984A1B" w14:textId="77777777" w:rsidR="003A7EAA" w:rsidRPr="00C22CA2" w:rsidRDefault="003A7EAA" w:rsidP="003A7EAA">
      <w:pPr>
        <w:pStyle w:val="p1"/>
        <w:rPr>
          <w:rFonts w:ascii="Calibri" w:eastAsiaTheme="minorEastAsia" w:hAnsi="Calibri" w:cs="Calibri"/>
          <w:color w:val="auto"/>
          <w:sz w:val="22"/>
          <w:szCs w:val="22"/>
        </w:rPr>
      </w:pPr>
    </w:p>
    <w:p w14:paraId="0C9D54D2" w14:textId="77777777" w:rsidR="00F4346E" w:rsidRDefault="003A7EAA" w:rsidP="00F4346E">
      <w:pPr>
        <w:pStyle w:val="Heading3"/>
        <w:rPr>
          <w:rStyle w:val="IntenseEmphasis"/>
          <w:rFonts w:ascii="Calibri" w:hAnsi="Calibri" w:cs="Calibri"/>
          <w:i w:val="0"/>
          <w:iCs w:val="0"/>
        </w:rPr>
      </w:pPr>
      <w:r w:rsidRPr="00C22CA2">
        <w:rPr>
          <w:rStyle w:val="IntenseEmphasis"/>
          <w:rFonts w:ascii="Calibri" w:hAnsi="Calibri" w:cs="Calibri"/>
          <w:i w:val="0"/>
          <w:iCs w:val="0"/>
        </w:rPr>
        <w:t xml:space="preserve">Future </w:t>
      </w:r>
      <w:r w:rsidR="00C53DAB" w:rsidRPr="00C22CA2">
        <w:rPr>
          <w:rStyle w:val="IntenseEmphasis"/>
          <w:rFonts w:ascii="Calibri" w:hAnsi="Calibri" w:cs="Calibri"/>
          <w:i w:val="0"/>
          <w:iCs w:val="0"/>
        </w:rPr>
        <w:t xml:space="preserve">Support for </w:t>
      </w:r>
      <w:r w:rsidRPr="00C22CA2">
        <w:rPr>
          <w:rStyle w:val="IntenseEmphasis"/>
          <w:rFonts w:ascii="Calibri" w:hAnsi="Calibri" w:cs="Calibri"/>
          <w:i w:val="0"/>
          <w:iCs w:val="0"/>
        </w:rPr>
        <w:t>USCDI+ Maternal Health</w:t>
      </w:r>
    </w:p>
    <w:p w14:paraId="4327477E" w14:textId="50183229" w:rsidR="003A7EAA" w:rsidRPr="007D41F6" w:rsidRDefault="007D41F6" w:rsidP="00003D7F">
      <w:pPr>
        <w:rPr>
          <w:rStyle w:val="IntenseEmphasis"/>
          <w:rFonts w:ascii="Calibri" w:hAnsi="Calibri" w:cs="Calibri"/>
          <w:i w:val="0"/>
          <w:iCs w:val="0"/>
          <w:color w:val="auto"/>
          <w:sz w:val="22"/>
          <w:szCs w:val="22"/>
        </w:rPr>
      </w:pPr>
      <w:r>
        <w:rPr>
          <w:rStyle w:val="IntenseEmphasis"/>
          <w:rFonts w:ascii="Calibri" w:hAnsi="Calibri" w:cs="Calibri"/>
          <w:i w:val="0"/>
          <w:iCs w:val="0"/>
          <w:color w:val="auto"/>
          <w:sz w:val="22"/>
          <w:szCs w:val="22"/>
        </w:rPr>
        <w:t xml:space="preserve">Activities described below will result in comments and feedback. </w:t>
      </w:r>
      <w:r w:rsidRPr="007D41F6">
        <w:rPr>
          <w:rStyle w:val="IntenseEmphasis"/>
          <w:rFonts w:ascii="Calibri" w:hAnsi="Calibri" w:cs="Calibri"/>
          <w:i w:val="0"/>
          <w:iCs w:val="0"/>
          <w:color w:val="auto"/>
          <w:sz w:val="22"/>
          <w:szCs w:val="22"/>
        </w:rPr>
        <w:t xml:space="preserve">To ensure future support follows the Clinovations FCP Compliance policy, proposed future support (see below) will follow documented rules (see FCP207, Clinovations FCP Compliance Policy). </w:t>
      </w:r>
    </w:p>
    <w:p w14:paraId="54EE7E25" w14:textId="66909718" w:rsidR="003A7EAA" w:rsidRPr="00C22CA2" w:rsidRDefault="003A7EAA" w:rsidP="00C712F8">
      <w:pPr>
        <w:rPr>
          <w:rFonts w:eastAsia="Calibri"/>
          <w:color w:val="000000" w:themeColor="text1"/>
          <w:sz w:val="13"/>
          <w:szCs w:val="13"/>
        </w:rPr>
      </w:pPr>
    </w:p>
    <w:tbl>
      <w:tblPr>
        <w:tblStyle w:val="TableGrid"/>
        <w:tblW w:w="0" w:type="auto"/>
        <w:jc w:val="center"/>
        <w:tblBorders>
          <w:top w:val="single" w:sz="4" w:space="0" w:color="4EA72E" w:themeColor="accent6"/>
          <w:left w:val="single" w:sz="4" w:space="0" w:color="4EA72E" w:themeColor="accent6"/>
          <w:bottom w:val="single" w:sz="4" w:space="0" w:color="3A7C22" w:themeColor="accent6" w:themeShade="BF"/>
          <w:right w:val="single" w:sz="4" w:space="0" w:color="4EA72E" w:themeColor="accent6"/>
          <w:insideH w:val="none" w:sz="0" w:space="0" w:color="auto"/>
          <w:insideV w:val="none" w:sz="0" w:space="0" w:color="auto"/>
        </w:tblBorders>
        <w:tblLook w:val="04A0" w:firstRow="1" w:lastRow="0" w:firstColumn="1" w:lastColumn="0" w:noHBand="0" w:noVBand="1"/>
      </w:tblPr>
      <w:tblGrid>
        <w:gridCol w:w="8730"/>
      </w:tblGrid>
      <w:tr w:rsidR="003A7EAA" w:rsidRPr="00C22CA2" w14:paraId="6E634885" w14:textId="77777777" w:rsidTr="003A7EAA">
        <w:trPr>
          <w:trHeight w:hRule="exact" w:val="432"/>
          <w:jc w:val="center"/>
        </w:trPr>
        <w:tc>
          <w:tcPr>
            <w:tcW w:w="8730" w:type="dxa"/>
            <w:tcBorders>
              <w:top w:val="single" w:sz="4" w:space="0" w:color="124C66"/>
              <w:left w:val="single" w:sz="4" w:space="0" w:color="124C66"/>
              <w:bottom w:val="single" w:sz="4" w:space="0" w:color="124C66"/>
              <w:right w:val="single" w:sz="4" w:space="0" w:color="124C66"/>
            </w:tcBorders>
            <w:shd w:val="clear" w:color="auto" w:fill="D9F2D0" w:themeFill="accent6" w:themeFillTint="33"/>
            <w:vAlign w:val="center"/>
          </w:tcPr>
          <w:p w14:paraId="2ED64D61" w14:textId="2F8135F8" w:rsidR="003A7EAA" w:rsidRPr="00C22CA2" w:rsidRDefault="003A7EAA" w:rsidP="00E95F59">
            <w:pPr>
              <w:pStyle w:val="BodyText"/>
              <w:spacing w:after="0"/>
              <w:ind w:left="-14"/>
              <w:jc w:val="center"/>
              <w:rPr>
                <w:rFonts w:cs="Calibri"/>
                <w:b/>
                <w:bCs/>
                <w:smallCaps/>
                <w:color w:val="124C66"/>
              </w:rPr>
            </w:pPr>
            <w:r w:rsidRPr="00C22CA2">
              <w:rPr>
                <w:rFonts w:cs="Calibri"/>
                <w:b/>
                <w:bCs/>
                <w:smallCaps/>
                <w:color w:val="124C66"/>
                <w:sz w:val="24"/>
              </w:rPr>
              <w:t>Expand Outreach and Engage Industry Stakeholders</w:t>
            </w:r>
          </w:p>
        </w:tc>
      </w:tr>
    </w:tbl>
    <w:p w14:paraId="71E1FEB0" w14:textId="7DE95522" w:rsidR="003A7EAA" w:rsidRPr="007D41F6" w:rsidRDefault="003A7EAA" w:rsidP="003A7EAA">
      <w:pPr>
        <w:keepNext/>
        <w:spacing w:after="240" w:line="259" w:lineRule="auto"/>
        <w:ind w:left="274" w:right="360"/>
        <w:jc w:val="both"/>
        <w:rPr>
          <w:rFonts w:ascii="Calibri" w:hAnsi="Calibri" w:cs="Calibri"/>
          <w:sz w:val="22"/>
          <w:szCs w:val="22"/>
        </w:rPr>
      </w:pPr>
      <w:r w:rsidRPr="007D41F6">
        <w:rPr>
          <w:rFonts w:ascii="Calibri" w:hAnsi="Calibri" w:cs="Calibri"/>
          <w:sz w:val="22"/>
          <w:szCs w:val="22"/>
        </w:rPr>
        <w:t xml:space="preserve">Engaging clinicians, informaticists, and health IT developers through listening sessions, interviews, and additional pilots will ground the dataset in real-world practice. </w:t>
      </w:r>
      <w:r w:rsidR="00C53DAB" w:rsidRPr="007D41F6">
        <w:rPr>
          <w:rFonts w:ascii="Calibri" w:hAnsi="Calibri" w:cs="Calibri"/>
          <w:sz w:val="22"/>
          <w:szCs w:val="22"/>
        </w:rPr>
        <w:t xml:space="preserve">Interested parties may participate by providing comments and feedback within one of the many forums listed within the Clinovations FCP Compliance document. </w:t>
      </w:r>
      <w:r w:rsidRPr="007D41F6">
        <w:rPr>
          <w:rFonts w:ascii="Calibri" w:hAnsi="Calibri" w:cs="Calibri"/>
          <w:sz w:val="22"/>
          <w:szCs w:val="22"/>
        </w:rPr>
        <w:t xml:space="preserve">Ongoing testing and validation will ensure the data elements are both usable in </w:t>
      </w:r>
      <w:r w:rsidR="00A04078" w:rsidRPr="007D41F6">
        <w:rPr>
          <w:rFonts w:ascii="Calibri" w:hAnsi="Calibri" w:cs="Calibri"/>
          <w:sz w:val="22"/>
          <w:szCs w:val="22"/>
        </w:rPr>
        <w:t>health IT</w:t>
      </w:r>
      <w:r w:rsidR="008174F4" w:rsidRPr="007D41F6">
        <w:rPr>
          <w:rFonts w:ascii="Calibri" w:hAnsi="Calibri" w:cs="Calibri"/>
          <w:sz w:val="22"/>
          <w:szCs w:val="22"/>
        </w:rPr>
        <w:t xml:space="preserve"> solutions</w:t>
      </w:r>
      <w:r w:rsidR="00A04078" w:rsidRPr="007D41F6">
        <w:rPr>
          <w:rFonts w:ascii="Calibri" w:hAnsi="Calibri" w:cs="Calibri"/>
          <w:sz w:val="22"/>
          <w:szCs w:val="22"/>
        </w:rPr>
        <w:t xml:space="preserve"> </w:t>
      </w:r>
      <w:r w:rsidRPr="007D41F6">
        <w:rPr>
          <w:rFonts w:ascii="Calibri" w:hAnsi="Calibri" w:cs="Calibri"/>
          <w:sz w:val="22"/>
          <w:szCs w:val="22"/>
        </w:rPr>
        <w:t xml:space="preserve">and </w:t>
      </w:r>
      <w:r w:rsidR="005619C4" w:rsidRPr="007D41F6">
        <w:rPr>
          <w:rFonts w:ascii="Calibri" w:hAnsi="Calibri" w:cs="Calibri"/>
          <w:sz w:val="22"/>
          <w:szCs w:val="22"/>
        </w:rPr>
        <w:t xml:space="preserve">are </w:t>
      </w:r>
      <w:r w:rsidRPr="007D41F6">
        <w:rPr>
          <w:rFonts w:ascii="Calibri" w:hAnsi="Calibri" w:cs="Calibri"/>
          <w:sz w:val="22"/>
          <w:szCs w:val="22"/>
        </w:rPr>
        <w:t>aligned with clinical needs.</w:t>
      </w:r>
    </w:p>
    <w:tbl>
      <w:tblPr>
        <w:tblStyle w:val="TableGrid"/>
        <w:tblW w:w="0" w:type="auto"/>
        <w:jc w:val="center"/>
        <w:tblBorders>
          <w:top w:val="single" w:sz="4" w:space="0" w:color="4EA72E" w:themeColor="accent6"/>
          <w:left w:val="single" w:sz="4" w:space="0" w:color="4EA72E" w:themeColor="accent6"/>
          <w:bottom w:val="single" w:sz="4" w:space="0" w:color="3A7C22" w:themeColor="accent6" w:themeShade="BF"/>
          <w:right w:val="single" w:sz="4" w:space="0" w:color="4EA72E" w:themeColor="accent6"/>
          <w:insideH w:val="none" w:sz="0" w:space="0" w:color="auto"/>
          <w:insideV w:val="none" w:sz="0" w:space="0" w:color="auto"/>
        </w:tblBorders>
        <w:tblLook w:val="04A0" w:firstRow="1" w:lastRow="0" w:firstColumn="1" w:lastColumn="0" w:noHBand="0" w:noVBand="1"/>
      </w:tblPr>
      <w:tblGrid>
        <w:gridCol w:w="8730"/>
      </w:tblGrid>
      <w:tr w:rsidR="003A7EAA" w:rsidRPr="00C22CA2" w14:paraId="15BEC304" w14:textId="77777777" w:rsidTr="003A7EAA">
        <w:trPr>
          <w:trHeight w:hRule="exact" w:val="432"/>
          <w:jc w:val="center"/>
        </w:trPr>
        <w:tc>
          <w:tcPr>
            <w:tcW w:w="8730" w:type="dxa"/>
            <w:tcBorders>
              <w:top w:val="single" w:sz="4" w:space="0" w:color="124C66"/>
              <w:left w:val="single" w:sz="4" w:space="0" w:color="124C66"/>
              <w:bottom w:val="single" w:sz="4" w:space="0" w:color="124C66"/>
              <w:right w:val="single" w:sz="4" w:space="0" w:color="124C66"/>
            </w:tcBorders>
            <w:shd w:val="clear" w:color="auto" w:fill="D9F2D0" w:themeFill="accent6" w:themeFillTint="33"/>
            <w:vAlign w:val="center"/>
          </w:tcPr>
          <w:p w14:paraId="05F4A731" w14:textId="77777777" w:rsidR="003A7EAA" w:rsidRPr="00C22CA2" w:rsidRDefault="003A7EAA" w:rsidP="00E95F59">
            <w:pPr>
              <w:pStyle w:val="BodyText"/>
              <w:spacing w:after="0"/>
              <w:ind w:left="-14"/>
              <w:jc w:val="center"/>
              <w:rPr>
                <w:rFonts w:cs="Calibri"/>
                <w:b/>
                <w:bCs/>
                <w:smallCaps/>
                <w:color w:val="124C66"/>
              </w:rPr>
            </w:pPr>
            <w:r w:rsidRPr="00C22CA2">
              <w:rPr>
                <w:rFonts w:cs="Calibri"/>
                <w:b/>
                <w:bCs/>
                <w:smallCaps/>
                <w:color w:val="124C66"/>
                <w:sz w:val="24"/>
              </w:rPr>
              <w:t>Align and Coordinate Across Federal Programs</w:t>
            </w:r>
          </w:p>
        </w:tc>
      </w:tr>
    </w:tbl>
    <w:p w14:paraId="524C3D7B" w14:textId="77777777" w:rsidR="003A7EAA" w:rsidRPr="007D41F6" w:rsidRDefault="003A7EAA" w:rsidP="003A7EAA">
      <w:pPr>
        <w:keepNext/>
        <w:spacing w:after="240" w:line="259" w:lineRule="auto"/>
        <w:ind w:left="274" w:right="360"/>
        <w:jc w:val="both"/>
        <w:rPr>
          <w:rFonts w:ascii="Calibri" w:hAnsi="Calibri" w:cs="Calibri"/>
          <w:sz w:val="22"/>
          <w:szCs w:val="22"/>
        </w:rPr>
      </w:pPr>
      <w:r w:rsidRPr="007D41F6">
        <w:rPr>
          <w:rFonts w:ascii="Calibri" w:hAnsi="Calibri" w:cs="Calibri"/>
          <w:sz w:val="22"/>
          <w:szCs w:val="22"/>
        </w:rPr>
        <w:t>Strategic federal coordination is critical to ensure USCDI+ Maternal Health aligns with national priorities. Sustained engagement with agencies such as CMS, HRSA, CDC, and NIH will validate the dataset’s programmatic relevance and support integration into quality, measurement, and payment programs.</w:t>
      </w:r>
    </w:p>
    <w:tbl>
      <w:tblPr>
        <w:tblStyle w:val="TableGrid"/>
        <w:tblW w:w="0" w:type="auto"/>
        <w:jc w:val="center"/>
        <w:tblBorders>
          <w:top w:val="single" w:sz="4" w:space="0" w:color="4EA72E" w:themeColor="accent6"/>
          <w:left w:val="single" w:sz="4" w:space="0" w:color="4EA72E" w:themeColor="accent6"/>
          <w:bottom w:val="single" w:sz="4" w:space="0" w:color="3A7C22" w:themeColor="accent6" w:themeShade="BF"/>
          <w:right w:val="single" w:sz="4" w:space="0" w:color="4EA72E" w:themeColor="accent6"/>
          <w:insideH w:val="none" w:sz="0" w:space="0" w:color="auto"/>
          <w:insideV w:val="none" w:sz="0" w:space="0" w:color="auto"/>
        </w:tblBorders>
        <w:tblLook w:val="04A0" w:firstRow="1" w:lastRow="0" w:firstColumn="1" w:lastColumn="0" w:noHBand="0" w:noVBand="1"/>
      </w:tblPr>
      <w:tblGrid>
        <w:gridCol w:w="8730"/>
      </w:tblGrid>
      <w:tr w:rsidR="003A7EAA" w:rsidRPr="00C22CA2" w14:paraId="13C6DA03" w14:textId="77777777" w:rsidTr="003A7EAA">
        <w:trPr>
          <w:trHeight w:hRule="exact" w:val="432"/>
          <w:jc w:val="center"/>
        </w:trPr>
        <w:tc>
          <w:tcPr>
            <w:tcW w:w="8730" w:type="dxa"/>
            <w:tcBorders>
              <w:top w:val="single" w:sz="4" w:space="0" w:color="595959" w:themeColor="text1" w:themeTint="A6"/>
              <w:left w:val="single" w:sz="4" w:space="0" w:color="595959" w:themeColor="text1" w:themeTint="A6"/>
              <w:bottom w:val="single" w:sz="4" w:space="0" w:color="124C66"/>
              <w:right w:val="single" w:sz="4" w:space="0" w:color="595959" w:themeColor="text1" w:themeTint="A6"/>
            </w:tcBorders>
            <w:shd w:val="clear" w:color="auto" w:fill="D9F2D0" w:themeFill="accent6" w:themeFillTint="33"/>
            <w:vAlign w:val="center"/>
          </w:tcPr>
          <w:p w14:paraId="60F435F5" w14:textId="77777777" w:rsidR="003A7EAA" w:rsidRPr="00C22CA2" w:rsidRDefault="003A7EAA" w:rsidP="00E95F59">
            <w:pPr>
              <w:pStyle w:val="BodyText"/>
              <w:spacing w:after="0"/>
              <w:ind w:left="-14"/>
              <w:jc w:val="center"/>
              <w:rPr>
                <w:rFonts w:cs="Calibri"/>
                <w:b/>
                <w:smallCaps/>
                <w:color w:val="156082" w:themeColor="accent1"/>
              </w:rPr>
            </w:pPr>
            <w:r w:rsidRPr="00C22CA2">
              <w:rPr>
                <w:rFonts w:cs="Calibri"/>
                <w:b/>
                <w:bCs/>
                <w:smallCaps/>
                <w:color w:val="156082" w:themeColor="accent1"/>
                <w:sz w:val="24"/>
              </w:rPr>
              <w:t>Critical Collaboration Across Technical and Clinical Resources</w:t>
            </w:r>
          </w:p>
        </w:tc>
      </w:tr>
    </w:tbl>
    <w:p w14:paraId="43063A37" w14:textId="4EA66F0B" w:rsidR="003A7EAA" w:rsidRPr="007D41F6" w:rsidRDefault="003A7EAA" w:rsidP="003A7EAA">
      <w:pPr>
        <w:keepNext/>
        <w:spacing w:after="240" w:line="259" w:lineRule="auto"/>
        <w:ind w:left="274" w:right="360"/>
        <w:jc w:val="both"/>
        <w:rPr>
          <w:rFonts w:ascii="Calibri" w:hAnsi="Calibri" w:cs="Calibri"/>
          <w:sz w:val="22"/>
          <w:szCs w:val="22"/>
        </w:rPr>
      </w:pPr>
      <w:r w:rsidRPr="007D41F6">
        <w:rPr>
          <w:rFonts w:ascii="Calibri" w:hAnsi="Calibri" w:cs="Calibri"/>
          <w:sz w:val="22"/>
          <w:szCs w:val="22"/>
        </w:rPr>
        <w:t>Mapping maternal health data to FHIR required intensive collaboration across clinical and technical teams. Future testing must secure resources for governance, validation, and mapping to ensure sustainable data exchange.</w:t>
      </w:r>
    </w:p>
    <w:tbl>
      <w:tblPr>
        <w:tblStyle w:val="TableGrid"/>
        <w:tblW w:w="0" w:type="auto"/>
        <w:jc w:val="center"/>
        <w:tblBorders>
          <w:top w:val="single" w:sz="4" w:space="0" w:color="4EA72E" w:themeColor="accent6"/>
          <w:left w:val="single" w:sz="4" w:space="0" w:color="4EA72E" w:themeColor="accent6"/>
          <w:bottom w:val="single" w:sz="4" w:space="0" w:color="3A7C22" w:themeColor="accent6" w:themeShade="BF"/>
          <w:right w:val="single" w:sz="4" w:space="0" w:color="4EA72E" w:themeColor="accent6"/>
          <w:insideH w:val="none" w:sz="0" w:space="0" w:color="auto"/>
          <w:insideV w:val="none" w:sz="0" w:space="0" w:color="auto"/>
        </w:tblBorders>
        <w:tblLook w:val="04A0" w:firstRow="1" w:lastRow="0" w:firstColumn="1" w:lastColumn="0" w:noHBand="0" w:noVBand="1"/>
      </w:tblPr>
      <w:tblGrid>
        <w:gridCol w:w="8730"/>
      </w:tblGrid>
      <w:tr w:rsidR="003A7EAA" w:rsidRPr="00C22CA2" w14:paraId="6CA13527" w14:textId="77777777" w:rsidTr="003A7EAA">
        <w:trPr>
          <w:trHeight w:hRule="exact" w:val="432"/>
          <w:jc w:val="center"/>
        </w:trPr>
        <w:tc>
          <w:tcPr>
            <w:tcW w:w="8730" w:type="dxa"/>
            <w:tcBorders>
              <w:top w:val="single" w:sz="4" w:space="0" w:color="124C66"/>
              <w:left w:val="single" w:sz="4" w:space="0" w:color="124C66"/>
              <w:bottom w:val="single" w:sz="4" w:space="0" w:color="124C66"/>
              <w:right w:val="single" w:sz="4" w:space="0" w:color="124C66"/>
            </w:tcBorders>
            <w:shd w:val="clear" w:color="auto" w:fill="D9F2D0" w:themeFill="accent6" w:themeFillTint="33"/>
            <w:vAlign w:val="center"/>
          </w:tcPr>
          <w:p w14:paraId="4FB4F82A" w14:textId="0F876767" w:rsidR="003A7EAA" w:rsidRPr="00C22CA2" w:rsidRDefault="003A7EAA" w:rsidP="00E95F59">
            <w:pPr>
              <w:pStyle w:val="BodyText"/>
              <w:spacing w:after="0"/>
              <w:ind w:left="-14"/>
              <w:jc w:val="center"/>
              <w:rPr>
                <w:rFonts w:cs="Calibri"/>
                <w:b/>
                <w:bCs/>
                <w:smallCaps/>
                <w:color w:val="124C66"/>
              </w:rPr>
            </w:pPr>
            <w:r w:rsidRPr="00C22CA2">
              <w:rPr>
                <w:rFonts w:cs="Calibri"/>
                <w:b/>
                <w:bCs/>
                <w:smallCaps/>
                <w:color w:val="124C66"/>
              </w:rPr>
              <w:t>Incorporate Feedback into Future FHIR IG Versions</w:t>
            </w:r>
          </w:p>
        </w:tc>
      </w:tr>
    </w:tbl>
    <w:p w14:paraId="2D6CFF9D" w14:textId="373CE48B" w:rsidR="003A7EAA" w:rsidRPr="007D41F6" w:rsidRDefault="003A7EAA" w:rsidP="003A7EAA">
      <w:pPr>
        <w:keepNext/>
        <w:spacing w:after="240" w:line="259" w:lineRule="auto"/>
        <w:ind w:left="274" w:right="360"/>
        <w:jc w:val="both"/>
        <w:rPr>
          <w:rFonts w:ascii="Calibri" w:hAnsi="Calibri" w:cs="Calibri"/>
          <w:sz w:val="22"/>
          <w:szCs w:val="22"/>
        </w:rPr>
      </w:pPr>
      <w:r w:rsidRPr="007D41F6">
        <w:rPr>
          <w:rFonts w:ascii="Calibri" w:hAnsi="Calibri" w:cs="Calibri"/>
          <w:sz w:val="22"/>
          <w:szCs w:val="22"/>
        </w:rPr>
        <w:lastRenderedPageBreak/>
        <w:t xml:space="preserve">Accurate and deliberate incorporation of public and federal feedback is critical to ensure future versions align and meet FHIR IG users’ needs. Public and federal feedback will be incorporated in future versions via a step-wise process with multiple review cycles to ensure that feedback is incorporated accurately, as suggested by the commenter. </w:t>
      </w:r>
    </w:p>
    <w:tbl>
      <w:tblPr>
        <w:tblStyle w:val="TableGrid"/>
        <w:tblW w:w="0" w:type="auto"/>
        <w:jc w:val="center"/>
        <w:tblBorders>
          <w:top w:val="single" w:sz="4" w:space="0" w:color="4EA72E" w:themeColor="accent6"/>
          <w:left w:val="single" w:sz="4" w:space="0" w:color="4EA72E" w:themeColor="accent6"/>
          <w:bottom w:val="single" w:sz="4" w:space="0" w:color="3A7C22" w:themeColor="accent6" w:themeShade="BF"/>
          <w:right w:val="single" w:sz="4" w:space="0" w:color="4EA72E" w:themeColor="accent6"/>
          <w:insideH w:val="none" w:sz="0" w:space="0" w:color="auto"/>
          <w:insideV w:val="none" w:sz="0" w:space="0" w:color="auto"/>
        </w:tblBorders>
        <w:tblLook w:val="04A0" w:firstRow="1" w:lastRow="0" w:firstColumn="1" w:lastColumn="0" w:noHBand="0" w:noVBand="1"/>
      </w:tblPr>
      <w:tblGrid>
        <w:gridCol w:w="8730"/>
      </w:tblGrid>
      <w:tr w:rsidR="003A7EAA" w:rsidRPr="00C22CA2" w14:paraId="6897E524" w14:textId="46EC0705" w:rsidTr="003A7EAA">
        <w:trPr>
          <w:trHeight w:hRule="exact" w:val="432"/>
          <w:jc w:val="center"/>
        </w:trPr>
        <w:tc>
          <w:tcPr>
            <w:tcW w:w="8730" w:type="dxa"/>
            <w:tcBorders>
              <w:top w:val="single" w:sz="4" w:space="0" w:color="595959" w:themeColor="text1" w:themeTint="A6"/>
              <w:left w:val="single" w:sz="4" w:space="0" w:color="595959" w:themeColor="text1" w:themeTint="A6"/>
              <w:bottom w:val="single" w:sz="4" w:space="0" w:color="124C66"/>
              <w:right w:val="single" w:sz="4" w:space="0" w:color="595959" w:themeColor="text1" w:themeTint="A6"/>
            </w:tcBorders>
            <w:shd w:val="clear" w:color="auto" w:fill="D9F2D0" w:themeFill="accent6" w:themeFillTint="33"/>
            <w:vAlign w:val="center"/>
          </w:tcPr>
          <w:p w14:paraId="5B305774" w14:textId="06D57B68" w:rsidR="003A7EAA" w:rsidRPr="00C22CA2" w:rsidRDefault="003A7EAA" w:rsidP="00E95F59">
            <w:pPr>
              <w:pStyle w:val="BodyText"/>
              <w:spacing w:after="0"/>
              <w:ind w:left="-14"/>
              <w:jc w:val="center"/>
              <w:rPr>
                <w:rFonts w:cs="Calibri"/>
                <w:b/>
                <w:smallCaps/>
                <w:color w:val="156082" w:themeColor="accent1"/>
              </w:rPr>
            </w:pPr>
            <w:r w:rsidRPr="00C22CA2">
              <w:rPr>
                <w:rFonts w:cs="Calibri"/>
                <w:b/>
                <w:bCs/>
                <w:smallCaps/>
                <w:color w:val="156082" w:themeColor="accent1"/>
                <w:sz w:val="24"/>
              </w:rPr>
              <w:t>Future Publications, Balloting, and Piloting</w:t>
            </w:r>
          </w:p>
        </w:tc>
      </w:tr>
    </w:tbl>
    <w:p w14:paraId="263E746A" w14:textId="1BD5C532" w:rsidR="003A7EAA" w:rsidRPr="007D41F6" w:rsidRDefault="003A7EAA" w:rsidP="003A7EAA">
      <w:pPr>
        <w:keepNext/>
        <w:spacing w:after="240" w:line="259" w:lineRule="auto"/>
        <w:ind w:left="274" w:right="360"/>
        <w:jc w:val="both"/>
        <w:rPr>
          <w:rFonts w:ascii="Calibri" w:eastAsia="Calibri" w:hAnsi="Calibri" w:cs="Calibri"/>
          <w:sz w:val="22"/>
          <w:szCs w:val="22"/>
        </w:rPr>
      </w:pPr>
      <w:r w:rsidRPr="007D41F6">
        <w:rPr>
          <w:rFonts w:ascii="Calibri" w:hAnsi="Calibri" w:cs="Calibri"/>
          <w:sz w:val="22"/>
          <w:szCs w:val="22"/>
        </w:rPr>
        <w:t>The draft FHIR IG must move through HL7’s community process for publication and potential balloting. Immediate next steps involve publishing the IG on the HL7 FHIR Foundation Registry under ASTP sponsorship. Future pilots and validation studies will be essential to refine guidance and test real-world data exchange.</w:t>
      </w:r>
    </w:p>
    <w:tbl>
      <w:tblPr>
        <w:tblStyle w:val="TableGrid"/>
        <w:tblW w:w="0" w:type="auto"/>
        <w:jc w:val="center"/>
        <w:tblBorders>
          <w:top w:val="single" w:sz="4" w:space="0" w:color="4EA72E" w:themeColor="accent6"/>
          <w:left w:val="single" w:sz="4" w:space="0" w:color="4EA72E" w:themeColor="accent6"/>
          <w:bottom w:val="single" w:sz="4" w:space="0" w:color="3A7C22" w:themeColor="accent6" w:themeShade="BF"/>
          <w:right w:val="single" w:sz="4" w:space="0" w:color="4EA72E" w:themeColor="accent6"/>
          <w:insideH w:val="none" w:sz="0" w:space="0" w:color="auto"/>
          <w:insideV w:val="none" w:sz="0" w:space="0" w:color="auto"/>
        </w:tblBorders>
        <w:tblLook w:val="04A0" w:firstRow="1" w:lastRow="0" w:firstColumn="1" w:lastColumn="0" w:noHBand="0" w:noVBand="1"/>
      </w:tblPr>
      <w:tblGrid>
        <w:gridCol w:w="8730"/>
      </w:tblGrid>
      <w:tr w:rsidR="003A7EAA" w:rsidRPr="00C22CA2" w14:paraId="6550BCD3" w14:textId="77777777" w:rsidTr="003A7EAA">
        <w:trPr>
          <w:trHeight w:hRule="exact" w:val="432"/>
          <w:jc w:val="center"/>
        </w:trPr>
        <w:tc>
          <w:tcPr>
            <w:tcW w:w="8730" w:type="dxa"/>
            <w:tcBorders>
              <w:top w:val="single" w:sz="4" w:space="0" w:color="595959" w:themeColor="text1" w:themeTint="A6"/>
              <w:left w:val="single" w:sz="4" w:space="0" w:color="595959" w:themeColor="text1" w:themeTint="A6"/>
              <w:bottom w:val="single" w:sz="4" w:space="0" w:color="124C66"/>
              <w:right w:val="single" w:sz="4" w:space="0" w:color="595959" w:themeColor="text1" w:themeTint="A6"/>
            </w:tcBorders>
            <w:shd w:val="clear" w:color="auto" w:fill="D9F2D0" w:themeFill="accent6" w:themeFillTint="33"/>
            <w:vAlign w:val="center"/>
          </w:tcPr>
          <w:p w14:paraId="4504D449" w14:textId="77777777" w:rsidR="003A7EAA" w:rsidRPr="00C22CA2" w:rsidRDefault="003A7EAA" w:rsidP="00E95F59">
            <w:pPr>
              <w:pStyle w:val="BodyText"/>
              <w:spacing w:after="0"/>
              <w:ind w:left="-14"/>
              <w:jc w:val="center"/>
              <w:rPr>
                <w:rFonts w:cs="Calibri"/>
                <w:b/>
                <w:smallCaps/>
                <w:color w:val="156082" w:themeColor="accent1"/>
              </w:rPr>
            </w:pPr>
            <w:r w:rsidRPr="00C22CA2">
              <w:rPr>
                <w:rFonts w:cs="Calibri"/>
                <w:b/>
                <w:bCs/>
                <w:smallCaps/>
                <w:color w:val="156082" w:themeColor="accent1"/>
                <w:sz w:val="24"/>
              </w:rPr>
              <w:t xml:space="preserve">Considerations for Maintenance and Support </w:t>
            </w:r>
          </w:p>
        </w:tc>
      </w:tr>
    </w:tbl>
    <w:p w14:paraId="6568CF5B" w14:textId="77777777" w:rsidR="003A7EAA" w:rsidRPr="007D41F6" w:rsidRDefault="003A7EAA" w:rsidP="003A7EAA">
      <w:pPr>
        <w:keepNext/>
        <w:spacing w:after="240" w:line="259" w:lineRule="auto"/>
        <w:ind w:left="274" w:right="360"/>
        <w:jc w:val="both"/>
        <w:rPr>
          <w:rFonts w:ascii="Calibri" w:eastAsia="Calibri" w:hAnsi="Calibri" w:cs="Calibri"/>
          <w:sz w:val="22"/>
          <w:szCs w:val="22"/>
        </w:rPr>
      </w:pPr>
      <w:r w:rsidRPr="007D41F6">
        <w:rPr>
          <w:rFonts w:ascii="Calibri" w:hAnsi="Calibri" w:cs="Calibri"/>
          <w:sz w:val="22"/>
          <w:szCs w:val="22"/>
        </w:rPr>
        <w:t>The FHIR IG will require continuous maintenance to prevent deprecation and stay aligned with federal standards and clinical ontologies. Regular updates will ensure it remains current with evolving maternal health needs and adjacent domains.</w:t>
      </w:r>
    </w:p>
    <w:tbl>
      <w:tblPr>
        <w:tblStyle w:val="TableGrid"/>
        <w:tblW w:w="0" w:type="auto"/>
        <w:jc w:val="center"/>
        <w:tblBorders>
          <w:top w:val="single" w:sz="4" w:space="0" w:color="4EA72E" w:themeColor="accent6"/>
          <w:left w:val="single" w:sz="4" w:space="0" w:color="4EA72E" w:themeColor="accent6"/>
          <w:bottom w:val="single" w:sz="4" w:space="0" w:color="3A7C22" w:themeColor="accent6" w:themeShade="BF"/>
          <w:right w:val="single" w:sz="4" w:space="0" w:color="4EA72E" w:themeColor="accent6"/>
          <w:insideH w:val="none" w:sz="0" w:space="0" w:color="auto"/>
          <w:insideV w:val="none" w:sz="0" w:space="0" w:color="auto"/>
        </w:tblBorders>
        <w:tblLook w:val="04A0" w:firstRow="1" w:lastRow="0" w:firstColumn="1" w:lastColumn="0" w:noHBand="0" w:noVBand="1"/>
      </w:tblPr>
      <w:tblGrid>
        <w:gridCol w:w="8730"/>
      </w:tblGrid>
      <w:tr w:rsidR="003A7EAA" w:rsidRPr="00C22CA2" w14:paraId="540BD3F3" w14:textId="77777777" w:rsidTr="003A7EAA">
        <w:trPr>
          <w:trHeight w:hRule="exact" w:val="432"/>
          <w:jc w:val="center"/>
        </w:trPr>
        <w:tc>
          <w:tcPr>
            <w:tcW w:w="8730" w:type="dxa"/>
            <w:tcBorders>
              <w:top w:val="single" w:sz="4" w:space="0" w:color="595959" w:themeColor="text1" w:themeTint="A6"/>
              <w:left w:val="single" w:sz="4" w:space="0" w:color="595959" w:themeColor="text1" w:themeTint="A6"/>
              <w:bottom w:val="single" w:sz="4" w:space="0" w:color="124C66"/>
              <w:right w:val="single" w:sz="4" w:space="0" w:color="595959" w:themeColor="text1" w:themeTint="A6"/>
            </w:tcBorders>
            <w:shd w:val="clear" w:color="auto" w:fill="D9F2D0" w:themeFill="accent6" w:themeFillTint="33"/>
            <w:vAlign w:val="center"/>
          </w:tcPr>
          <w:p w14:paraId="00E7B4B2" w14:textId="2A5D99E4" w:rsidR="003A7EAA" w:rsidRPr="00C22CA2" w:rsidRDefault="003A7EAA" w:rsidP="00E95F59">
            <w:pPr>
              <w:pStyle w:val="BodyText"/>
              <w:spacing w:after="0"/>
              <w:ind w:left="-14"/>
              <w:jc w:val="center"/>
              <w:rPr>
                <w:rFonts w:cs="Calibri"/>
                <w:b/>
                <w:smallCaps/>
                <w:color w:val="156082" w:themeColor="accent1"/>
              </w:rPr>
            </w:pPr>
            <w:r w:rsidRPr="00C22CA2">
              <w:rPr>
                <w:rFonts w:cs="Calibri"/>
                <w:b/>
                <w:bCs/>
                <w:smallCaps/>
                <w:color w:val="156082" w:themeColor="accent1"/>
                <w:sz w:val="24"/>
              </w:rPr>
              <w:t>Participation in future Connectathons and HL7 FHIR Dev Days</w:t>
            </w:r>
          </w:p>
        </w:tc>
      </w:tr>
    </w:tbl>
    <w:p w14:paraId="64CEEF76" w14:textId="117B3046" w:rsidR="003A7EAA" w:rsidRPr="007D41F6" w:rsidRDefault="003A7EAA" w:rsidP="003A7EAA">
      <w:pPr>
        <w:keepNext/>
        <w:spacing w:after="240" w:line="259" w:lineRule="auto"/>
        <w:ind w:left="274" w:right="360"/>
        <w:jc w:val="both"/>
        <w:rPr>
          <w:rFonts w:ascii="Calibri" w:eastAsia="Calibri" w:hAnsi="Calibri" w:cs="Calibri"/>
          <w:sz w:val="22"/>
          <w:szCs w:val="22"/>
        </w:rPr>
      </w:pPr>
      <w:r w:rsidRPr="007D41F6">
        <w:rPr>
          <w:rFonts w:ascii="Calibri" w:hAnsi="Calibri" w:cs="Calibri"/>
          <w:sz w:val="22"/>
          <w:szCs w:val="22"/>
        </w:rPr>
        <w:t>Participation in HL7 Connectathons and Dev Days can validate the IG, refine functionality, and expand awareness. These forums offer collaborative opportunities to test and strengthen adoption, identify areas for refinement, and engage with developers.</w:t>
      </w:r>
      <w:r w:rsidR="00C53DAB" w:rsidRPr="007D41F6">
        <w:rPr>
          <w:rFonts w:ascii="Calibri" w:hAnsi="Calibri" w:cs="Calibri"/>
          <w:sz w:val="22"/>
          <w:szCs w:val="22"/>
        </w:rPr>
        <w:t xml:space="preserve"> As the FHIR IG matures, the project team may consider HL7 FHIR Connectathon engagement and participation. </w:t>
      </w:r>
    </w:p>
    <w:p w14:paraId="39C8F0D5" w14:textId="77777777" w:rsidR="003A7EAA" w:rsidRPr="00C22CA2" w:rsidRDefault="003A7EAA">
      <w:pPr>
        <w:rPr>
          <w:rFonts w:ascii="Calibri" w:hAnsi="Calibri" w:cs="Calibri"/>
        </w:rPr>
      </w:pPr>
    </w:p>
    <w:sectPr w:rsidR="003A7EAA" w:rsidRPr="00C22C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pitch w:val="fixed"/>
    <w:sig w:usb0="E0002A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B1D2A"/>
    <w:multiLevelType w:val="hybridMultilevel"/>
    <w:tmpl w:val="B3740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337C6A"/>
    <w:multiLevelType w:val="hybridMultilevel"/>
    <w:tmpl w:val="68FC066A"/>
    <w:lvl w:ilvl="0" w:tplc="656C5FE6">
      <w:start w:val="1"/>
      <w:numFmt w:val="bullet"/>
      <w:lvlText w:val=""/>
      <w:lvlJc w:val="left"/>
      <w:pPr>
        <w:ind w:left="720" w:hanging="360"/>
      </w:pPr>
      <w:rPr>
        <w:rFonts w:ascii="Symbol" w:hAnsi="Symbol"/>
      </w:rPr>
    </w:lvl>
    <w:lvl w:ilvl="1" w:tplc="57968D30">
      <w:start w:val="1"/>
      <w:numFmt w:val="bullet"/>
      <w:lvlText w:val=""/>
      <w:lvlJc w:val="left"/>
      <w:pPr>
        <w:ind w:left="720" w:hanging="360"/>
      </w:pPr>
      <w:rPr>
        <w:rFonts w:ascii="Symbol" w:hAnsi="Symbol"/>
      </w:rPr>
    </w:lvl>
    <w:lvl w:ilvl="2" w:tplc="DA441DB8">
      <w:start w:val="1"/>
      <w:numFmt w:val="bullet"/>
      <w:lvlText w:val=""/>
      <w:lvlJc w:val="left"/>
      <w:pPr>
        <w:ind w:left="720" w:hanging="360"/>
      </w:pPr>
      <w:rPr>
        <w:rFonts w:ascii="Symbol" w:hAnsi="Symbol"/>
      </w:rPr>
    </w:lvl>
    <w:lvl w:ilvl="3" w:tplc="64A0A780">
      <w:start w:val="1"/>
      <w:numFmt w:val="bullet"/>
      <w:lvlText w:val=""/>
      <w:lvlJc w:val="left"/>
      <w:pPr>
        <w:ind w:left="720" w:hanging="360"/>
      </w:pPr>
      <w:rPr>
        <w:rFonts w:ascii="Symbol" w:hAnsi="Symbol"/>
      </w:rPr>
    </w:lvl>
    <w:lvl w:ilvl="4" w:tplc="7FF203F2">
      <w:start w:val="1"/>
      <w:numFmt w:val="bullet"/>
      <w:lvlText w:val=""/>
      <w:lvlJc w:val="left"/>
      <w:pPr>
        <w:ind w:left="720" w:hanging="360"/>
      </w:pPr>
      <w:rPr>
        <w:rFonts w:ascii="Symbol" w:hAnsi="Symbol"/>
      </w:rPr>
    </w:lvl>
    <w:lvl w:ilvl="5" w:tplc="C960FC76">
      <w:start w:val="1"/>
      <w:numFmt w:val="bullet"/>
      <w:lvlText w:val=""/>
      <w:lvlJc w:val="left"/>
      <w:pPr>
        <w:ind w:left="720" w:hanging="360"/>
      </w:pPr>
      <w:rPr>
        <w:rFonts w:ascii="Symbol" w:hAnsi="Symbol"/>
      </w:rPr>
    </w:lvl>
    <w:lvl w:ilvl="6" w:tplc="C9BCBF1E">
      <w:start w:val="1"/>
      <w:numFmt w:val="bullet"/>
      <w:lvlText w:val=""/>
      <w:lvlJc w:val="left"/>
      <w:pPr>
        <w:ind w:left="720" w:hanging="360"/>
      </w:pPr>
      <w:rPr>
        <w:rFonts w:ascii="Symbol" w:hAnsi="Symbol"/>
      </w:rPr>
    </w:lvl>
    <w:lvl w:ilvl="7" w:tplc="7856D56A">
      <w:start w:val="1"/>
      <w:numFmt w:val="bullet"/>
      <w:lvlText w:val=""/>
      <w:lvlJc w:val="left"/>
      <w:pPr>
        <w:ind w:left="720" w:hanging="360"/>
      </w:pPr>
      <w:rPr>
        <w:rFonts w:ascii="Symbol" w:hAnsi="Symbol"/>
      </w:rPr>
    </w:lvl>
    <w:lvl w:ilvl="8" w:tplc="FA58885A">
      <w:start w:val="1"/>
      <w:numFmt w:val="bullet"/>
      <w:lvlText w:val=""/>
      <w:lvlJc w:val="left"/>
      <w:pPr>
        <w:ind w:left="720" w:hanging="360"/>
      </w:pPr>
      <w:rPr>
        <w:rFonts w:ascii="Symbol" w:hAnsi="Symbol"/>
      </w:rPr>
    </w:lvl>
  </w:abstractNum>
  <w:abstractNum w:abstractNumId="2" w15:restartNumberingAfterBreak="0">
    <w:nsid w:val="49F45B19"/>
    <w:multiLevelType w:val="hybridMultilevel"/>
    <w:tmpl w:val="29D4058C"/>
    <w:lvl w:ilvl="0" w:tplc="36EA3F7C">
      <w:start w:val="1"/>
      <w:numFmt w:val="bullet"/>
      <w:lvlText w:val=""/>
      <w:lvlJc w:val="left"/>
      <w:pPr>
        <w:ind w:left="720" w:hanging="360"/>
      </w:pPr>
      <w:rPr>
        <w:rFonts w:ascii="Symbol" w:hAnsi="Symbol"/>
      </w:rPr>
    </w:lvl>
    <w:lvl w:ilvl="1" w:tplc="CD7CB226">
      <w:start w:val="1"/>
      <w:numFmt w:val="bullet"/>
      <w:lvlText w:val=""/>
      <w:lvlJc w:val="left"/>
      <w:pPr>
        <w:ind w:left="720" w:hanging="360"/>
      </w:pPr>
      <w:rPr>
        <w:rFonts w:ascii="Symbol" w:hAnsi="Symbol"/>
      </w:rPr>
    </w:lvl>
    <w:lvl w:ilvl="2" w:tplc="EBBE6A66">
      <w:start w:val="1"/>
      <w:numFmt w:val="bullet"/>
      <w:lvlText w:val=""/>
      <w:lvlJc w:val="left"/>
      <w:pPr>
        <w:ind w:left="720" w:hanging="360"/>
      </w:pPr>
      <w:rPr>
        <w:rFonts w:ascii="Symbol" w:hAnsi="Symbol"/>
      </w:rPr>
    </w:lvl>
    <w:lvl w:ilvl="3" w:tplc="5302C9BA">
      <w:start w:val="1"/>
      <w:numFmt w:val="bullet"/>
      <w:lvlText w:val=""/>
      <w:lvlJc w:val="left"/>
      <w:pPr>
        <w:ind w:left="720" w:hanging="360"/>
      </w:pPr>
      <w:rPr>
        <w:rFonts w:ascii="Symbol" w:hAnsi="Symbol"/>
      </w:rPr>
    </w:lvl>
    <w:lvl w:ilvl="4" w:tplc="724E78E8">
      <w:start w:val="1"/>
      <w:numFmt w:val="bullet"/>
      <w:lvlText w:val=""/>
      <w:lvlJc w:val="left"/>
      <w:pPr>
        <w:ind w:left="720" w:hanging="360"/>
      </w:pPr>
      <w:rPr>
        <w:rFonts w:ascii="Symbol" w:hAnsi="Symbol"/>
      </w:rPr>
    </w:lvl>
    <w:lvl w:ilvl="5" w:tplc="029EB512">
      <w:start w:val="1"/>
      <w:numFmt w:val="bullet"/>
      <w:lvlText w:val=""/>
      <w:lvlJc w:val="left"/>
      <w:pPr>
        <w:ind w:left="720" w:hanging="360"/>
      </w:pPr>
      <w:rPr>
        <w:rFonts w:ascii="Symbol" w:hAnsi="Symbol"/>
      </w:rPr>
    </w:lvl>
    <w:lvl w:ilvl="6" w:tplc="17A44616">
      <w:start w:val="1"/>
      <w:numFmt w:val="bullet"/>
      <w:lvlText w:val=""/>
      <w:lvlJc w:val="left"/>
      <w:pPr>
        <w:ind w:left="720" w:hanging="360"/>
      </w:pPr>
      <w:rPr>
        <w:rFonts w:ascii="Symbol" w:hAnsi="Symbol"/>
      </w:rPr>
    </w:lvl>
    <w:lvl w:ilvl="7" w:tplc="215ACE62">
      <w:start w:val="1"/>
      <w:numFmt w:val="bullet"/>
      <w:lvlText w:val=""/>
      <w:lvlJc w:val="left"/>
      <w:pPr>
        <w:ind w:left="720" w:hanging="360"/>
      </w:pPr>
      <w:rPr>
        <w:rFonts w:ascii="Symbol" w:hAnsi="Symbol"/>
      </w:rPr>
    </w:lvl>
    <w:lvl w:ilvl="8" w:tplc="270C7488">
      <w:start w:val="1"/>
      <w:numFmt w:val="bullet"/>
      <w:lvlText w:val=""/>
      <w:lvlJc w:val="left"/>
      <w:pPr>
        <w:ind w:left="720" w:hanging="360"/>
      </w:pPr>
      <w:rPr>
        <w:rFonts w:ascii="Symbol" w:hAnsi="Symbol"/>
      </w:rPr>
    </w:lvl>
  </w:abstractNum>
  <w:abstractNum w:abstractNumId="3" w15:restartNumberingAfterBreak="0">
    <w:nsid w:val="67075649"/>
    <w:multiLevelType w:val="hybridMultilevel"/>
    <w:tmpl w:val="F6FA8ECC"/>
    <w:lvl w:ilvl="0" w:tplc="C9C4FB86">
      <w:start w:val="1"/>
      <w:numFmt w:val="bullet"/>
      <w:lvlText w:val=""/>
      <w:lvlJc w:val="left"/>
      <w:pPr>
        <w:ind w:left="720" w:hanging="360"/>
      </w:pPr>
      <w:rPr>
        <w:rFonts w:ascii="Symbol" w:hAnsi="Symbol"/>
      </w:rPr>
    </w:lvl>
    <w:lvl w:ilvl="1" w:tplc="F83A5424">
      <w:start w:val="1"/>
      <w:numFmt w:val="bullet"/>
      <w:lvlText w:val=""/>
      <w:lvlJc w:val="left"/>
      <w:pPr>
        <w:ind w:left="720" w:hanging="360"/>
      </w:pPr>
      <w:rPr>
        <w:rFonts w:ascii="Symbol" w:hAnsi="Symbol"/>
      </w:rPr>
    </w:lvl>
    <w:lvl w:ilvl="2" w:tplc="7C94B012">
      <w:start w:val="1"/>
      <w:numFmt w:val="bullet"/>
      <w:lvlText w:val=""/>
      <w:lvlJc w:val="left"/>
      <w:pPr>
        <w:ind w:left="720" w:hanging="360"/>
      </w:pPr>
      <w:rPr>
        <w:rFonts w:ascii="Symbol" w:hAnsi="Symbol"/>
      </w:rPr>
    </w:lvl>
    <w:lvl w:ilvl="3" w:tplc="56CC4CD0">
      <w:start w:val="1"/>
      <w:numFmt w:val="bullet"/>
      <w:lvlText w:val=""/>
      <w:lvlJc w:val="left"/>
      <w:pPr>
        <w:ind w:left="720" w:hanging="360"/>
      </w:pPr>
      <w:rPr>
        <w:rFonts w:ascii="Symbol" w:hAnsi="Symbol"/>
      </w:rPr>
    </w:lvl>
    <w:lvl w:ilvl="4" w:tplc="560ED482">
      <w:start w:val="1"/>
      <w:numFmt w:val="bullet"/>
      <w:lvlText w:val=""/>
      <w:lvlJc w:val="left"/>
      <w:pPr>
        <w:ind w:left="720" w:hanging="360"/>
      </w:pPr>
      <w:rPr>
        <w:rFonts w:ascii="Symbol" w:hAnsi="Symbol"/>
      </w:rPr>
    </w:lvl>
    <w:lvl w:ilvl="5" w:tplc="1CB2390E">
      <w:start w:val="1"/>
      <w:numFmt w:val="bullet"/>
      <w:lvlText w:val=""/>
      <w:lvlJc w:val="left"/>
      <w:pPr>
        <w:ind w:left="720" w:hanging="360"/>
      </w:pPr>
      <w:rPr>
        <w:rFonts w:ascii="Symbol" w:hAnsi="Symbol"/>
      </w:rPr>
    </w:lvl>
    <w:lvl w:ilvl="6" w:tplc="523E7DF8">
      <w:start w:val="1"/>
      <w:numFmt w:val="bullet"/>
      <w:lvlText w:val=""/>
      <w:lvlJc w:val="left"/>
      <w:pPr>
        <w:ind w:left="720" w:hanging="360"/>
      </w:pPr>
      <w:rPr>
        <w:rFonts w:ascii="Symbol" w:hAnsi="Symbol"/>
      </w:rPr>
    </w:lvl>
    <w:lvl w:ilvl="7" w:tplc="05B2D158">
      <w:start w:val="1"/>
      <w:numFmt w:val="bullet"/>
      <w:lvlText w:val=""/>
      <w:lvlJc w:val="left"/>
      <w:pPr>
        <w:ind w:left="720" w:hanging="360"/>
      </w:pPr>
      <w:rPr>
        <w:rFonts w:ascii="Symbol" w:hAnsi="Symbol"/>
      </w:rPr>
    </w:lvl>
    <w:lvl w:ilvl="8" w:tplc="B9D80788">
      <w:start w:val="1"/>
      <w:numFmt w:val="bullet"/>
      <w:lvlText w:val=""/>
      <w:lvlJc w:val="left"/>
      <w:pPr>
        <w:ind w:left="720" w:hanging="360"/>
      </w:pPr>
      <w:rPr>
        <w:rFonts w:ascii="Symbol" w:hAnsi="Symbol"/>
      </w:rPr>
    </w:lvl>
  </w:abstractNum>
  <w:abstractNum w:abstractNumId="4" w15:restartNumberingAfterBreak="0">
    <w:nsid w:val="724A5CF2"/>
    <w:multiLevelType w:val="hybridMultilevel"/>
    <w:tmpl w:val="239A4C44"/>
    <w:lvl w:ilvl="0" w:tplc="520AB53E">
      <w:start w:val="1"/>
      <w:numFmt w:val="bullet"/>
      <w:pStyle w:val="Bullets"/>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w:hAnsi="Courier"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w:hAnsi="Courier"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w:hAnsi="Courier" w:hint="default"/>
      </w:rPr>
    </w:lvl>
    <w:lvl w:ilvl="8" w:tplc="04090005" w:tentative="1">
      <w:start w:val="1"/>
      <w:numFmt w:val="bullet"/>
      <w:lvlText w:val=""/>
      <w:lvlJc w:val="left"/>
      <w:pPr>
        <w:ind w:left="6480" w:hanging="360"/>
      </w:pPr>
      <w:rPr>
        <w:rFonts w:ascii="Wingdings" w:hAnsi="Wingdings" w:hint="default"/>
      </w:rPr>
    </w:lvl>
  </w:abstractNum>
  <w:num w:numId="1" w16cid:durableId="785079516">
    <w:abstractNumId w:val="4"/>
  </w:num>
  <w:num w:numId="2" w16cid:durableId="194657493">
    <w:abstractNumId w:val="0"/>
  </w:num>
  <w:num w:numId="3" w16cid:durableId="695234561">
    <w:abstractNumId w:val="1"/>
  </w:num>
  <w:num w:numId="4" w16cid:durableId="1871140479">
    <w:abstractNumId w:val="2"/>
  </w:num>
  <w:num w:numId="5" w16cid:durableId="347685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EAA"/>
    <w:rsid w:val="00003D7F"/>
    <w:rsid w:val="00051597"/>
    <w:rsid w:val="000E315C"/>
    <w:rsid w:val="000E3EF2"/>
    <w:rsid w:val="00165D13"/>
    <w:rsid w:val="001D1759"/>
    <w:rsid w:val="00252735"/>
    <w:rsid w:val="002620FF"/>
    <w:rsid w:val="00280116"/>
    <w:rsid w:val="00310D83"/>
    <w:rsid w:val="003A7EAA"/>
    <w:rsid w:val="00403130"/>
    <w:rsid w:val="00453BC1"/>
    <w:rsid w:val="004F67C7"/>
    <w:rsid w:val="00546699"/>
    <w:rsid w:val="005619C4"/>
    <w:rsid w:val="00573AEA"/>
    <w:rsid w:val="005F0014"/>
    <w:rsid w:val="005F36D6"/>
    <w:rsid w:val="006B0621"/>
    <w:rsid w:val="006B380D"/>
    <w:rsid w:val="006C6AE8"/>
    <w:rsid w:val="00747463"/>
    <w:rsid w:val="00756B46"/>
    <w:rsid w:val="00772F35"/>
    <w:rsid w:val="007A6BC3"/>
    <w:rsid w:val="007B2B23"/>
    <w:rsid w:val="007D41F6"/>
    <w:rsid w:val="008174F4"/>
    <w:rsid w:val="00873BCF"/>
    <w:rsid w:val="008A52F3"/>
    <w:rsid w:val="008C21FB"/>
    <w:rsid w:val="008C48BD"/>
    <w:rsid w:val="008D7C71"/>
    <w:rsid w:val="008F33D6"/>
    <w:rsid w:val="00941A61"/>
    <w:rsid w:val="009526DD"/>
    <w:rsid w:val="009C1743"/>
    <w:rsid w:val="00A01BF1"/>
    <w:rsid w:val="00A04078"/>
    <w:rsid w:val="00A805F8"/>
    <w:rsid w:val="00B11E3E"/>
    <w:rsid w:val="00BF79BC"/>
    <w:rsid w:val="00C22CA2"/>
    <w:rsid w:val="00C53DAB"/>
    <w:rsid w:val="00C712F8"/>
    <w:rsid w:val="00D34B50"/>
    <w:rsid w:val="00E06A8F"/>
    <w:rsid w:val="00E654A5"/>
    <w:rsid w:val="00F434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1FA99"/>
  <w15:chartTrackingRefBased/>
  <w15:docId w15:val="{40D0C80D-7A12-49EC-B126-273DAF4C7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A7EAA"/>
    <w:pPr>
      <w:spacing w:before="120" w:after="0" w:line="240" w:lineRule="auto"/>
    </w:pPr>
    <w:rPr>
      <w:rFonts w:asciiTheme="majorHAnsi" w:eastAsiaTheme="minorEastAsia" w:hAnsiTheme="majorHAnsi"/>
      <w:kern w:val="0"/>
      <w:sz w:val="20"/>
      <w14:ligatures w14:val="none"/>
    </w:rPr>
  </w:style>
  <w:style w:type="paragraph" w:styleId="Heading1">
    <w:name w:val="heading 1"/>
    <w:basedOn w:val="Normal"/>
    <w:next w:val="Normal"/>
    <w:link w:val="Heading1Char"/>
    <w:uiPriority w:val="9"/>
    <w:qFormat/>
    <w:rsid w:val="003A7EAA"/>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7EAA"/>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A7E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A7E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7E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7EA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EA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EA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EA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E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7E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A7E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A7E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7E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7E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E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E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EAA"/>
    <w:rPr>
      <w:rFonts w:eastAsiaTheme="majorEastAsia" w:cstheme="majorBidi"/>
      <w:color w:val="272727" w:themeColor="text1" w:themeTint="D8"/>
    </w:rPr>
  </w:style>
  <w:style w:type="paragraph" w:styleId="Title">
    <w:name w:val="Title"/>
    <w:basedOn w:val="Normal"/>
    <w:next w:val="Normal"/>
    <w:link w:val="TitleChar"/>
    <w:uiPriority w:val="10"/>
    <w:qFormat/>
    <w:rsid w:val="003A7EAA"/>
    <w:pPr>
      <w:spacing w:after="80"/>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3A7E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E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E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EAA"/>
    <w:pPr>
      <w:spacing w:before="160"/>
      <w:jc w:val="center"/>
    </w:pPr>
    <w:rPr>
      <w:i/>
      <w:iCs/>
      <w:color w:val="404040" w:themeColor="text1" w:themeTint="BF"/>
    </w:rPr>
  </w:style>
  <w:style w:type="character" w:customStyle="1" w:styleId="QuoteChar">
    <w:name w:val="Quote Char"/>
    <w:basedOn w:val="DefaultParagraphFont"/>
    <w:link w:val="Quote"/>
    <w:uiPriority w:val="29"/>
    <w:rsid w:val="003A7EAA"/>
    <w:rPr>
      <w:i/>
      <w:iCs/>
      <w:color w:val="404040" w:themeColor="text1" w:themeTint="BF"/>
    </w:rPr>
  </w:style>
  <w:style w:type="paragraph" w:styleId="ListParagraph">
    <w:name w:val="List Paragraph"/>
    <w:aliases w:val="Bullets-main copy,List Paragraph Bullet,Bullet List,Issue Action POC,List Paragraph1,3,POCG Table Text,Dot pt,F5 List Paragraph,List Paragraph Char Char Char,Indicator Text,Colorful List - Accent 11,Numbered Para 1,Bullet 1,Bullet Points"/>
    <w:basedOn w:val="Normal"/>
    <w:link w:val="ListParagraphChar"/>
    <w:uiPriority w:val="34"/>
    <w:qFormat/>
    <w:rsid w:val="003A7EAA"/>
    <w:pPr>
      <w:ind w:left="720"/>
      <w:contextualSpacing/>
    </w:pPr>
  </w:style>
  <w:style w:type="character" w:styleId="IntenseEmphasis">
    <w:name w:val="Intense Emphasis"/>
    <w:basedOn w:val="DefaultParagraphFont"/>
    <w:uiPriority w:val="21"/>
    <w:qFormat/>
    <w:rsid w:val="003A7EAA"/>
    <w:rPr>
      <w:i/>
      <w:iCs/>
      <w:color w:val="0F4761" w:themeColor="accent1" w:themeShade="BF"/>
    </w:rPr>
  </w:style>
  <w:style w:type="paragraph" w:styleId="IntenseQuote">
    <w:name w:val="Intense Quote"/>
    <w:basedOn w:val="Normal"/>
    <w:next w:val="Normal"/>
    <w:link w:val="IntenseQuoteChar"/>
    <w:uiPriority w:val="30"/>
    <w:qFormat/>
    <w:rsid w:val="003A7E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EAA"/>
    <w:rPr>
      <w:i/>
      <w:iCs/>
      <w:color w:val="0F4761" w:themeColor="accent1" w:themeShade="BF"/>
    </w:rPr>
  </w:style>
  <w:style w:type="character" w:styleId="IntenseReference">
    <w:name w:val="Intense Reference"/>
    <w:basedOn w:val="DefaultParagraphFont"/>
    <w:uiPriority w:val="32"/>
    <w:qFormat/>
    <w:rsid w:val="003A7EAA"/>
    <w:rPr>
      <w:b/>
      <w:bCs/>
      <w:smallCaps/>
      <w:color w:val="0F4761" w:themeColor="accent1" w:themeShade="BF"/>
      <w:spacing w:val="5"/>
    </w:rPr>
  </w:style>
  <w:style w:type="character" w:customStyle="1" w:styleId="ListParagraphChar">
    <w:name w:val="List Paragraph Char"/>
    <w:aliases w:val="Bullets-main copy Char,List Paragraph Bullet Char,Bullet List Char,Issue Action POC Char,List Paragraph1 Char,3 Char,POCG Table Text Char,Dot pt Char,F5 List Paragraph Char,List Paragraph Char Char Char Char,Indicator Text Char"/>
    <w:link w:val="ListParagraph"/>
    <w:uiPriority w:val="34"/>
    <w:rsid w:val="003A7EAA"/>
  </w:style>
  <w:style w:type="paragraph" w:customStyle="1" w:styleId="Bullets">
    <w:name w:val="Bullets"/>
    <w:basedOn w:val="Normal"/>
    <w:rsid w:val="003A7EAA"/>
    <w:pPr>
      <w:numPr>
        <w:numId w:val="1"/>
      </w:numPr>
    </w:pPr>
  </w:style>
  <w:style w:type="paragraph" w:customStyle="1" w:styleId="p1">
    <w:name w:val="p1"/>
    <w:basedOn w:val="Normal"/>
    <w:rsid w:val="003A7EAA"/>
    <w:pPr>
      <w:spacing w:before="0"/>
    </w:pPr>
    <w:rPr>
      <w:rFonts w:ascii="Times New Roman" w:eastAsia="Times New Roman" w:hAnsi="Times New Roman" w:cs="Times New Roman"/>
      <w:color w:val="000000"/>
      <w:sz w:val="18"/>
      <w:szCs w:val="18"/>
    </w:rPr>
  </w:style>
  <w:style w:type="table" w:styleId="TableGrid">
    <w:name w:val="Table Grid"/>
    <w:basedOn w:val="TableNormal"/>
    <w:uiPriority w:val="39"/>
    <w:rsid w:val="003A7EAA"/>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A7EAA"/>
    <w:rPr>
      <w:sz w:val="18"/>
      <w:szCs w:val="18"/>
    </w:rPr>
  </w:style>
  <w:style w:type="paragraph" w:styleId="CommentText">
    <w:name w:val="annotation text"/>
    <w:basedOn w:val="Normal"/>
    <w:link w:val="CommentTextChar"/>
    <w:uiPriority w:val="99"/>
    <w:unhideWhenUsed/>
    <w:rsid w:val="003A7EAA"/>
    <w:pPr>
      <w:spacing w:before="0"/>
    </w:pPr>
    <w:rPr>
      <w:rFonts w:ascii="Calibri" w:eastAsia="Times New Roman" w:hAnsi="Calibri" w:cs="Times New Roman"/>
      <w:sz w:val="22"/>
    </w:rPr>
  </w:style>
  <w:style w:type="character" w:customStyle="1" w:styleId="CommentTextChar">
    <w:name w:val="Comment Text Char"/>
    <w:basedOn w:val="DefaultParagraphFont"/>
    <w:link w:val="CommentText"/>
    <w:uiPriority w:val="99"/>
    <w:rsid w:val="003A7EAA"/>
    <w:rPr>
      <w:rFonts w:ascii="Calibri" w:eastAsia="Times New Roman" w:hAnsi="Calibri" w:cs="Times New Roman"/>
      <w:kern w:val="0"/>
      <w:sz w:val="22"/>
      <w14:ligatures w14:val="none"/>
    </w:rPr>
  </w:style>
  <w:style w:type="paragraph" w:styleId="BodyText">
    <w:name w:val="Body Text"/>
    <w:basedOn w:val="Normal"/>
    <w:link w:val="BodyTextChar"/>
    <w:uiPriority w:val="99"/>
    <w:unhideWhenUsed/>
    <w:rsid w:val="003A7EAA"/>
    <w:pPr>
      <w:spacing w:before="0" w:after="120"/>
    </w:pPr>
    <w:rPr>
      <w:rFonts w:ascii="Calibri" w:eastAsia="Times New Roman" w:hAnsi="Calibri" w:cs="Times New Roman"/>
      <w:sz w:val="22"/>
    </w:rPr>
  </w:style>
  <w:style w:type="character" w:customStyle="1" w:styleId="BodyTextChar">
    <w:name w:val="Body Text Char"/>
    <w:basedOn w:val="DefaultParagraphFont"/>
    <w:link w:val="BodyText"/>
    <w:uiPriority w:val="99"/>
    <w:rsid w:val="003A7EAA"/>
    <w:rPr>
      <w:rFonts w:ascii="Calibri" w:eastAsia="Times New Roman" w:hAnsi="Calibri" w:cs="Times New Roman"/>
      <w:kern w:val="0"/>
      <w:sz w:val="22"/>
      <w14:ligatures w14:val="none"/>
    </w:rPr>
  </w:style>
  <w:style w:type="character" w:styleId="Mention">
    <w:name w:val="Mention"/>
    <w:basedOn w:val="DefaultParagraphFont"/>
    <w:uiPriority w:val="99"/>
    <w:unhideWhenUsed/>
    <w:rsid w:val="003A7EAA"/>
    <w:rPr>
      <w:color w:val="2B579A"/>
      <w:shd w:val="clear" w:color="auto" w:fill="E1DFDD"/>
    </w:rPr>
  </w:style>
  <w:style w:type="paragraph" w:customStyle="1" w:styleId="Normal-body">
    <w:name w:val="Normal-body"/>
    <w:basedOn w:val="Normal"/>
    <w:link w:val="Normal-bodyChar"/>
    <w:qFormat/>
    <w:rsid w:val="003A7EAA"/>
    <w:pPr>
      <w:spacing w:before="0"/>
    </w:pPr>
    <w:rPr>
      <w:rFonts w:ascii="Calibri" w:eastAsia="Times New Roman" w:hAnsi="Calibri" w:cs="Times New Roman"/>
      <w:sz w:val="22"/>
      <w:szCs w:val="22"/>
    </w:rPr>
  </w:style>
  <w:style w:type="character" w:customStyle="1" w:styleId="Normal-bodyChar">
    <w:name w:val="Normal-body Char"/>
    <w:basedOn w:val="DefaultParagraphFont"/>
    <w:link w:val="Normal-body"/>
    <w:rsid w:val="003A7EAA"/>
    <w:rPr>
      <w:rFonts w:ascii="Calibri" w:eastAsia="Times New Roman" w:hAnsi="Calibri" w:cs="Times New Roman"/>
      <w:kern w:val="0"/>
      <w:sz w:val="22"/>
      <w:szCs w:val="22"/>
      <w14:ligatures w14:val="none"/>
    </w:rPr>
  </w:style>
  <w:style w:type="paragraph" w:styleId="CommentSubject">
    <w:name w:val="annotation subject"/>
    <w:basedOn w:val="CommentText"/>
    <w:next w:val="CommentText"/>
    <w:link w:val="CommentSubjectChar"/>
    <w:uiPriority w:val="99"/>
    <w:semiHidden/>
    <w:unhideWhenUsed/>
    <w:rsid w:val="008C21FB"/>
    <w:pPr>
      <w:spacing w:before="120"/>
    </w:pPr>
    <w:rPr>
      <w:rFonts w:asciiTheme="majorHAnsi" w:eastAsiaTheme="minorEastAsia" w:hAnsiTheme="majorHAnsi" w:cstheme="minorBidi"/>
      <w:b/>
      <w:bCs/>
      <w:sz w:val="20"/>
      <w:szCs w:val="20"/>
    </w:rPr>
  </w:style>
  <w:style w:type="character" w:customStyle="1" w:styleId="CommentSubjectChar">
    <w:name w:val="Comment Subject Char"/>
    <w:basedOn w:val="CommentTextChar"/>
    <w:link w:val="CommentSubject"/>
    <w:uiPriority w:val="99"/>
    <w:semiHidden/>
    <w:rsid w:val="008C21FB"/>
    <w:rPr>
      <w:rFonts w:asciiTheme="majorHAnsi" w:eastAsiaTheme="minorEastAsia" w:hAnsiTheme="majorHAnsi" w:cs="Times New Roman"/>
      <w:b/>
      <w:bCs/>
      <w:kern w:val="0"/>
      <w:sz w:val="20"/>
      <w:szCs w:val="20"/>
      <w14:ligatures w14:val="none"/>
    </w:rPr>
  </w:style>
  <w:style w:type="paragraph" w:styleId="Revision">
    <w:name w:val="Revision"/>
    <w:hidden/>
    <w:uiPriority w:val="99"/>
    <w:semiHidden/>
    <w:rsid w:val="005F0014"/>
    <w:pPr>
      <w:spacing w:after="0" w:line="240" w:lineRule="auto"/>
    </w:pPr>
    <w:rPr>
      <w:rFonts w:asciiTheme="majorHAnsi" w:eastAsiaTheme="minorEastAsia" w:hAnsiTheme="majorHAnsi"/>
      <w:kern w:val="0"/>
      <w:sz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63c9d2d-630a-4999-a7f6-2c138b7fd68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D7E9F6ECA2D2048B4D304DE487BD643" ma:contentTypeVersion="17" ma:contentTypeDescription="Create a new document." ma:contentTypeScope="" ma:versionID="30c329c130d1db2f3ff6abdfef7e5fc0">
  <xsd:schema xmlns:xsd="http://www.w3.org/2001/XMLSchema" xmlns:xs="http://www.w3.org/2001/XMLSchema" xmlns:p="http://schemas.microsoft.com/office/2006/metadata/properties" xmlns:ns3="063c9d2d-630a-4999-a7f6-2c138b7fd68a" xmlns:ns4="557abf21-86e5-44b1-8bc2-25d007d46862" targetNamespace="http://schemas.microsoft.com/office/2006/metadata/properties" ma:root="true" ma:fieldsID="ae95953b031fa27f9e7a5436943baf50" ns3:_="" ns4:_="">
    <xsd:import namespace="063c9d2d-630a-4999-a7f6-2c138b7fd68a"/>
    <xsd:import namespace="557abf21-86e5-44b1-8bc2-25d007d46862"/>
    <xsd:element name="properties">
      <xsd:complexType>
        <xsd:sequence>
          <xsd:element name="documentManagement">
            <xsd:complexType>
              <xsd:all>
                <xsd:element ref="ns3:MediaServiceMetadata" minOccurs="0"/>
                <xsd:element ref="ns3:MediaServiceFastMetadata"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3c9d2d-630a-4999-a7f6-2c138b7fd6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description="" ma:hidden="true" ma:indexed="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57abf21-86e5-44b1-8bc2-25d007d46862"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F9B69BE-911E-4713-8AAF-0003CB0E2BE2}">
  <ds:schemaRefs>
    <ds:schemaRef ds:uri="http://schemas.microsoft.com/office/2006/metadata/properties"/>
    <ds:schemaRef ds:uri="http://schemas.microsoft.com/office/infopath/2007/PartnerControls"/>
    <ds:schemaRef ds:uri="063c9d2d-630a-4999-a7f6-2c138b7fd68a"/>
  </ds:schemaRefs>
</ds:datastoreItem>
</file>

<file path=customXml/itemProps2.xml><?xml version="1.0" encoding="utf-8"?>
<ds:datastoreItem xmlns:ds="http://schemas.openxmlformats.org/officeDocument/2006/customXml" ds:itemID="{1AAF94B6-C9FA-45CD-BBC7-B68526A88F91}">
  <ds:schemaRefs>
    <ds:schemaRef ds:uri="http://schemas.microsoft.com/sharepoint/v3/contenttype/forms"/>
  </ds:schemaRefs>
</ds:datastoreItem>
</file>

<file path=customXml/itemProps3.xml><?xml version="1.0" encoding="utf-8"?>
<ds:datastoreItem xmlns:ds="http://schemas.openxmlformats.org/officeDocument/2006/customXml" ds:itemID="{2ED73543-258C-4372-B5A8-4BF6CD4704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3c9d2d-630a-4999-a7f6-2c138b7fd68a"/>
    <ds:schemaRef ds:uri="557abf21-86e5-44b1-8bc2-25d007d468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1552</Words>
  <Characters>8928</Characters>
  <Application>Microsoft Office Word</Application>
  <DocSecurity>0</DocSecurity>
  <Lines>223</Lines>
  <Paragraphs>163</Paragraphs>
  <ScaleCrop>false</ScaleCrop>
  <Company/>
  <LinksUpToDate>false</LinksUpToDate>
  <CharactersWithSpaces>10317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Wang</dc:creator>
  <cp:keywords/>
  <dc:description/>
  <cp:lastModifiedBy>Justin Wang</cp:lastModifiedBy>
  <cp:revision>2</cp:revision>
  <dcterms:created xsi:type="dcterms:W3CDTF">2026-03-25T23:22:00Z</dcterms:created>
  <dcterms:modified xsi:type="dcterms:W3CDTF">2026-03-25T23:22:00Z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0x0101004D7E9F6ECA2D2048B4D304DE487BD643</vt:lpwstr>
  </property>
  <property fmtid="{D5CDD505-2E9C-101B-9397-08002B2CF9AE}" pid="3" name="MediaServiceImageTags">
    <vt:lpwstr/>
  </property>
</Properties>
</file>